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p>
    <w:p>
      <w:pPr>
        <w:jc w:val="center"/>
        <w:rPr>
          <w:rFonts w:hint="default" w:ascii="Times New Roman" w:hAnsi="Times New Roman" w:eastAsia="宋体"/>
          <w:b/>
          <w:sz w:val="36"/>
          <w:szCs w:val="36"/>
          <w:lang w:val="en-US" w:eastAsia="zh-CN"/>
        </w:rPr>
      </w:pPr>
      <w:r>
        <w:rPr>
          <w:rFonts w:hint="eastAsia" w:ascii="Times New Roman" w:hAnsi="Times New Roman"/>
          <w:b/>
          <w:sz w:val="36"/>
          <w:szCs w:val="36"/>
          <w:lang w:val="en-US" w:eastAsia="zh-CN"/>
        </w:rPr>
        <w:t>2021年度</w:t>
      </w:r>
    </w:p>
    <w:p>
      <w:pPr>
        <w:jc w:val="center"/>
        <w:rPr>
          <w:rFonts w:ascii="Times New Roman" w:hAnsi="Times New Roman"/>
          <w:b/>
          <w:sz w:val="36"/>
          <w:szCs w:val="36"/>
        </w:rPr>
      </w:pPr>
      <w:r>
        <w:rPr>
          <w:rFonts w:hint="eastAsia" w:ascii="Times New Roman" w:hAnsi="Times New Roman"/>
          <w:b/>
          <w:sz w:val="36"/>
          <w:szCs w:val="36"/>
        </w:rPr>
        <w:t>湖南信息职业技术学院</w:t>
      </w:r>
      <w:r>
        <w:rPr>
          <w:rFonts w:ascii="Times New Roman" w:hAnsi="Times New Roman"/>
          <w:b/>
          <w:sz w:val="36"/>
          <w:szCs w:val="36"/>
        </w:rPr>
        <w:t>整体支出绩效</w:t>
      </w:r>
      <w:r>
        <w:rPr>
          <w:rFonts w:hint="eastAsia" w:ascii="Times New Roman" w:hAnsi="Times New Roman"/>
          <w:b/>
          <w:sz w:val="36"/>
          <w:szCs w:val="36"/>
        </w:rPr>
        <w:t>自评</w:t>
      </w:r>
      <w:r>
        <w:rPr>
          <w:rFonts w:ascii="Times New Roman" w:hAnsi="Times New Roman"/>
          <w:b/>
          <w:sz w:val="36"/>
          <w:szCs w:val="36"/>
        </w:rPr>
        <w:t>报告</w:t>
      </w: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hint="default" w:ascii="Times New Roman" w:hAnsi="Times New Roman" w:eastAsia="宋体"/>
          <w:b/>
          <w:sz w:val="36"/>
          <w:szCs w:val="36"/>
          <w:lang w:val="en-US" w:eastAsia="zh-CN"/>
        </w:rPr>
      </w:pPr>
      <w:r>
        <w:rPr>
          <w:rFonts w:hint="eastAsia" w:ascii="Times New Roman" w:hAnsi="Times New Roman"/>
          <w:b/>
          <w:sz w:val="36"/>
          <w:szCs w:val="36"/>
          <w:lang w:val="en-US" w:eastAsia="zh-CN"/>
        </w:rPr>
        <w:t>湖南信息职业技术学院</w:t>
      </w: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pStyle w:val="2"/>
        <w:ind w:left="0" w:leftChars="0" w:firstLine="0" w:firstLineChars="0"/>
        <w:rPr>
          <w:rFonts w:ascii="Times New Roman" w:hAnsi="Times New Roman"/>
          <w:sz w:val="30"/>
          <w:szCs w:val="30"/>
        </w:rPr>
      </w:pPr>
    </w:p>
    <w:p>
      <w:pPr>
        <w:keepNext w:val="0"/>
        <w:keepLines w:val="0"/>
        <w:pageBreakBefore w:val="0"/>
        <w:widowControl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仿宋"/>
          <w:b/>
          <w:sz w:val="32"/>
          <w:szCs w:val="32"/>
        </w:rPr>
      </w:pPr>
      <w:r>
        <w:rPr>
          <w:rFonts w:hint="eastAsia" w:ascii="Times New Roman" w:hAnsi="Times New Roman" w:eastAsia="黑体"/>
          <w:bCs/>
          <w:sz w:val="32"/>
          <w:szCs w:val="32"/>
        </w:rPr>
        <w:t>一、</w:t>
      </w:r>
      <w:r>
        <w:rPr>
          <w:rFonts w:ascii="Times New Roman" w:hAnsi="Times New Roman" w:eastAsia="黑体"/>
          <w:bCs/>
          <w:sz w:val="32"/>
          <w:szCs w:val="32"/>
        </w:rPr>
        <w:t>部门概况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单位</w:t>
      </w:r>
      <w:r>
        <w:rPr>
          <w:rFonts w:asciiTheme="minorEastAsia" w:hAnsiTheme="minorEastAsia" w:eastAsiaTheme="minorEastAsia"/>
          <w:sz w:val="28"/>
          <w:szCs w:val="28"/>
        </w:rPr>
        <w:t>基本情况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rPr>
      </w:pPr>
      <w:r>
        <w:rPr>
          <w:rFonts w:asciiTheme="minorEastAsia" w:hAnsiTheme="minorEastAsia" w:eastAsiaTheme="minorEastAsia"/>
          <w:sz w:val="28"/>
          <w:szCs w:val="28"/>
        </w:rPr>
        <w:t>湖南信息职业技术学院</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以下简称“学院”</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是长沙市政府直属的公办高职院校</w:t>
      </w:r>
      <w:r>
        <w:rPr>
          <w:rFonts w:hint="eastAsia"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lang w:val="en-US" w:eastAsia="zh-CN"/>
        </w:rPr>
        <w:t>创建于</w:t>
      </w:r>
      <w:r>
        <w:rPr>
          <w:rFonts w:hint="default" w:cs="Times New Roman" w:asciiTheme="minorEastAsia" w:hAnsiTheme="minorEastAsia" w:eastAsiaTheme="minorEastAsia"/>
          <w:sz w:val="28"/>
          <w:szCs w:val="28"/>
          <w:lang w:val="en-US" w:eastAsia="zh-CN"/>
        </w:rPr>
        <w:t>1975</w:t>
      </w:r>
      <w:r>
        <w:rPr>
          <w:rFonts w:hint="eastAsia" w:cs="Times New Roman" w:asciiTheme="minorEastAsia" w:hAnsiTheme="minorEastAsia" w:eastAsiaTheme="minorEastAsia"/>
          <w:sz w:val="28"/>
          <w:szCs w:val="28"/>
          <w:lang w:val="en-US" w:eastAsia="zh-CN"/>
        </w:rPr>
        <w:t>年，位于长沙市望城区旺旺东路8号。</w:t>
      </w:r>
      <w:r>
        <w:rPr>
          <w:rFonts w:asciiTheme="minorEastAsia" w:hAnsiTheme="minorEastAsia" w:eastAsiaTheme="minorEastAsia"/>
          <w:sz w:val="28"/>
          <w:szCs w:val="28"/>
        </w:rPr>
        <w:t>是湖南省首批经国家教育部批准的高等职业技术学院</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是</w:t>
      </w:r>
      <w:r>
        <w:rPr>
          <w:rFonts w:asciiTheme="minorEastAsia" w:hAnsiTheme="minorEastAsia" w:eastAsiaTheme="minorEastAsia"/>
          <w:sz w:val="28"/>
          <w:szCs w:val="28"/>
        </w:rPr>
        <w:t>湖南省“3D数字化制造技术”战略联盟牵头单位</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是湖南省电子学会、湖南省无线电学会</w:t>
      </w:r>
      <w:r>
        <w:rPr>
          <w:rFonts w:hint="eastAsia" w:asciiTheme="minorEastAsia" w:hAnsiTheme="minorEastAsia" w:eastAsiaTheme="minorEastAsia"/>
          <w:sz w:val="28"/>
          <w:szCs w:val="28"/>
        </w:rPr>
        <w:t>、</w:t>
      </w:r>
      <w:r>
        <w:rPr>
          <w:rFonts w:asciiTheme="minorEastAsia" w:hAnsiTheme="minorEastAsia" w:eastAsiaTheme="minorEastAsia"/>
          <w:sz w:val="28"/>
          <w:szCs w:val="28"/>
        </w:rPr>
        <w:t>湖南省机器人与人工智能推广学会</w:t>
      </w:r>
      <w:r>
        <w:rPr>
          <w:rFonts w:hint="eastAsia" w:asciiTheme="minorEastAsia" w:hAnsiTheme="minorEastAsia" w:eastAsiaTheme="minorEastAsia"/>
          <w:sz w:val="28"/>
          <w:szCs w:val="28"/>
        </w:rPr>
        <w:t>以及</w:t>
      </w:r>
      <w:r>
        <w:rPr>
          <w:rFonts w:asciiTheme="minorEastAsia" w:hAnsiTheme="minorEastAsia" w:eastAsiaTheme="minorEastAsia"/>
          <w:sz w:val="28"/>
          <w:szCs w:val="28"/>
        </w:rPr>
        <w:t>湖南信息产业职业教育集团理事长单位</w:t>
      </w:r>
      <w:r>
        <w:rPr>
          <w:rFonts w:hint="eastAsia" w:asciiTheme="minorEastAsia" w:hAnsiTheme="minorEastAsia" w:eastAsiaTheme="minorEastAsia"/>
          <w:sz w:val="28"/>
          <w:szCs w:val="28"/>
        </w:rPr>
        <w:t>。</w:t>
      </w:r>
    </w:p>
    <w:p>
      <w:pPr>
        <w:pStyle w:val="6"/>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default" w:cs="Times New Roman" w:asciiTheme="minorEastAsia" w:hAnsiTheme="minorEastAsia" w:eastAsiaTheme="minorEastAsia"/>
          <w:sz w:val="28"/>
          <w:szCs w:val="28"/>
          <w:lang w:val="en-US" w:eastAsia="zh-CN"/>
        </w:rPr>
        <w:t>1</w:t>
      </w:r>
      <w:r>
        <w:rPr>
          <w:rFonts w:hint="eastAsia" w:cs="Times New Roman" w:asciiTheme="minorEastAsia" w:hAnsiTheme="minorEastAsia" w:eastAsiaTheme="minorEastAsia"/>
          <w:sz w:val="28"/>
          <w:szCs w:val="28"/>
          <w:lang w:val="en-US" w:eastAsia="zh-CN"/>
        </w:rPr>
        <w:t>.内部机构设置</w:t>
      </w:r>
    </w:p>
    <w:p>
      <w:pPr>
        <w:pStyle w:val="23"/>
        <w:keepNext w:val="0"/>
        <w:keepLines w:val="0"/>
        <w:pageBreakBefore w:val="0"/>
        <w:widowControl w:val="0"/>
        <w:shd w:val="clear" w:color="auto" w:fill="auto"/>
        <w:kinsoku/>
        <w:wordWrap/>
        <w:overflowPunct/>
        <w:topLinePunct w:val="0"/>
        <w:bidi w:val="0"/>
        <w:adjustRightInd/>
        <w:snapToGrid/>
        <w:spacing w:before="60" w:after="60" w:line="540" w:lineRule="exact"/>
        <w:ind w:left="0" w:right="0" w:firstLine="560" w:firstLineChars="200"/>
        <w:jc w:val="both"/>
        <w:textAlignment w:val="auto"/>
        <w:rPr>
          <w:rFonts w:hint="eastAsia" w:cs="Times New Roman" w:asciiTheme="minorEastAsia" w:hAnsiTheme="minorEastAsia" w:eastAsiaTheme="minorEastAsia"/>
          <w:kern w:val="2"/>
          <w:sz w:val="28"/>
          <w:szCs w:val="28"/>
          <w:u w:val="none"/>
          <w:shd w:val="clear"/>
          <w:lang w:val="en-US" w:eastAsia="zh-CN" w:bidi="ar-SA"/>
        </w:rPr>
      </w:pPr>
      <w:r>
        <w:rPr>
          <w:rFonts w:hint="eastAsia" w:cs="Times New Roman" w:asciiTheme="minorEastAsia" w:hAnsiTheme="minorEastAsia" w:eastAsiaTheme="minorEastAsia"/>
          <w:kern w:val="2"/>
          <w:sz w:val="28"/>
          <w:szCs w:val="28"/>
          <w:u w:val="none"/>
          <w:shd w:val="clear"/>
          <w:lang w:val="en-US" w:eastAsia="zh-CN" w:bidi="ar-SA"/>
        </w:rPr>
        <w:t>学院现设有七院三部的教学架构，开设了电子信息工程技术、软件技术、机械设计与制造、计算机网络技术和电子商务等35个专业，以信息技术应用与服务为主线构建了机器人技术应用、智能制造技术应用、移动互联技术应用、电商技术与服务等五大特色专业群。现有应用电子技术、软件技术2个省级教学团队和智能机器人市级教学团队。拥有国家级重点建设专业2个，教育部骨干专业2个，省级特色专业群2个，省级示范性特色专业1个，省级特色专业2个，省级精品专业5个，国家精品课程1门，国家精品资源共享课1门，省级精品在线开放课程20门。</w:t>
      </w:r>
    </w:p>
    <w:p>
      <w:pPr>
        <w:pStyle w:val="6"/>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default" w:cs="Times New Roman" w:asciiTheme="minorEastAsia" w:hAnsiTheme="minorEastAsia" w:eastAsiaTheme="minorEastAsia"/>
          <w:sz w:val="28"/>
          <w:szCs w:val="28"/>
          <w:lang w:val="en-US" w:eastAsia="zh-CN"/>
        </w:rPr>
        <w:t>2</w:t>
      </w:r>
      <w:r>
        <w:rPr>
          <w:rFonts w:hint="eastAsia" w:cs="Times New Roman" w:asciiTheme="minorEastAsia" w:hAnsiTheme="minorEastAsia" w:eastAsiaTheme="minorEastAsia"/>
          <w:sz w:val="28"/>
          <w:szCs w:val="28"/>
          <w:lang w:val="en-US" w:eastAsia="zh-CN"/>
        </w:rPr>
        <w:t>.人员情况</w:t>
      </w:r>
    </w:p>
    <w:p>
      <w:pPr>
        <w:pStyle w:val="23"/>
        <w:keepNext w:val="0"/>
        <w:keepLines w:val="0"/>
        <w:pageBreakBefore w:val="0"/>
        <w:widowControl w:val="0"/>
        <w:shd w:val="clear" w:color="auto" w:fill="auto"/>
        <w:kinsoku/>
        <w:wordWrap/>
        <w:overflowPunct/>
        <w:topLinePunct w:val="0"/>
        <w:bidi w:val="0"/>
        <w:adjustRightInd/>
        <w:snapToGrid/>
        <w:spacing w:before="60" w:after="60" w:line="540" w:lineRule="exact"/>
        <w:ind w:left="0" w:right="0" w:firstLine="560" w:firstLineChars="200"/>
        <w:jc w:val="both"/>
        <w:textAlignment w:val="auto"/>
        <w:rPr>
          <w:rFonts w:hint="default" w:cs="Times New Roman" w:asciiTheme="minorEastAsia" w:hAnsiTheme="minorEastAsia" w:eastAsiaTheme="minorEastAsia"/>
          <w:kern w:val="2"/>
          <w:sz w:val="28"/>
          <w:szCs w:val="28"/>
          <w:u w:val="none"/>
          <w:shd w:val="clear"/>
          <w:lang w:eastAsia="zh-CN" w:bidi="ar-SA"/>
        </w:rPr>
      </w:pPr>
      <w:r>
        <w:rPr>
          <w:rFonts w:hint="eastAsia" w:cs="Times New Roman" w:asciiTheme="minorEastAsia" w:hAnsiTheme="minorEastAsia" w:eastAsiaTheme="minorEastAsia"/>
          <w:kern w:val="2"/>
          <w:sz w:val="28"/>
          <w:szCs w:val="28"/>
          <w:lang w:val="en-US" w:eastAsia="zh-CN" w:bidi="ar-SA"/>
        </w:rPr>
        <w:t>学院经长沙市机构编制委员会核定的编制人员为700人，截至2021年12月31日在职在编567人、合同制职工20人（主要岗位：辅导员、管理部门人员等）、离退休人员166人。</w:t>
      </w:r>
      <w:r>
        <w:rPr>
          <w:rFonts w:hint="eastAsia" w:cs="Times New Roman" w:asciiTheme="minorEastAsia" w:hAnsiTheme="minorEastAsia" w:eastAsiaTheme="minorEastAsia"/>
          <w:kern w:val="2"/>
          <w:sz w:val="28"/>
          <w:szCs w:val="28"/>
          <w:u w:val="none"/>
          <w:shd w:val="clear"/>
          <w:lang w:val="en-US" w:eastAsia="zh-CN" w:bidi="ar-SA"/>
        </w:rPr>
        <w:t>教师中副高以上职称188人，具有博士、硕士学位以上教师336人，省级教学团队2个，省级学科带头人4人，省级骨干教师13人，中国国内访问学者38人，全国优秀教师1人。截至2021年12月31日，在校</w:t>
      </w:r>
      <w:r>
        <w:rPr>
          <w:rFonts w:hint="default" w:cs="Times New Roman" w:asciiTheme="minorEastAsia" w:hAnsiTheme="minorEastAsia" w:eastAsiaTheme="minorEastAsia"/>
          <w:kern w:val="2"/>
          <w:sz w:val="28"/>
          <w:szCs w:val="28"/>
          <w:u w:val="none"/>
          <w:shd w:val="clear"/>
          <w:lang w:eastAsia="zh-CN" w:bidi="ar-SA"/>
        </w:rPr>
        <w:t>学生人数为12313人。</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学</w:t>
      </w:r>
      <w:r>
        <w:rPr>
          <w:rFonts w:asciiTheme="minorEastAsia" w:hAnsiTheme="minorEastAsia" w:eastAsiaTheme="minorEastAsia"/>
          <w:sz w:val="28"/>
          <w:szCs w:val="28"/>
        </w:rPr>
        <w:t>院始终按事业单位登记管理局核准登记的业务范围开展业务活动：培养高等专科、成人教育</w:t>
      </w:r>
      <w:r>
        <w:rPr>
          <w:rFonts w:asciiTheme="minorEastAsia" w:hAnsiTheme="minorEastAsia" w:eastAsiaTheme="minorEastAsia"/>
          <w:sz w:val="28"/>
          <w:szCs w:val="28"/>
          <w:highlight w:val="none"/>
        </w:rPr>
        <w:t>、五年制高职、中专</w:t>
      </w:r>
      <w:r>
        <w:rPr>
          <w:rFonts w:asciiTheme="minorEastAsia" w:hAnsiTheme="minorEastAsia" w:eastAsiaTheme="minorEastAsia"/>
          <w:sz w:val="28"/>
          <w:szCs w:val="28"/>
        </w:rPr>
        <w:t>及高级技工学历技能型应用人才</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从事工学、理学、经济学、文学等相关学科研究、继续教育、职业技能培训与鉴定</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结合实践教学实施科研与产品开发、学术交流和相关社会服务。</w:t>
      </w:r>
    </w:p>
    <w:p>
      <w:pPr>
        <w:keepNext w:val="0"/>
        <w:keepLines w:val="0"/>
        <w:pageBreakBefore w:val="0"/>
        <w:widowControl w:val="0"/>
        <w:numPr>
          <w:ilvl w:val="0"/>
          <w:numId w:val="1"/>
        </w:numPr>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 xml:space="preserve">部门整体支出规模、使用方向和主要内容、涉及范围等 </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highlight w:val="none"/>
          <w:lang w:eastAsia="zh-CN"/>
        </w:rPr>
        <w:t>2021</w:t>
      </w:r>
      <w:r>
        <w:rPr>
          <w:rFonts w:hint="eastAsia" w:asciiTheme="minorEastAsia" w:hAnsiTheme="minorEastAsia" w:eastAsiaTheme="minorEastAsia"/>
          <w:sz w:val="28"/>
          <w:szCs w:val="28"/>
          <w:highlight w:val="none"/>
        </w:rPr>
        <w:t>年学院整体支出（不含公共项目支出</w:t>
      </w:r>
      <w:r>
        <w:rPr>
          <w:rFonts w:hint="eastAsia" w:asciiTheme="minorEastAsia" w:hAnsiTheme="minorEastAsia" w:eastAsiaTheme="minorEastAsia"/>
          <w:sz w:val="28"/>
          <w:szCs w:val="28"/>
          <w:highlight w:val="none"/>
          <w:lang w:val="en-US" w:eastAsia="zh-CN"/>
        </w:rPr>
        <w:t>361.74</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val="en-US" w:eastAsia="zh-CN"/>
        </w:rPr>
        <w:t>27343.49</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其中基本支出</w:t>
      </w:r>
      <w:r>
        <w:rPr>
          <w:rFonts w:hint="eastAsia" w:asciiTheme="minorEastAsia" w:hAnsiTheme="minorEastAsia" w:eastAsiaTheme="minorEastAsia"/>
          <w:sz w:val="28"/>
          <w:szCs w:val="28"/>
          <w:highlight w:val="none"/>
          <w:lang w:val="en-US" w:eastAsia="zh-CN"/>
        </w:rPr>
        <w:t>17282</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en-US" w:eastAsia="zh-CN"/>
        </w:rPr>
        <w:t>07</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主要用于学院人员经费支出和日常公用经费支出；项目支出</w:t>
      </w:r>
      <w:r>
        <w:rPr>
          <w:rFonts w:hint="eastAsia" w:asciiTheme="minorEastAsia" w:hAnsiTheme="minorEastAsia" w:eastAsiaTheme="minorEastAsia"/>
          <w:sz w:val="28"/>
          <w:szCs w:val="28"/>
          <w:highlight w:val="none"/>
          <w:lang w:val="en-US" w:eastAsia="zh-CN"/>
        </w:rPr>
        <w:t>10061.42</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主要用于</w:t>
      </w:r>
      <w:r>
        <w:rPr>
          <w:rFonts w:hint="eastAsia" w:asciiTheme="minorEastAsia" w:hAnsiTheme="minorEastAsia" w:eastAsiaTheme="minorEastAsia"/>
          <w:sz w:val="28"/>
          <w:szCs w:val="28"/>
          <w:highlight w:val="none"/>
          <w:lang w:val="en-US" w:eastAsia="zh-CN"/>
        </w:rPr>
        <w:t>新校区建设、产教融合专项、教育教学业务、实验室建设、学生资助补助、课程建设、教学科研等</w:t>
      </w:r>
      <w:r>
        <w:rPr>
          <w:rFonts w:hint="eastAsia" w:asciiTheme="minorEastAsia" w:hAnsiTheme="minorEastAsia" w:eastAsiaTheme="minorEastAsia"/>
          <w:sz w:val="28"/>
          <w:szCs w:val="28"/>
        </w:rPr>
        <w:t>。</w:t>
      </w:r>
    </w:p>
    <w:p>
      <w:pPr>
        <w:keepNext w:val="0"/>
        <w:keepLines w:val="0"/>
        <w:pageBreakBefore w:val="0"/>
        <w:widowControl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二、一般公共预算支出情况</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（一）基本支出</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2021年学院严格按照年初预算批复和学院财务制度开展经济活动。全面保障了学院教育教学、科学研究、招生就业等各项工作的顺利实施与开展。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w:t>
      </w:r>
      <w:r>
        <w:rPr>
          <w:rFonts w:asciiTheme="minorEastAsia" w:hAnsiTheme="minorEastAsia" w:eastAsiaTheme="minorEastAsia"/>
          <w:sz w:val="28"/>
          <w:szCs w:val="28"/>
        </w:rPr>
        <w:t>基本支出</w:t>
      </w:r>
      <w:r>
        <w:rPr>
          <w:rFonts w:hint="eastAsia" w:asciiTheme="minorEastAsia" w:hAnsiTheme="minorEastAsia" w:eastAsiaTheme="minorEastAsia"/>
          <w:sz w:val="28"/>
          <w:szCs w:val="28"/>
          <w:lang w:val="en-US" w:eastAsia="zh-CN"/>
        </w:rPr>
        <w:t>的主要用途及范围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2021年学院基本支出</w:t>
      </w:r>
      <w:r>
        <w:rPr>
          <w:rFonts w:hint="eastAsia" w:asciiTheme="minorEastAsia" w:hAnsiTheme="minorEastAsia" w:eastAsiaTheme="minorEastAsia"/>
          <w:sz w:val="28"/>
          <w:szCs w:val="28"/>
          <w:lang w:val="en-US" w:eastAsia="zh-CN"/>
        </w:rPr>
        <w:t>17282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07</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lang w:val="en-US" w:eastAsia="zh-CN"/>
        </w:rPr>
        <w:t>系保障学院正常运转、完成日常工作任务而发生的各项支出。包括用于基本工资、绩效及福利等人员经费，以及办公费、印刷费、水电费、交通费等公用经费。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人员经费</w:t>
      </w:r>
      <w:r>
        <w:rPr>
          <w:rFonts w:hint="eastAsia" w:asciiTheme="minorEastAsia" w:hAnsiTheme="minorEastAsia" w:eastAsiaTheme="minorEastAsia"/>
          <w:sz w:val="28"/>
          <w:szCs w:val="28"/>
          <w:lang w:val="en-US" w:eastAsia="zh-CN"/>
        </w:rPr>
        <w:t>16155.78</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lang w:val="en-US" w:eastAsia="zh-CN"/>
        </w:rPr>
        <w:t>较上年增加2654.30万元，主要原因是2021年新进人员56人以及执行动态核编调增教职工绩效。</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公用经费</w:t>
      </w:r>
      <w:r>
        <w:rPr>
          <w:rFonts w:hint="eastAsia" w:asciiTheme="minorEastAsia" w:hAnsiTheme="minorEastAsia" w:eastAsiaTheme="minorEastAsia"/>
          <w:sz w:val="28"/>
          <w:szCs w:val="28"/>
          <w:lang w:val="en-US" w:eastAsia="zh-CN"/>
        </w:rPr>
        <w:t>1126.28</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较上年增加190.30万元，主要原因是2021年大专学生人数较2020年增加199人。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2.“三公”经费支出使用和管理情况</w:t>
      </w:r>
    </w:p>
    <w:p>
      <w:pPr>
        <w:pStyle w:val="6"/>
        <w:keepNext w:val="0"/>
        <w:keepLines w:val="0"/>
        <w:pageBreakBefore w:val="0"/>
        <w:widowControl w:val="0"/>
        <w:kinsoku/>
        <w:wordWrap/>
        <w:overflowPunct/>
        <w:topLinePunct w:val="0"/>
        <w:autoSpaceDE w:val="0"/>
        <w:autoSpaceDN w:val="0"/>
        <w:bidi w:val="0"/>
        <w:adjustRightInd/>
        <w:snapToGrid/>
        <w:spacing w:line="540" w:lineRule="exact"/>
        <w:ind w:right="0" w:rightChars="0" w:firstLine="560" w:firstLineChars="200"/>
        <w:jc w:val="both"/>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2021年“三公”经费预算数35.5万元，其中公务接待费5万元、公车运行维护费26万元、因公出国出境费4.5万元；决算数13.20万元，其中公务接待费1.59万元、公车运行维护费11.61万元、因公出国出境费0万元。学院“三公”经费总体执行率37.18%，经费支出控制较好，主要原因是学院大力贯彻中央“八项规定”和落实“过紧日子”要求，对“三公”经费的支出进行了有效控制。</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（二）项目支出</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1.项目资金投入情况分析</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2021</w:t>
      </w:r>
      <w:r>
        <w:rPr>
          <w:rFonts w:asciiTheme="minorEastAsia" w:hAnsiTheme="minorEastAsia" w:eastAsiaTheme="minorEastAsia"/>
          <w:sz w:val="28"/>
          <w:szCs w:val="28"/>
        </w:rPr>
        <w:t>年学院项目支出（不含</w:t>
      </w:r>
      <w:r>
        <w:rPr>
          <w:rFonts w:hint="eastAsia" w:asciiTheme="minorEastAsia" w:hAnsiTheme="minorEastAsia" w:eastAsiaTheme="minorEastAsia"/>
          <w:sz w:val="28"/>
          <w:szCs w:val="28"/>
        </w:rPr>
        <w:t>公共项目</w:t>
      </w:r>
      <w:r>
        <w:rPr>
          <w:rFonts w:asciiTheme="minorEastAsia" w:hAnsiTheme="minorEastAsia" w:eastAsiaTheme="minorEastAsia"/>
          <w:sz w:val="28"/>
          <w:szCs w:val="28"/>
        </w:rPr>
        <w:t>支出）共投入</w:t>
      </w:r>
      <w:r>
        <w:rPr>
          <w:rFonts w:hint="eastAsia" w:asciiTheme="minorEastAsia" w:hAnsiTheme="minorEastAsia" w:eastAsiaTheme="minorEastAsia"/>
          <w:sz w:val="28"/>
          <w:szCs w:val="28"/>
          <w:highlight w:val="none"/>
          <w:lang w:val="en-US" w:eastAsia="zh-CN"/>
        </w:rPr>
        <w:t>10066.50</w:t>
      </w:r>
      <w:r>
        <w:rPr>
          <w:rFonts w:hint="eastAsia" w:asciiTheme="minorEastAsia" w:hAnsiTheme="minorEastAsia" w:eastAsiaTheme="minorEastAsia"/>
          <w:sz w:val="28"/>
          <w:szCs w:val="28"/>
          <w:highlight w:val="none"/>
        </w:rPr>
        <w:t>万</w:t>
      </w:r>
      <w:r>
        <w:rPr>
          <w:rFonts w:asciiTheme="minorEastAsia" w:hAnsiTheme="minorEastAsia" w:eastAsiaTheme="minorEastAsia"/>
          <w:sz w:val="28"/>
          <w:szCs w:val="28"/>
          <w:highlight w:val="none"/>
        </w:rPr>
        <w:t>元</w:t>
      </w:r>
      <w:r>
        <w:rPr>
          <w:rFonts w:hint="eastAsia" w:asciiTheme="minorEastAsia" w:hAnsiTheme="minorEastAsia" w:eastAsiaTheme="minorEastAsia"/>
          <w:sz w:val="28"/>
          <w:szCs w:val="28"/>
          <w:highlight w:val="none"/>
          <w:lang w:eastAsia="zh-CN"/>
        </w:rPr>
        <w:t>，</w:t>
      </w:r>
      <w:r>
        <w:rPr>
          <w:rFonts w:asciiTheme="minorEastAsia" w:hAnsiTheme="minorEastAsia" w:eastAsiaTheme="minorEastAsia"/>
          <w:sz w:val="28"/>
          <w:szCs w:val="28"/>
          <w:highlight w:val="none"/>
        </w:rPr>
        <w:t>其中一般公共财政预算</w:t>
      </w:r>
      <w:r>
        <w:rPr>
          <w:rFonts w:hint="eastAsia" w:asciiTheme="minorEastAsia" w:hAnsiTheme="minorEastAsia" w:eastAsiaTheme="minorEastAsia"/>
          <w:sz w:val="28"/>
          <w:szCs w:val="28"/>
          <w:highlight w:val="none"/>
        </w:rPr>
        <w:t>投入</w:t>
      </w:r>
      <w:r>
        <w:rPr>
          <w:rFonts w:hint="eastAsia" w:asciiTheme="minorEastAsia" w:hAnsiTheme="minorEastAsia" w:eastAsiaTheme="minorEastAsia"/>
          <w:sz w:val="28"/>
          <w:szCs w:val="28"/>
          <w:highlight w:val="none"/>
          <w:lang w:val="en-US" w:eastAsia="zh-CN"/>
        </w:rPr>
        <w:t>4470.12</w:t>
      </w:r>
      <w:r>
        <w:rPr>
          <w:rFonts w:hint="eastAsia" w:asciiTheme="minorEastAsia" w:hAnsiTheme="minorEastAsia" w:eastAsiaTheme="minorEastAsia"/>
          <w:sz w:val="28"/>
          <w:szCs w:val="28"/>
          <w:highlight w:val="none"/>
        </w:rPr>
        <w:t>万</w:t>
      </w:r>
      <w:r>
        <w:rPr>
          <w:rFonts w:asciiTheme="minorEastAsia" w:hAnsiTheme="minorEastAsia" w:eastAsiaTheme="minorEastAsia"/>
          <w:sz w:val="28"/>
          <w:szCs w:val="28"/>
          <w:highlight w:val="none"/>
        </w:rPr>
        <w:t>元,</w:t>
      </w:r>
      <w:r>
        <w:rPr>
          <w:rFonts w:hint="eastAsia" w:asciiTheme="minorEastAsia" w:hAnsiTheme="minorEastAsia" w:eastAsiaTheme="minorEastAsia"/>
          <w:sz w:val="28"/>
          <w:szCs w:val="28"/>
          <w:highlight w:val="none"/>
        </w:rPr>
        <w:t>预算外资金投入</w:t>
      </w:r>
      <w:r>
        <w:rPr>
          <w:rFonts w:hint="eastAsia" w:asciiTheme="minorEastAsia" w:hAnsiTheme="minorEastAsia" w:eastAsiaTheme="minorEastAsia"/>
          <w:sz w:val="28"/>
          <w:szCs w:val="28"/>
          <w:highlight w:val="none"/>
          <w:lang w:val="en-US" w:eastAsia="zh-CN"/>
        </w:rPr>
        <w:t>5596.37</w:t>
      </w:r>
      <w:r>
        <w:rPr>
          <w:rFonts w:hint="eastAsia" w:asciiTheme="minorEastAsia" w:hAnsiTheme="minorEastAsia" w:eastAsiaTheme="minorEastAsia"/>
          <w:sz w:val="28"/>
          <w:szCs w:val="28"/>
          <w:highlight w:val="none"/>
        </w:rPr>
        <w:t>万</w:t>
      </w:r>
      <w:r>
        <w:rPr>
          <w:rFonts w:asciiTheme="minorEastAsia" w:hAnsiTheme="minorEastAsia" w:eastAsiaTheme="minorEastAsia"/>
          <w:sz w:val="28"/>
          <w:szCs w:val="28"/>
          <w:highlight w:val="none"/>
        </w:rPr>
        <w:t>元。</w:t>
      </w:r>
    </w:p>
    <w:p>
      <w:pPr>
        <w:keepNext w:val="0"/>
        <w:keepLines w:val="0"/>
        <w:pageBreakBefore w:val="0"/>
        <w:widowControl w:val="0"/>
        <w:numPr>
          <w:ilvl w:val="0"/>
          <w:numId w:val="0"/>
        </w:numPr>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2.项目资金实际使用情况分析</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w:t>
      </w:r>
      <w:r>
        <w:rPr>
          <w:rFonts w:asciiTheme="minorEastAsia" w:hAnsiTheme="minorEastAsia" w:eastAsiaTheme="minorEastAsia"/>
          <w:sz w:val="28"/>
          <w:szCs w:val="28"/>
          <w:highlight w:val="none"/>
        </w:rPr>
        <w:t>项目支出主要用于教学业务、学生事务、后勤保障、</w:t>
      </w:r>
      <w:r>
        <w:rPr>
          <w:rFonts w:asciiTheme="minorEastAsia" w:hAnsiTheme="minorEastAsia" w:eastAsiaTheme="minorEastAsia"/>
          <w:sz w:val="28"/>
          <w:szCs w:val="28"/>
        </w:rPr>
        <w:t>行政管理、人才引进与培养、校园环境改造与维修、专业群及实验室建设、信息化建设等方面。</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5个公共项目指标共计下达507.95万元，支付使用361.74万元，指标结余146.21万元。包含中职学生免学费指标下达15.19万元，使用15.19万元；学生资助类专项指标下达340.76万元，使用340.755万元；科研专项（课题资助）指标下达7万元，使用5.79万元，指标结余1.21万元；教育教学（课程建设）指标下达105万元，使用0元。</w:t>
      </w:r>
    </w:p>
    <w:p>
      <w:pPr>
        <w:pStyle w:val="2"/>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3.项目资金管理情况分析（立项依据）</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基本支出：依据《湖南信息职业技术学院2021年部门预算》《关于2021年部门预算的批复》长财预〔2021〕70号等立项文件。</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lang w:val="en-US" w:eastAsia="zh-CN" w:bidi="ar-SA"/>
        </w:rPr>
        <w:t>项目支出：</w:t>
      </w:r>
      <w:r>
        <w:rPr>
          <w:rFonts w:hint="eastAsia" w:cs="Times New Roman" w:asciiTheme="minorEastAsia" w:hAnsiTheme="minorEastAsia" w:eastAsiaTheme="minorEastAsia"/>
          <w:kern w:val="2"/>
          <w:sz w:val="28"/>
          <w:szCs w:val="28"/>
          <w:highlight w:val="none"/>
          <w:lang w:val="en-US" w:eastAsia="zh-CN" w:bidi="ar-SA"/>
        </w:rPr>
        <w:t>总体立项依据《湖南信息职业技术学院2021年工作思路与重点工作目标任务》《湖南信息职业技术学院事业发展第“十四个”五年规划和二0三五年远景目标纲要》等。</w:t>
      </w:r>
    </w:p>
    <w:p>
      <w:pPr>
        <w:pStyle w:val="6"/>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（三）预算项目绩效目标</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1.绩效总体目标</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深化校内绩效考核分配改革，做好产教融合校企合作推进工作和人才培养综合改革，统筹做好常态化疫情防控与教育教学任务质量落地，做好新校区一二期建设，做好职业教育提质培优行动计划与学院202</w:t>
      </w:r>
      <w:r>
        <w:rPr>
          <w:rFonts w:hint="default" w:cs="Times New Roman" w:asciiTheme="minorEastAsia" w:hAnsiTheme="minorEastAsia" w:eastAsiaTheme="minorEastAsia"/>
          <w:kern w:val="2"/>
          <w:sz w:val="28"/>
          <w:szCs w:val="28"/>
          <w:highlight w:val="none"/>
          <w:lang w:eastAsia="zh-CN" w:bidi="ar-SA"/>
        </w:rPr>
        <w:t>2</w:t>
      </w:r>
      <w:r>
        <w:rPr>
          <w:rFonts w:hint="eastAsia" w:cs="Times New Roman" w:asciiTheme="minorEastAsia" w:hAnsiTheme="minorEastAsia" w:eastAsiaTheme="minorEastAsia"/>
          <w:kern w:val="2"/>
          <w:sz w:val="28"/>
          <w:szCs w:val="28"/>
          <w:highlight w:val="none"/>
          <w:lang w:val="en-US" w:eastAsia="zh-CN" w:bidi="ar-SA"/>
        </w:rPr>
        <w:t>年重点工作目标任务，持续优化专业体系构建、师资团队建设、提升社会服务能力，持续提高人才培养质量、学生就业质量和内涵建设质量。</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default"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2.项目阶段性绩效目标</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zh-CN" w:eastAsia="zh-CN" w:bidi="ar-SA"/>
        </w:rPr>
      </w:pPr>
      <w:r>
        <w:rPr>
          <w:rFonts w:hint="eastAsia" w:cs="Times New Roman" w:asciiTheme="minorEastAsia" w:hAnsiTheme="minorEastAsia" w:eastAsiaTheme="minorEastAsia"/>
          <w:kern w:val="2"/>
          <w:sz w:val="28"/>
          <w:szCs w:val="28"/>
          <w:highlight w:val="none"/>
          <w:lang w:val="en-US" w:eastAsia="zh-CN" w:bidi="ar-SA"/>
        </w:rPr>
        <w:t>学生补助资金：完善家庭经济困难学生资助制度建设；完善家庭经济困难学生建档，精准资助，确保资金有效运用；按时间阶段完成家庭困难学生资助工作，完成国家奖学金、国家励志奖学金、国家助学金的发放工作。</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教学科研：加大在线开放课程建设和专业资源库建设工作。立项20门院级在线开放课程，立项4-5个院级专业教学资源库建设与应用，做好省级立项资源库建设与验收检查工作。</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教育教学业务：修订新增4个专业的专业教学标准；修改（制订）完善31个专业的技能考核标准及专业技能题库、毕业设计标准、学生毕业</w:t>
      </w:r>
      <w:r>
        <w:rPr>
          <w:rFonts w:hint="eastAsia" w:cs="Times New Roman" w:asciiTheme="minorEastAsia" w:hAnsiTheme="minorEastAsia" w:eastAsiaTheme="minorEastAsia"/>
          <w:kern w:val="2"/>
          <w:sz w:val="28"/>
          <w:szCs w:val="28"/>
          <w:lang w:val="en-US" w:eastAsia="zh-CN" w:bidi="ar-SA"/>
        </w:rPr>
        <w:t>标准，完善顶岗实习标准和实习实训标准。修订完善人才培养方案与课程标准，做好2020年省级优秀人才培养方案的现场验收工作与2021年省级人才培养方案和专业教学标准评价工作，迎接职业院校专业水平和新设专业合格性评价，确保合格、力争优秀等级。进一步深化“三查三赛”激励机制改革，确保毕业设计、技能抽查等级优秀，进一步提升师生技能竞赛成绩和教学能力比赛成绩。大力推进</w:t>
      </w:r>
      <w:r>
        <w:rPr>
          <w:rFonts w:hint="eastAsia" w:cs="Times New Roman" w:asciiTheme="minorEastAsia" w:hAnsiTheme="minorEastAsia" w:eastAsiaTheme="minorEastAsia"/>
          <w:kern w:val="2"/>
          <w:sz w:val="28"/>
          <w:szCs w:val="28"/>
          <w:highlight w:val="none"/>
          <w:lang w:val="en-US" w:eastAsia="zh-CN" w:bidi="ar-SA"/>
        </w:rPr>
        <w:t>2019级学生错峰顶岗实习并完成顶岗实习企业的认定；完善并实施《湖南信息职业技术学院就业创新创业工作专项绩效考核办法（试行）》。</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工程建设：按照文明城市和文明校园建设标准完成各项任务达标，形成创建长效机制；进一步加强校园文化建设，高起点高质量完成新校区校园文化（环境）建设布局。</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新校区建设：正式开工建设新校区项目，并在年底主体建筑物封顶；统筹协调新老校区建设衔接问题，具体做好新校区BOT项目和托管服务招标前期准备调研和招标工作，确保项目建设进度不受影响。完成新增用地206亩左右，做好校园用地布局和控规二期1000-1500亩用地工作。</w:t>
      </w:r>
    </w:p>
    <w:p>
      <w:pPr>
        <w:keepNext w:val="0"/>
        <w:keepLines w:val="0"/>
        <w:pageBreakBefore w:val="0"/>
        <w:widowControl w:val="0"/>
        <w:numPr>
          <w:ilvl w:val="0"/>
          <w:numId w:val="2"/>
        </w:numPr>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部门项目组织实施情况</w:t>
      </w:r>
    </w:p>
    <w:p>
      <w:pPr>
        <w:keepNext w:val="0"/>
        <w:keepLines w:val="0"/>
        <w:pageBreakBefore w:val="0"/>
        <w:widowControl w:val="0"/>
        <w:kinsoku/>
        <w:wordWrap/>
        <w:overflowPunct/>
        <w:topLinePunct w:val="0"/>
        <w:bidi w:val="0"/>
        <w:adjustRightInd/>
        <w:snapToGrid/>
        <w:spacing w:before="60" w:after="60" w:line="540" w:lineRule="exact"/>
        <w:ind w:firstLine="560" w:firstLineChars="200"/>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）项目</w:t>
      </w:r>
      <w:r>
        <w:rPr>
          <w:rFonts w:hint="eastAsia" w:asciiTheme="minorEastAsia" w:hAnsiTheme="minorEastAsia" w:eastAsiaTheme="minorEastAsia"/>
          <w:sz w:val="28"/>
          <w:szCs w:val="28"/>
          <w:lang w:val="en-US" w:eastAsia="zh-CN"/>
        </w:rPr>
        <w:t>的实施及执行情况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工程建设</w:t>
      </w:r>
      <w:r>
        <w:rPr>
          <w:rFonts w:hint="eastAsia" w:asciiTheme="minorEastAsia" w:hAnsiTheme="minorEastAsia" w:eastAsiaTheme="minorEastAsia"/>
          <w:sz w:val="28"/>
          <w:szCs w:val="28"/>
          <w:lang w:val="en-US" w:eastAsia="zh-CN"/>
        </w:rPr>
        <w:t>方面</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w:t>
      </w:r>
      <w:r>
        <w:rPr>
          <w:rFonts w:hint="default" w:asciiTheme="minorEastAsia" w:hAnsiTheme="minorEastAsia" w:eastAsiaTheme="minorEastAsia"/>
          <w:sz w:val="28"/>
          <w:szCs w:val="28"/>
          <w:lang w:val="en-US" w:eastAsia="zh-CN"/>
        </w:rPr>
        <w:t>积极推进</w:t>
      </w:r>
      <w:r>
        <w:rPr>
          <w:rFonts w:hint="eastAsia" w:asciiTheme="minorEastAsia" w:hAnsiTheme="minorEastAsia" w:eastAsiaTheme="minorEastAsia"/>
          <w:sz w:val="28"/>
          <w:szCs w:val="28"/>
          <w:lang w:val="en-US" w:eastAsia="zh-CN"/>
        </w:rPr>
        <w:t>学院</w:t>
      </w:r>
      <w:r>
        <w:rPr>
          <w:rFonts w:hint="default" w:asciiTheme="minorEastAsia" w:hAnsiTheme="minorEastAsia" w:eastAsiaTheme="minorEastAsia"/>
          <w:sz w:val="28"/>
          <w:szCs w:val="28"/>
          <w:lang w:val="en-US" w:eastAsia="zh-CN"/>
        </w:rPr>
        <w:t>后勤</w:t>
      </w:r>
      <w:r>
        <w:rPr>
          <w:rFonts w:hint="eastAsia" w:asciiTheme="minorEastAsia" w:hAnsiTheme="minorEastAsia" w:eastAsiaTheme="minorEastAsia"/>
          <w:sz w:val="28"/>
          <w:szCs w:val="28"/>
          <w:lang w:val="en-US" w:eastAsia="zh-CN"/>
        </w:rPr>
        <w:t>建设工作。加强</w:t>
      </w:r>
      <w:r>
        <w:rPr>
          <w:rFonts w:hint="default" w:asciiTheme="minorEastAsia" w:hAnsiTheme="minorEastAsia" w:eastAsiaTheme="minorEastAsia"/>
          <w:sz w:val="28"/>
          <w:szCs w:val="28"/>
          <w:lang w:val="en-US" w:eastAsia="zh-CN"/>
        </w:rPr>
        <w:t>制度建设</w:t>
      </w:r>
      <w:r>
        <w:rPr>
          <w:rFonts w:hint="eastAsia" w:asciiTheme="minorEastAsia" w:hAnsiTheme="minorEastAsia" w:eastAsiaTheme="minorEastAsia"/>
          <w:sz w:val="28"/>
          <w:szCs w:val="28"/>
          <w:lang w:val="en-US" w:eastAsia="zh-CN"/>
        </w:rPr>
        <w:t>，</w:t>
      </w:r>
      <w:r>
        <w:rPr>
          <w:rFonts w:hint="default" w:asciiTheme="minorEastAsia" w:hAnsiTheme="minorEastAsia" w:eastAsiaTheme="minorEastAsia"/>
          <w:sz w:val="28"/>
          <w:szCs w:val="28"/>
          <w:lang w:val="en-US" w:eastAsia="zh-CN"/>
        </w:rPr>
        <w:t>完善修订《湖南信息职业技术学院维修管理办法》《湖南信息职业技术学院食品安全及饮用水卫生管理办法》《BOT热水项目管理办法》等多项管理制度</w:t>
      </w:r>
      <w:r>
        <w:rPr>
          <w:rFonts w:hint="eastAsia" w:asciiTheme="minorEastAsia" w:hAnsiTheme="minorEastAsia" w:eastAsiaTheme="minorEastAsia"/>
          <w:sz w:val="28"/>
          <w:szCs w:val="28"/>
          <w:lang w:val="en-US" w:eastAsia="zh-CN"/>
        </w:rPr>
        <w:t>。全年实施完成了2021年学生宿舍基建维修、学院实验楼教室强弱电线路整改、校园绿化整合建设及学院配电改造等工程项目，总投资资金约280万元。同时，完成学院基建及水电日常维修项目计40</w:t>
      </w:r>
      <w:r>
        <w:rPr>
          <w:rFonts w:hint="eastAsia" w:cs="Times New Roman" w:asciiTheme="minorEastAsia" w:hAnsiTheme="minorEastAsia" w:eastAsiaTheme="minorEastAsia"/>
          <w:sz w:val="28"/>
          <w:szCs w:val="28"/>
          <w:lang w:val="en-US" w:eastAsia="zh-CN"/>
        </w:rPr>
        <w:t>0余项，支出经费约160万元。</w:t>
      </w:r>
    </w:p>
    <w:p>
      <w:pPr>
        <w:pStyle w:val="2"/>
        <w:keepNext w:val="0"/>
        <w:keepLines w:val="0"/>
        <w:pageBreakBefore w:val="0"/>
        <w:widowControl w:val="0"/>
        <w:kinsoku/>
        <w:wordWrap/>
        <w:overflowPunct/>
        <w:topLinePunct w:val="0"/>
        <w:autoSpaceDE/>
        <w:autoSpaceDN/>
        <w:bidi w:val="0"/>
        <w:adjustRightInd/>
        <w:snapToGrid/>
        <w:spacing w:before="60" w:after="60" w:line="540" w:lineRule="exact"/>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高效推进采购工作落实。学院于2021年6月修订了采购各项管理制度。启用省电子卖场，完成由市电子卖场转入省电子卖场手续，执行集采程序，按照长沙市教育局“互联网+监督”工作要求，主动将学院10万以上的采购项目在长沙教育信息网同步公示。全年采购无有责投诉。2021年完成采购共计57项，其中政府采购16项，校内采购41项，并组织商务谈判及验收，做好采购工作重点环节的监督管理。</w:t>
      </w:r>
      <w:r>
        <w:rPr>
          <w:rFonts w:hint="eastAsia" w:cs="Times New Roman" w:asciiTheme="minorEastAsia" w:hAnsiTheme="minorEastAsia" w:eastAsiaTheme="minorEastAsia"/>
          <w:kern w:val="2"/>
          <w:sz w:val="28"/>
          <w:szCs w:val="28"/>
          <w:lang w:val="en-US" w:eastAsia="zh-CN" w:bidi="ar-SA"/>
        </w:rPr>
        <w:t>2021年度学院共建设8个实验室，预算金额合计664.96万元，合同金额合计658.13万元，通过招标采购节约了6.84万元。</w:t>
      </w:r>
    </w:p>
    <w:p>
      <w:pPr>
        <w:keepNext w:val="0"/>
        <w:keepLines w:val="0"/>
        <w:pageBreakBefore w:val="0"/>
        <w:widowControl w:val="0"/>
        <w:kinsoku/>
        <w:wordWrap/>
        <w:overflowPunct/>
        <w:topLinePunct w:val="0"/>
        <w:autoSpaceDE/>
        <w:autoSpaceDN/>
        <w:bidi w:val="0"/>
        <w:adjustRightInd w:val="0"/>
        <w:snapToGrid w:val="0"/>
        <w:spacing w:before="60" w:after="60" w:line="540" w:lineRule="exact"/>
        <w:ind w:left="0"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全面推进新校区建设。2021年学院举行新校区建设项目开工动员活动，全面启动新校区建设，项目规划总办学规模10000人，一期总用地面积约671亩，建筑面积约21万平方米；召开新校区（一期）入住方案论证会议，确定新校区（一期）入住方案，分任务、分节点启动新校区入住工作；召开新校区建设项目（一期）管沟与园林绿化景观施工图内审会、“声、光、电”论证会、家具论证会等会议。11月3日，获得新校区（一期）项目施工许可证（编号：430122202111030101、430122202111030201），全面开启新校区15栋主体建筑施工工作，年底完成楼栋主体建筑的封顶，新校区土建工作基本完成；学院主要领导多次与区政府领导对接新校区建设工作，落实了新校区周边市政配套道路建设，双电源回路和双水路建设等工作，新校区（二期）项目已正式立项，目前已启动新校区（二期）项目调规工作以及新校区控规用地。</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2.学生补助资金方面</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1）按规定评定流程、评定比例和评定标准评定奖学金和助学金。2021-2022学年国家助学金评审工作依据《财政部教育部人力资源和社会保障部退役军人部中央军委国防动员部关于印发&lt;学生资助资金管理办法&gt;的通知》（财科教〔2019〕19号）、教育部财政部关于印发《国家奖学金评审办法》的通知（教财〔2007〕24号）、《关于做好2021年普通高校国家奖助学金评审工作的通知》（湘学助〔2021〕28号）和《湖南信息职业技术学院国家奖学金、励志奖学金、助学金评审办法》开展，做到广泛知晓、程序合规、结果公平。</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足额发放奖学金和助学金。2021年春季学期3月份，学院组织了2020-2021学年国家助学金（春季学期）发放工作，发放人数为国家助学金2562人，资金为411.51万元；12月完成2020-2021学年国家奖学金和励志奖学金、2021-2022学年国家助学金评审工作，评选国家奖学金13人，国家励志奖学金391人，国家助学金2808人，12月发放各类资金总共646.29万元。</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按政策实行减免学费等事项。根据《关于报送2021年度服兵役普通高校学生国家教育资助材料申报材料的通知》（湘学助〔2021〕34号）等政策落实了2021年度应征入伍服兵役学生和中职学生的学费减免情况。入伍学生学费补偿申请131人，资助金额188.58万元；退役学生学费免除申请45人，资助资金25.88万元；两项合计214.45万元。中职学生减免学费193人，金额为25.06万元。</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4）做好学生补助政策宣传工作。一是利用网络合法合规发布信息。在国家奖学金、国家助学金、国家励志奖学金评审中，在通知发布、二级学院评审、名单公示等各环节发布相关信息。在“学习强国”“华声在线”等平台发布资助工作新闻报道。利用微信公众号对学生资助励志典型进行宣传。二是严格开展线下公示。在校本资助、国家助学金、国家奖学金、国家励志奖学金评审过程中，按照相关政策要求进行了至少五个工作日的公示。公示期间，没有收到任何投诉。三是采取会议活动宣讲相关信息。2021年组织专项学生资助工作会议两次，对辅导员和学生资助工作骨干进行政策、流程宣讲，邀请学院纪委同志参加，宣讲纪律要求。</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eastAsia="宋体"/>
          <w:lang w:val="en-US" w:eastAsia="zh-CN"/>
        </w:rPr>
      </w:pPr>
      <w:r>
        <w:rPr>
          <w:rFonts w:hint="eastAsia" w:cs="Times New Roman" w:asciiTheme="minorEastAsia" w:hAnsiTheme="minorEastAsia" w:eastAsiaTheme="minorEastAsia"/>
          <w:sz w:val="28"/>
          <w:szCs w:val="28"/>
          <w:lang w:val="en-US" w:eastAsia="zh-CN"/>
        </w:rPr>
        <w:t>（5）构建“五位一体”发展型资助体系机制。开展了国家资助、</w:t>
      </w:r>
      <w:r>
        <w:rPr>
          <w:rFonts w:hint="default" w:cs="Times New Roman" w:asciiTheme="minorEastAsia" w:hAnsiTheme="minorEastAsia" w:eastAsiaTheme="minorEastAsia"/>
          <w:sz w:val="28"/>
          <w:szCs w:val="28"/>
          <w:lang w:val="en-US" w:eastAsia="zh-CN"/>
        </w:rPr>
        <w:t>校本资助</w:t>
      </w:r>
      <w:r>
        <w:rPr>
          <w:rFonts w:hint="eastAsia" w:cs="Times New Roman" w:asciiTheme="minorEastAsia" w:hAnsiTheme="minorEastAsia" w:eastAsiaTheme="minorEastAsia"/>
          <w:sz w:val="28"/>
          <w:szCs w:val="28"/>
          <w:lang w:val="en-US" w:eastAsia="zh-CN"/>
        </w:rPr>
        <w:t>与社会捐助联合</w:t>
      </w:r>
      <w:r>
        <w:rPr>
          <w:rFonts w:hint="default" w:cs="Times New Roman" w:asciiTheme="minorEastAsia" w:hAnsiTheme="minorEastAsia" w:eastAsiaTheme="minorEastAsia"/>
          <w:sz w:val="28"/>
          <w:szCs w:val="28"/>
          <w:lang w:val="en-US" w:eastAsia="zh-CN"/>
        </w:rPr>
        <w:t>全覆盖</w:t>
      </w:r>
      <w:r>
        <w:rPr>
          <w:rFonts w:hint="eastAsia" w:cs="Times New Roman" w:asciiTheme="minorEastAsia" w:hAnsiTheme="minorEastAsia" w:eastAsiaTheme="minorEastAsia"/>
          <w:sz w:val="28"/>
          <w:szCs w:val="28"/>
          <w:lang w:val="en-US" w:eastAsia="zh-CN"/>
        </w:rPr>
        <w:t>、学生成长成才资助、“勤工助学”学生资助“五位一体”发展型资助体系机制。</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3.教育教学方面</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1）进一步深化“三查三赛”激励机制改革。按教育厅要求做好毕业设计的各项工作，在部门网站设置了毕业设计专栏，制订了学院毕业设计工作方案和毕业设计相关标准，完善了毕业设计管理制度；对学生毕业设计进行了抽查，与教育厅进行对接，确定了25个专业的3175名学生参加毕业设计抽查，毕业设计抽查成绩位于全省高职院校第一方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完善专业教学标准与人才培养方案制定。根据教育部、省教育厅要求修订学院专业教学标准模板，制订全院32个专业的专业教学标准；组织2021级专业人才培养方案、课程标准、顶岗实习标准修订，32个专业的人才培养方案全部通过省教育厅组织的合格性评审。</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right="258" w:rightChars="0" w:firstLine="560" w:firstLineChars="200"/>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sz w:val="28"/>
          <w:szCs w:val="28"/>
          <w:lang w:val="en-US" w:eastAsia="zh-CN"/>
        </w:rPr>
        <w:t>（3）持续推进高水平专业建设。二级教学院部成立了专业建设指导委员会，推动各专业群创建标志性成果，推进各专业群的产业融合度、资源整合共享度；组织申报了区块链技术应用与视觉传达设计两个新增专业；</w:t>
      </w:r>
      <w:r>
        <w:rPr>
          <w:rFonts w:hint="eastAsia" w:cs="Times New Roman" w:asciiTheme="minorEastAsia" w:hAnsiTheme="minorEastAsia" w:eastAsiaTheme="minorEastAsia"/>
          <w:kern w:val="2"/>
          <w:sz w:val="28"/>
          <w:szCs w:val="28"/>
          <w:lang w:val="en-US" w:eastAsia="zh-CN" w:bidi="ar-SA"/>
        </w:rPr>
        <w:t>加大在线开放课程建设和专业资源库建设工作，立项20门院级在线开放课程，立项4-5个院级专业教学资源库建设与应用；</w:t>
      </w:r>
      <w:r>
        <w:rPr>
          <w:rFonts w:hint="eastAsia" w:cs="Times New Roman" w:asciiTheme="minorEastAsia" w:hAnsiTheme="minorEastAsia" w:eastAsiaTheme="minorEastAsia"/>
          <w:kern w:val="2"/>
          <w:sz w:val="28"/>
          <w:szCs w:val="28"/>
          <w:lang w:val="en-US" w:eastAsia="zh-CN" w:bidi="zh-CN"/>
        </w:rPr>
        <w:t>申报1+X证书试点项目，9个专业获批教育部1+X证书试点项目。</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4）组织学院专业和课程进行诊改，按照8字螺旋诊改体系，建立双四双循环的专业、课程诊改模式。制订专业、课程诊改工作推进方案，分解相关任务，设计、制订专业、课程诊改质控点和目标，制订二级院部专业和课程规划、阶段性报告和周期总结报告等12个模板，组织制订专业动态调整管理办法、专业和课程诊改运行办法、专业和课程建设标准等诊改制度。</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（5）大力推进2019级学生错峰顶岗实习并完成顶岗实习企业的认定，完成1200名学生错峰顶岗实习。</w:t>
      </w:r>
    </w:p>
    <w:p>
      <w:pPr>
        <w:keepNext w:val="0"/>
        <w:keepLines w:val="0"/>
        <w:pageBreakBefore w:val="0"/>
        <w:widowControl w:val="0"/>
        <w:numPr>
          <w:ilvl w:val="0"/>
          <w:numId w:val="0"/>
        </w:numPr>
        <w:kinsoku/>
        <w:wordWrap/>
        <w:overflowPunct/>
        <w:topLinePunct w:val="0"/>
        <w:bidi w:val="0"/>
        <w:adjustRightInd/>
        <w:snapToGrid/>
        <w:spacing w:before="60" w:after="60" w:line="540" w:lineRule="exact"/>
        <w:ind w:firstLine="560" w:firstLineChars="200"/>
        <w:textAlignment w:val="auto"/>
        <w:rPr>
          <w:rFonts w:hint="eastAsia" w:ascii="Times New Roman" w:hAnsi="Times New Roman" w:eastAsia="仿宋" w:cs="Times New Roman"/>
          <w:b w:val="0"/>
          <w:bCs w:val="0"/>
          <w:color w:val="000000"/>
          <w:sz w:val="32"/>
          <w:szCs w:val="32"/>
          <w:highlight w:val="yellow"/>
          <w:lang w:val="en-US" w:eastAsia="zh-CN" w:bidi="zh-CN"/>
        </w:rPr>
      </w:pPr>
      <w:r>
        <w:rPr>
          <w:rFonts w:hint="eastAsia" w:cs="Times New Roman" w:asciiTheme="minorEastAsia" w:hAnsiTheme="minorEastAsia" w:eastAsiaTheme="minorEastAsia"/>
          <w:kern w:val="2"/>
          <w:sz w:val="28"/>
          <w:szCs w:val="28"/>
          <w:lang w:val="en-US" w:eastAsia="zh-CN" w:bidi="zh-CN"/>
        </w:rPr>
        <w:t>（6）进一步提高师生技能竞赛成绩和教学能力比赛成绩。组织参加湖南省职业院校教师职业能力竞赛教学能力比赛，获得省级教师教学能力比赛一等奖1个、二等奖3个、三等奖5个的好成绩。</w:t>
      </w:r>
      <w:r>
        <w:rPr>
          <w:rFonts w:hint="eastAsia" w:asciiTheme="minorEastAsia" w:hAnsiTheme="minorEastAsia" w:eastAsiaTheme="minorEastAsia"/>
          <w:sz w:val="28"/>
          <w:szCs w:val="28"/>
        </w:rPr>
        <w:t>院长陈剑</w:t>
      </w:r>
      <w:r>
        <w:rPr>
          <w:rFonts w:hint="eastAsia" w:asciiTheme="minorEastAsia" w:hAnsiTheme="minorEastAsia" w:eastAsiaTheme="minorEastAsia"/>
          <w:sz w:val="28"/>
          <w:szCs w:val="28"/>
          <w:lang w:val="en-US" w:eastAsia="zh-CN"/>
        </w:rPr>
        <w:t>旄</w:t>
      </w:r>
      <w:r>
        <w:rPr>
          <w:rFonts w:hint="eastAsia" w:asciiTheme="minorEastAsia" w:hAnsiTheme="minorEastAsia" w:eastAsiaTheme="minorEastAsia"/>
          <w:sz w:val="28"/>
          <w:szCs w:val="28"/>
        </w:rPr>
        <w:t>获得了湖南省第六届黄炎培职业教育奖“杰出校长奖”</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1名教师获得长沙市2021年度“优秀思政课教师”称号</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湖南省“师魂映党旗”师德师风演讲比赛总决赛获一等奖1项</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青年教师金艳荣获第二届全国思想政治理论课教学展示暨优秀课程观摩活动“形势与政策”（高职高专组）教学展示竞赛特等奖</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该项全国仅2位老师获此殊荣。</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leftChars="200" w:right="258" w:rightChars="0" w:firstLine="280" w:firstLineChars="100"/>
        <w:jc w:val="both"/>
        <w:textAlignment w:val="auto"/>
        <w:rPr>
          <w:rFonts w:hint="default" w:cs="Times New Roman" w:asciiTheme="minorEastAsia" w:hAnsiTheme="minorEastAsia" w:eastAsiaTheme="minorEastAsia"/>
          <w:kern w:val="2"/>
          <w:sz w:val="28"/>
          <w:szCs w:val="28"/>
          <w:lang w:val="en-US" w:eastAsia="zh-CN" w:bidi="zh-CN"/>
        </w:rPr>
      </w:pPr>
      <w:r>
        <w:rPr>
          <w:rFonts w:hint="default" w:cs="Times New Roman" w:asciiTheme="minorEastAsia" w:hAnsiTheme="minorEastAsia" w:eastAsiaTheme="minorEastAsia"/>
          <w:kern w:val="2"/>
          <w:sz w:val="28"/>
          <w:szCs w:val="28"/>
          <w:lang w:val="en-US" w:eastAsia="zh-CN" w:bidi="zh-CN"/>
        </w:rPr>
        <w:t>4.</w:t>
      </w:r>
      <w:r>
        <w:rPr>
          <w:rFonts w:hint="eastAsia" w:cs="Times New Roman" w:asciiTheme="minorEastAsia" w:hAnsiTheme="minorEastAsia" w:eastAsiaTheme="minorEastAsia"/>
          <w:kern w:val="2"/>
          <w:sz w:val="28"/>
          <w:szCs w:val="28"/>
          <w:lang w:val="en-US" w:eastAsia="zh-CN" w:bidi="zh-CN"/>
        </w:rPr>
        <w:t>教学科研方面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right="258" w:rightChars="0" w:firstLine="560" w:firstLineChars="200"/>
        <w:jc w:val="both"/>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（1）学院组织认真研读中共中央办公厅、国务院办公厅《关于推动现代职业教育高质量发展的意见》《教育部 湖南省人民政府关于整省推进职业教育现代化服务“三高四新”战略的意见》（湘政发〔2021〕5号）、湖南省教育厅《关于制定职业教育改革发展高地实施方案的通知》（湘教通〔2021〕211号）文件精神和要求，组织收集、整理各部门提交的相关材料，反复修改、提炼，撰写了学院职业教育改革发展高地实施方案，并及时上报省教育厅。</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60" w:after="60" w:line="540" w:lineRule="exact"/>
        <w:ind w:right="258" w:rightChars="0" w:firstLine="560" w:firstLineChars="200"/>
        <w:jc w:val="both"/>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2）规范科研课题管理，2021年立项省级课题5项、市厅级课题27项、校级课题15项、学会协会课题10项，课题开题12项，完成课题结题7项；完善科研课题梯次，完成校级党建与思政类课题的立项申报，立项课题15项，其中重点课题2项，一般课题13项，形成了校级、市厅级、省部级、国家级课题梯次；开展学术交流培训，组织立项课题教师参加“集中开题，共同提高”的课题开题指导交流会议2次，召开课题申报指导交流会议1次，聘请校外专家指导学院青年教师进行课题申报，成效显著；强化科研激励机制，制定《科研类专项奖励性绩效考核与发放细则》，提高核心论文、省部级及以上科研等高水平成果的奖励，控制一般论文、专利、软著奖励标准，引导专利、软著等成果转化和技术服务，增加思想政治网络教育文章、上级部门或领导批示调研报告等的奖励。</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3）积极推进校企合作，深化产教融合，联系企业40余家，实地走访考察企业40余家，接待来访企业20余家，召开2次产教融合校企合作领导小组联席会议，审议校企合作协议17个，完成校企合作协议签订17个；引企入校，建立校内生产性实习基地，引进长沙兆兴博拓科技有限公司在新校区投入价值达500多万元生产设备，与比亚迪深圳总部洽谈比亚迪学院建设，公司将投入价值近1000万元的设备；组织教师下企业实践，提升教师技能，制定2021年教师企业实践工作方案，2021年暑期，七个二级教学院（部）共计派出112位教师进入67家企业实践；开展校企合作排查，消除合作隐患，完成校企合作的整改工作报告并报送教育厅；规范职教集团年报统计数据，对标示范职教集团建设工作，完成职教集团2021年数据年报统计工作，在信息管理平台填报集团成员单位信息，积极开展示范性职教集团申报工作。</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jc w:val="left"/>
        <w:textAlignment w:val="auto"/>
        <w:rPr>
          <w:rFonts w:hint="default"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5.师资队伍建设方面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jc w:val="left"/>
        <w:textAlignment w:val="auto"/>
        <w:rPr>
          <w:rFonts w:hint="default" w:eastAsia="宋体"/>
          <w:lang w:val="en-US" w:eastAsia="zh-CN"/>
        </w:rPr>
      </w:pPr>
      <w:r>
        <w:rPr>
          <w:rFonts w:hint="eastAsia" w:cs="Times New Roman" w:asciiTheme="minorEastAsia" w:hAnsiTheme="minorEastAsia" w:eastAsiaTheme="minorEastAsia"/>
          <w:kern w:val="2"/>
          <w:sz w:val="28"/>
          <w:szCs w:val="28"/>
          <w:lang w:val="en-US" w:eastAsia="zh-CN" w:bidi="zh-CN"/>
        </w:rPr>
        <w:t>深化绩效考核改革，重点在岗位职责层面上的精准推进和不同类别的平衡统筹，分类划域考核，突出同台争先，落实各类人员按岗考核、按岗定效、以考定绩要求，实现荣誉与待遇正激励；传承有效做法，缩小类别差异，突出业绩导向，动态平衡一线教学人员与管理服务岗位人员收入差距，优化专项奖励设置与共建共享。在兄弟院校进行调研绩效分配方案和办法，制订学院2021年绩效分配与考核改革实施办法。进一步完善改革职称评审办法，加强师资队伍建设和人才引进力度，出台了《湖南信息职业技术学院高层次人才引进和管理办法》以及2021年职称评审方案。</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default"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（二）项目管理及制度建设</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1" w:rightChars="0" w:firstLine="560" w:firstLineChars="200"/>
        <w:jc w:val="both"/>
        <w:textAlignment w:val="auto"/>
        <w:rPr>
          <w:rFonts w:hint="eastAsia" w:cs="Times New Roman" w:asciiTheme="minorEastAsia" w:hAnsiTheme="minorEastAsia" w:eastAsiaTheme="minorEastAsia"/>
          <w:kern w:val="2"/>
          <w:sz w:val="28"/>
          <w:szCs w:val="28"/>
          <w:highlight w:val="none"/>
          <w:lang w:val="en-US" w:eastAsia="zh-CN" w:bidi="ar-SA"/>
        </w:rPr>
      </w:pPr>
      <w:r>
        <w:rPr>
          <w:rFonts w:hint="eastAsia" w:cs="Times New Roman" w:asciiTheme="minorEastAsia" w:hAnsiTheme="minorEastAsia" w:eastAsiaTheme="minorEastAsia"/>
          <w:kern w:val="2"/>
          <w:sz w:val="28"/>
          <w:szCs w:val="28"/>
          <w:highlight w:val="none"/>
          <w:lang w:val="en-US" w:eastAsia="zh-CN" w:bidi="ar-SA"/>
        </w:rPr>
        <w:t>学院制定了年度工作计划，年度明确了工作重点，细</w:t>
      </w:r>
      <w:r>
        <w:rPr>
          <w:rFonts w:hint="eastAsia" w:cs="Times New Roman" w:asciiTheme="minorEastAsia" w:hAnsiTheme="minorEastAsia" w:eastAsiaTheme="minorEastAsia"/>
          <w:kern w:val="2"/>
          <w:sz w:val="28"/>
          <w:szCs w:val="28"/>
          <w:highlight w:val="none"/>
          <w:lang w:val="zh-CN" w:eastAsia="zh-CN" w:bidi="ar-SA"/>
        </w:rPr>
        <w:t>化</w:t>
      </w:r>
      <w:r>
        <w:rPr>
          <w:rFonts w:hint="eastAsia" w:cs="Times New Roman" w:asciiTheme="minorEastAsia" w:hAnsiTheme="minorEastAsia" w:eastAsiaTheme="minorEastAsia"/>
          <w:kern w:val="2"/>
          <w:sz w:val="28"/>
          <w:szCs w:val="28"/>
          <w:highlight w:val="none"/>
          <w:lang w:val="en-US" w:eastAsia="zh-CN" w:bidi="ar-SA"/>
        </w:rPr>
        <w:t>了</w:t>
      </w:r>
      <w:r>
        <w:rPr>
          <w:rFonts w:hint="eastAsia" w:cs="Times New Roman" w:asciiTheme="minorEastAsia" w:hAnsiTheme="minorEastAsia" w:eastAsiaTheme="minorEastAsia"/>
          <w:kern w:val="2"/>
          <w:sz w:val="28"/>
          <w:szCs w:val="28"/>
          <w:highlight w:val="none"/>
          <w:lang w:val="zh-CN" w:eastAsia="zh-CN" w:bidi="ar-SA"/>
        </w:rPr>
        <w:t>绩效考核与分配改革、完善绩效考核制度，</w:t>
      </w:r>
      <w:r>
        <w:rPr>
          <w:rFonts w:hint="eastAsia" w:cs="Times New Roman" w:asciiTheme="minorEastAsia" w:hAnsiTheme="minorEastAsia" w:eastAsiaTheme="minorEastAsia"/>
          <w:kern w:val="2"/>
          <w:sz w:val="28"/>
          <w:szCs w:val="28"/>
          <w:highlight w:val="none"/>
          <w:lang w:val="en-US" w:eastAsia="zh-CN" w:bidi="ar-SA"/>
        </w:rPr>
        <w:t>梳理了内部控制流程，通过计划、制度促进信息学院的发展与创新。</w:t>
      </w:r>
    </w:p>
    <w:p>
      <w:pPr>
        <w:pStyle w:val="6"/>
        <w:keepNext w:val="0"/>
        <w:keepLines w:val="0"/>
        <w:pageBreakBefore w:val="0"/>
        <w:widowControl w:val="0"/>
        <w:numPr>
          <w:ilvl w:val="0"/>
          <w:numId w:val="0"/>
        </w:numPr>
        <w:tabs>
          <w:tab w:val="left" w:pos="9240"/>
        </w:tabs>
        <w:kinsoku/>
        <w:wordWrap/>
        <w:overflowPunct/>
        <w:topLinePunct w:val="0"/>
        <w:autoSpaceDE w:val="0"/>
        <w:autoSpaceDN w:val="0"/>
        <w:bidi w:val="0"/>
        <w:adjustRightInd/>
        <w:snapToGrid/>
        <w:spacing w:before="60" w:after="60" w:line="540" w:lineRule="exact"/>
        <w:ind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kern w:val="2"/>
          <w:sz w:val="28"/>
          <w:szCs w:val="28"/>
          <w:highlight w:val="none"/>
          <w:lang w:val="en-US" w:eastAsia="zh-CN" w:bidi="ar-SA"/>
        </w:rPr>
        <w:t>1.学院根据预算法、会计法、实施条例等相关法律法规的规定并结合自身的情况制定了一系列内部控制管理制度，包括《中共湖南信息职业技术学院委员会“三重一大”事项集体决策实施细则（试行）》《湖南信息职业技术学院2021年安全稳定工作要点》《</w:t>
      </w:r>
      <w:r>
        <w:rPr>
          <w:rFonts w:hint="eastAsia" w:cs="Times New Roman" w:asciiTheme="minorEastAsia" w:hAnsiTheme="minorEastAsia" w:eastAsiaTheme="minorEastAsia"/>
          <w:kern w:val="2"/>
          <w:sz w:val="28"/>
          <w:szCs w:val="28"/>
          <w:highlight w:val="none"/>
          <w:lang w:val="zh-CN" w:eastAsia="zh-CN" w:bidi="ar-SA"/>
        </w:rPr>
        <w:t>湖南信息职业技术学院财务管理</w:t>
      </w:r>
      <w:r>
        <w:rPr>
          <w:rFonts w:hint="eastAsia" w:cs="Times New Roman" w:asciiTheme="minorEastAsia" w:hAnsiTheme="minorEastAsia" w:eastAsiaTheme="minorEastAsia"/>
          <w:kern w:val="2"/>
          <w:sz w:val="28"/>
          <w:szCs w:val="28"/>
          <w:highlight w:val="none"/>
          <w:lang w:val="en-US" w:eastAsia="zh-CN" w:bidi="ar-SA"/>
        </w:rPr>
        <w:t>制度</w:t>
      </w:r>
      <w:r>
        <w:rPr>
          <w:rFonts w:hint="eastAsia" w:cs="Times New Roman" w:asciiTheme="minorEastAsia" w:hAnsiTheme="minorEastAsia" w:eastAsiaTheme="minorEastAsia"/>
          <w:kern w:val="2"/>
          <w:sz w:val="28"/>
          <w:szCs w:val="28"/>
          <w:highlight w:val="none"/>
          <w:lang w:val="zh-CN" w:eastAsia="zh-CN" w:bidi="ar-SA"/>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采购实施细则</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加强和规范教育收费管理实施细则</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公务接待管理制度</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经费支出管理办法</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预算管理办法</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资产管理实施细则</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收入</w:t>
      </w:r>
      <w:r>
        <w:rPr>
          <w:rFonts w:hint="eastAsia" w:cs="Times New Roman" w:asciiTheme="minorEastAsia" w:hAnsiTheme="minorEastAsia" w:eastAsiaTheme="minorEastAsia"/>
          <w:sz w:val="28"/>
          <w:szCs w:val="28"/>
          <w:lang w:val="zh-CN" w:eastAsia="zh-CN"/>
        </w:rPr>
        <w:t>管理</w:t>
      </w:r>
      <w:r>
        <w:rPr>
          <w:rFonts w:hint="eastAsia" w:cs="Times New Roman" w:asciiTheme="minorEastAsia" w:hAnsiTheme="minorEastAsia" w:eastAsiaTheme="minorEastAsia"/>
          <w:sz w:val="28"/>
          <w:szCs w:val="28"/>
          <w:lang w:val="en-US" w:eastAsia="zh-CN"/>
        </w:rPr>
        <w:t>办法</w:t>
      </w:r>
      <w:r>
        <w:rPr>
          <w:rFonts w:hint="eastAsia" w:cs="Times New Roman" w:asciiTheme="minorEastAsia" w:hAnsiTheme="minorEastAsia" w:eastAsiaTheme="minorEastAsia"/>
          <w:sz w:val="28"/>
          <w:szCs w:val="28"/>
          <w:lang w:val="zh-CN" w:eastAsia="zh-CN"/>
        </w:rPr>
        <w:t>》《湖南信息职业技术学院信息公开实施办法》</w:t>
      </w:r>
      <w:r>
        <w:rPr>
          <w:rFonts w:hint="eastAsia" w:cs="Times New Roman" w:asciiTheme="minorEastAsia" w:hAnsiTheme="minorEastAsia" w:eastAsiaTheme="minorEastAsia"/>
          <w:sz w:val="28"/>
          <w:szCs w:val="28"/>
          <w:lang w:val="en-US" w:eastAsia="zh-CN"/>
        </w:rPr>
        <w:t>等相关管理制度。</w:t>
      </w:r>
    </w:p>
    <w:p>
      <w:pPr>
        <w:keepNext w:val="0"/>
        <w:keepLines w:val="0"/>
        <w:pageBreakBefore w:val="0"/>
        <w:widowControl w:val="0"/>
        <w:numPr>
          <w:ilvl w:val="0"/>
          <w:numId w:val="0"/>
        </w:numPr>
        <w:kinsoku/>
        <w:wordWrap/>
        <w:overflowPunct/>
        <w:topLinePunct w:val="0"/>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default" w:cs="Times New Roman" w:asciiTheme="minorEastAsia" w:hAnsiTheme="minorEastAsia" w:eastAsiaTheme="minorEastAsia"/>
          <w:sz w:val="28"/>
          <w:szCs w:val="28"/>
          <w:lang w:val="en-US" w:eastAsia="zh-CN"/>
        </w:rPr>
        <w:t>2</w:t>
      </w:r>
      <w:r>
        <w:rPr>
          <w:rFonts w:hint="eastAsia" w:cs="Times New Roman" w:asciiTheme="minorEastAsia" w:hAnsiTheme="minorEastAsia" w:eastAsiaTheme="minorEastAsia"/>
          <w:sz w:val="28"/>
          <w:szCs w:val="28"/>
          <w:lang w:val="en-US" w:eastAsia="zh-CN"/>
        </w:rPr>
        <w:t>.制定项目管理监管办法。为规范和加强学院项目管理，提高资金使用效益，学院在项目的申报与审核、评审与组织实施、项目经费管理、项目监督检查与绩效评价方面制定了《湖南信息职业技术学院政府采购内部控制制度》《</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2021年纪检监察工作要点》《</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校园招聘</w:t>
      </w:r>
      <w:r>
        <w:rPr>
          <w:rFonts w:hint="eastAsia" w:cs="Times New Roman" w:asciiTheme="minorEastAsia" w:hAnsiTheme="minorEastAsia" w:eastAsiaTheme="minorEastAsia"/>
          <w:sz w:val="28"/>
          <w:szCs w:val="28"/>
          <w:lang w:val="zh-CN" w:eastAsia="zh-CN"/>
        </w:rPr>
        <w:t>管理</w:t>
      </w:r>
      <w:r>
        <w:rPr>
          <w:rFonts w:hint="eastAsia" w:cs="Times New Roman" w:asciiTheme="minorEastAsia" w:hAnsiTheme="minorEastAsia" w:eastAsiaTheme="minorEastAsia"/>
          <w:sz w:val="28"/>
          <w:szCs w:val="28"/>
          <w:lang w:val="en-US" w:eastAsia="zh-CN"/>
        </w:rPr>
        <w:t>办法</w:t>
      </w:r>
      <w:r>
        <w:rPr>
          <w:rFonts w:hint="eastAsia" w:cs="Times New Roman" w:asciiTheme="minorEastAsia" w:hAnsiTheme="minorEastAsia" w:eastAsiaTheme="minorEastAsia"/>
          <w:sz w:val="28"/>
          <w:szCs w:val="28"/>
          <w:lang w:val="zh-CN" w:eastAsia="zh-CN"/>
        </w:rPr>
        <w:t>》《湖南信息职业技术学院精品在线开放课程建设管理办法（修订）》《湖南信息职业技术学院2021年度专业技术职称（职务）评审工作实施方案》《湖南信息职业技术学院2021年度学生思想政治教育专业技术职称（职务）评审工作实施方案》《湖南信息职业技术学院新校区建设项目（一期）入住工作领导小组及入住实施方案》《湖南信息职业技术学院科技成果转化管理办法(试行)》《湖南信息职业技术学院专利工作管理办法(试行)》</w:t>
      </w:r>
      <w:r>
        <w:rPr>
          <w:rFonts w:hint="eastAsia" w:cs="Times New Roman" w:asciiTheme="minorEastAsia" w:hAnsiTheme="minorEastAsia" w:eastAsiaTheme="minorEastAsia"/>
          <w:sz w:val="28"/>
          <w:szCs w:val="28"/>
          <w:lang w:val="en-US" w:eastAsia="zh-CN"/>
        </w:rPr>
        <w:t>等，对项目资金实行全流程管理，加强了对项目资金使用方向的检查督促，进一步规范资金使用。</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zh-CN" w:eastAsia="zh-CN"/>
        </w:rPr>
      </w:pPr>
      <w:r>
        <w:rPr>
          <w:rFonts w:hint="eastAsia" w:cs="Times New Roman" w:asciiTheme="minorEastAsia" w:hAnsiTheme="minorEastAsia" w:eastAsiaTheme="minorEastAsia"/>
          <w:sz w:val="28"/>
          <w:szCs w:val="28"/>
          <w:lang w:val="en-US" w:eastAsia="zh-CN"/>
        </w:rPr>
        <w:t>3.针对项目的绩效评价工作，学院制定了《湖南信息职业技术学院就业创新创业工作专项绩效考核办法（修订）》《湖南信息职业技术学院综合类专项奖励性绩效考核与分配实施细则》，加强评价工作的规范管理。</w:t>
      </w:r>
    </w:p>
    <w:p>
      <w:pPr>
        <w:keepNext w:val="0"/>
        <w:keepLines w:val="0"/>
        <w:pageBreakBefore w:val="0"/>
        <w:kinsoku/>
        <w:wordWrap/>
        <w:overflowPunct/>
        <w:topLinePunct w:val="0"/>
        <w:bidi w:val="0"/>
        <w:adjustRightInd/>
        <w:snapToGrid/>
        <w:spacing w:before="60" w:after="60" w:line="540" w:lineRule="exact"/>
        <w:ind w:firstLine="643" w:firstLineChars="200"/>
        <w:textAlignment w:val="auto"/>
        <w:rPr>
          <w:rFonts w:ascii="黑体" w:hAnsi="黑体" w:eastAsia="黑体"/>
          <w:b/>
          <w:bCs/>
          <w:sz w:val="32"/>
          <w:szCs w:val="32"/>
        </w:rPr>
      </w:pPr>
      <w:r>
        <w:rPr>
          <w:rFonts w:ascii="黑体" w:hAnsi="黑体" w:eastAsia="黑体"/>
          <w:b/>
          <w:bCs/>
          <w:sz w:val="32"/>
          <w:szCs w:val="32"/>
        </w:rPr>
        <w:t xml:space="preserve">四、资产管理情况 </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（一）学院资产总体情况</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zh-CN"/>
        </w:rPr>
      </w:pPr>
      <w:r>
        <w:rPr>
          <w:rFonts w:hint="eastAsia" w:cs="Times New Roman" w:asciiTheme="minorEastAsia" w:hAnsiTheme="minorEastAsia" w:eastAsiaTheme="minorEastAsia"/>
          <w:kern w:val="2"/>
          <w:sz w:val="28"/>
          <w:szCs w:val="28"/>
          <w:lang w:val="en-US" w:eastAsia="zh-CN" w:bidi="zh-CN"/>
        </w:rPr>
        <w:t>1.固定资产构成情况</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highlight w:val="yellow"/>
        </w:rPr>
      </w:pPr>
      <w:r>
        <w:rPr>
          <w:rFonts w:hint="eastAsia" w:cs="Times New Roman" w:asciiTheme="minorEastAsia" w:hAnsiTheme="minorEastAsia" w:eastAsiaTheme="minorEastAsia"/>
          <w:kern w:val="2"/>
          <w:sz w:val="28"/>
          <w:szCs w:val="28"/>
          <w:lang w:val="en-US" w:eastAsia="zh-CN" w:bidi="zh-CN"/>
        </w:rPr>
        <w:t>截至2021年12月31日，学院固定资产期末账面数原值30376.55万元，其中：土地、房屋及构筑物17471.29万元，占固定资产的</w:t>
      </w:r>
      <w:r>
        <w:rPr>
          <w:rFonts w:hint="eastAsia" w:ascii="宋体" w:hAnsi="宋体" w:eastAsia="宋体" w:cs="宋体"/>
          <w:b w:val="0"/>
          <w:bCs w:val="0"/>
          <w:color w:val="auto"/>
          <w:sz w:val="28"/>
          <w:szCs w:val="28"/>
          <w:shd w:val="clear" w:color="auto" w:fill="FFFFFF"/>
          <w:lang w:val="en-US" w:eastAsia="zh-CN"/>
        </w:rPr>
        <w:t>62.51</w:t>
      </w:r>
      <w:r>
        <w:rPr>
          <w:rFonts w:hint="eastAsia" w:ascii="宋体" w:hAnsi="宋体" w:eastAsia="宋体" w:cs="宋体"/>
          <w:b w:val="0"/>
          <w:bCs w:val="0"/>
          <w:color w:val="auto"/>
          <w:sz w:val="28"/>
          <w:szCs w:val="28"/>
          <w:shd w:val="clear" w:color="auto" w:fill="FFFFFF"/>
        </w:rPr>
        <w:t>%；通用设备7649</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5</w:t>
      </w:r>
      <w:r>
        <w:rPr>
          <w:rFonts w:hint="eastAsia" w:ascii="宋体" w:hAnsi="宋体" w:eastAsia="宋体" w:cs="宋体"/>
          <w:b w:val="0"/>
          <w:bCs w:val="0"/>
          <w:color w:val="auto"/>
          <w:sz w:val="28"/>
          <w:szCs w:val="28"/>
          <w:shd w:val="clear" w:color="auto" w:fill="FFFFFF"/>
          <w:lang w:val="en-US" w:eastAsia="zh-CN"/>
        </w:rPr>
        <w:t>7万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27.37</w:t>
      </w:r>
      <w:r>
        <w:rPr>
          <w:rFonts w:hint="eastAsia" w:ascii="宋体" w:hAnsi="宋体" w:eastAsia="宋体" w:cs="宋体"/>
          <w:b w:val="0"/>
          <w:bCs w:val="0"/>
          <w:color w:val="auto"/>
          <w:sz w:val="28"/>
          <w:szCs w:val="28"/>
          <w:shd w:val="clear" w:color="auto" w:fill="FFFFFF"/>
        </w:rPr>
        <w:t>%；专用设备1555</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7</w:t>
      </w:r>
      <w:r>
        <w:rPr>
          <w:rFonts w:hint="eastAsia" w:ascii="宋体" w:hAnsi="宋体" w:eastAsia="宋体" w:cs="宋体"/>
          <w:b w:val="0"/>
          <w:bCs w:val="0"/>
          <w:color w:val="auto"/>
          <w:sz w:val="28"/>
          <w:szCs w:val="28"/>
          <w:shd w:val="clear" w:color="auto" w:fill="FFFFFF"/>
          <w:lang w:val="en-US" w:eastAsia="zh-CN"/>
        </w:rPr>
        <w:t>9万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5.57</w:t>
      </w:r>
      <w:r>
        <w:rPr>
          <w:rFonts w:hint="eastAsia" w:ascii="宋体" w:hAnsi="宋体" w:eastAsia="宋体" w:cs="宋体"/>
          <w:b w:val="0"/>
          <w:bCs w:val="0"/>
          <w:color w:val="auto"/>
          <w:sz w:val="28"/>
          <w:szCs w:val="28"/>
          <w:shd w:val="clear" w:color="auto" w:fill="FFFFFF"/>
        </w:rPr>
        <w:t>%；文物和陈列品2</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54</w:t>
      </w:r>
      <w:r>
        <w:rPr>
          <w:rFonts w:hint="eastAsia" w:ascii="宋体" w:hAnsi="宋体" w:eastAsia="宋体" w:cs="宋体"/>
          <w:b w:val="0"/>
          <w:bCs w:val="0"/>
          <w:color w:val="auto"/>
          <w:sz w:val="28"/>
          <w:szCs w:val="28"/>
          <w:shd w:val="clear" w:color="auto" w:fill="FFFFFF"/>
          <w:lang w:val="en-US" w:eastAsia="zh-CN"/>
        </w:rPr>
        <w:t>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0.01</w:t>
      </w:r>
      <w:r>
        <w:rPr>
          <w:rFonts w:hint="eastAsia" w:ascii="宋体" w:hAnsi="宋体" w:eastAsia="宋体" w:cs="宋体"/>
          <w:b w:val="0"/>
          <w:bCs w:val="0"/>
          <w:color w:val="auto"/>
          <w:sz w:val="28"/>
          <w:szCs w:val="28"/>
          <w:shd w:val="clear" w:color="auto" w:fill="FFFFFF"/>
        </w:rPr>
        <w:t>%；图书档案386</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88</w:t>
      </w:r>
      <w:r>
        <w:rPr>
          <w:rFonts w:hint="eastAsia" w:ascii="宋体" w:hAnsi="宋体" w:eastAsia="宋体" w:cs="宋体"/>
          <w:b w:val="0"/>
          <w:bCs w:val="0"/>
          <w:color w:val="auto"/>
          <w:sz w:val="28"/>
          <w:szCs w:val="28"/>
          <w:shd w:val="clear" w:color="auto" w:fill="FFFFFF"/>
          <w:lang w:val="en-US" w:eastAsia="zh-CN"/>
        </w:rPr>
        <w:t>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1.38</w:t>
      </w:r>
      <w:r>
        <w:rPr>
          <w:rFonts w:hint="eastAsia" w:ascii="宋体" w:hAnsi="宋体" w:eastAsia="宋体" w:cs="宋体"/>
          <w:b w:val="0"/>
          <w:bCs w:val="0"/>
          <w:color w:val="auto"/>
          <w:sz w:val="28"/>
          <w:szCs w:val="28"/>
          <w:shd w:val="clear" w:color="auto" w:fill="FFFFFF"/>
        </w:rPr>
        <w:t>%；家具、用具、装具及动植物882</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7</w:t>
      </w:r>
      <w:r>
        <w:rPr>
          <w:rFonts w:hint="eastAsia" w:ascii="宋体" w:hAnsi="宋体" w:eastAsia="宋体" w:cs="宋体"/>
          <w:b w:val="0"/>
          <w:bCs w:val="0"/>
          <w:color w:val="auto"/>
          <w:sz w:val="28"/>
          <w:szCs w:val="28"/>
          <w:shd w:val="clear" w:color="auto" w:fill="FFFFFF"/>
          <w:lang w:val="en-US" w:eastAsia="zh-CN"/>
        </w:rPr>
        <w:t>2万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 xml:space="preserve">占 </w:t>
      </w:r>
      <w:r>
        <w:rPr>
          <w:rFonts w:hint="eastAsia" w:ascii="宋体" w:hAnsi="宋体" w:eastAsia="宋体" w:cs="宋体"/>
          <w:b w:val="0"/>
          <w:bCs w:val="0"/>
          <w:color w:val="auto"/>
          <w:sz w:val="28"/>
          <w:szCs w:val="28"/>
          <w:shd w:val="clear" w:color="auto" w:fill="FFFFFF"/>
          <w:lang w:val="en-US" w:eastAsia="zh-CN"/>
        </w:rPr>
        <w:t>3.16</w:t>
      </w:r>
      <w:r>
        <w:rPr>
          <w:rFonts w:hint="eastAsia" w:ascii="宋体" w:hAnsi="宋体" w:eastAsia="宋体" w:cs="宋体"/>
          <w:b w:val="0"/>
          <w:bCs w:val="0"/>
          <w:color w:val="auto"/>
          <w:sz w:val="28"/>
          <w:szCs w:val="28"/>
          <w:shd w:val="clear" w:color="auto" w:fill="FFFFFF"/>
        </w:rPr>
        <w:t>%</w:t>
      </w:r>
      <w:r>
        <w:rPr>
          <w:rFonts w:hint="eastAsia" w:ascii="宋体" w:hAnsi="宋体" w:eastAsia="宋体"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无形资产2427</w:t>
      </w:r>
      <w:r>
        <w:rPr>
          <w:rFonts w:hint="eastAsia" w:ascii="宋体" w:hAnsi="宋体" w:eastAsia="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7</w:t>
      </w:r>
      <w:r>
        <w:rPr>
          <w:rFonts w:hint="eastAsia" w:ascii="宋体" w:hAnsi="宋体" w:eastAsia="宋体" w:cs="宋体"/>
          <w:b w:val="0"/>
          <w:bCs w:val="0"/>
          <w:color w:val="auto"/>
          <w:sz w:val="28"/>
          <w:szCs w:val="28"/>
          <w:shd w:val="clear" w:color="auto" w:fill="FFFFFF"/>
          <w:lang w:val="en-US" w:eastAsia="zh-CN"/>
        </w:rPr>
        <w:t>7万</w:t>
      </w:r>
      <w:r>
        <w:rPr>
          <w:rFonts w:hint="eastAsia" w:ascii="宋体" w:hAnsi="宋体" w:eastAsia="宋体" w:cs="宋体"/>
          <w:b w:val="0"/>
          <w:bCs w:val="0"/>
          <w:color w:val="auto"/>
          <w:sz w:val="28"/>
          <w:szCs w:val="28"/>
          <w:shd w:val="clear" w:color="auto" w:fill="FFFFFF"/>
        </w:rPr>
        <w:t>元。</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资产配置情况</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截至20</w:t>
      </w:r>
      <w:r>
        <w:rPr>
          <w:rFonts w:hint="eastAsia" w:ascii="宋体" w:hAnsi="宋体" w:eastAsia="宋体" w:cs="宋体"/>
          <w:b w:val="0"/>
          <w:bCs w:val="0"/>
          <w:color w:val="auto"/>
          <w:sz w:val="28"/>
          <w:szCs w:val="28"/>
          <w:shd w:val="clear" w:color="auto" w:fill="FFFFFF"/>
          <w:lang w:val="en-US" w:eastAsia="zh-CN"/>
        </w:rPr>
        <w:t>21</w:t>
      </w:r>
      <w:r>
        <w:rPr>
          <w:rFonts w:hint="eastAsia" w:ascii="宋体" w:hAnsi="宋体" w:eastAsia="宋体" w:cs="宋体"/>
          <w:b w:val="0"/>
          <w:bCs w:val="0"/>
          <w:color w:val="auto"/>
          <w:sz w:val="28"/>
          <w:szCs w:val="28"/>
          <w:shd w:val="clear" w:color="auto" w:fill="FFFFFF"/>
        </w:rPr>
        <w:t>年12月31日</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lang w:val="en-US" w:eastAsia="zh-CN"/>
        </w:rPr>
        <w:t>学院</w:t>
      </w:r>
      <w:r>
        <w:rPr>
          <w:rFonts w:hint="eastAsia" w:ascii="宋体" w:hAnsi="宋体" w:eastAsia="宋体" w:cs="宋体"/>
          <w:b w:val="0"/>
          <w:bCs w:val="0"/>
          <w:color w:val="auto"/>
          <w:sz w:val="28"/>
          <w:szCs w:val="28"/>
          <w:shd w:val="clear" w:color="auto" w:fill="FFFFFF"/>
        </w:rPr>
        <w:t>新增固定资产</w:t>
      </w:r>
      <w:r>
        <w:rPr>
          <w:rFonts w:hint="eastAsia" w:ascii="宋体" w:hAnsi="宋体" w:eastAsia="宋体" w:cs="宋体"/>
          <w:b w:val="0"/>
          <w:bCs w:val="0"/>
          <w:color w:val="auto"/>
          <w:sz w:val="28"/>
          <w:szCs w:val="28"/>
          <w:shd w:val="clear" w:color="auto" w:fill="FFFFFF"/>
          <w:lang w:val="en-US" w:eastAsia="zh-CN"/>
        </w:rPr>
        <w:t>1850.95万</w:t>
      </w:r>
      <w:r>
        <w:rPr>
          <w:rFonts w:hint="eastAsia" w:ascii="宋体" w:hAnsi="宋体" w:eastAsia="宋体" w:cs="宋体"/>
          <w:b w:val="0"/>
          <w:bCs w:val="0"/>
          <w:color w:val="auto"/>
          <w:sz w:val="28"/>
          <w:szCs w:val="28"/>
          <w:shd w:val="clear" w:color="auto" w:fill="FFFFFF"/>
        </w:rPr>
        <w:t>元。从资产类别分析</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新增土地、房屋及构筑物</w:t>
      </w:r>
      <w:r>
        <w:rPr>
          <w:rFonts w:hint="eastAsia" w:ascii="宋体" w:hAnsi="宋体" w:eastAsia="宋体" w:cs="宋体"/>
          <w:b w:val="0"/>
          <w:bCs w:val="0"/>
          <w:color w:val="auto"/>
          <w:sz w:val="28"/>
          <w:szCs w:val="28"/>
          <w:shd w:val="clear" w:color="auto" w:fill="FFFFFF"/>
          <w:lang w:val="en-US" w:eastAsia="zh-CN"/>
        </w:rPr>
        <w:t>311.56</w:t>
      </w:r>
      <w:r>
        <w:rPr>
          <w:rFonts w:hint="eastAsia" w:ascii="宋体" w:hAnsi="宋体" w:eastAsia="宋体" w:cs="宋体"/>
          <w:b w:val="0"/>
          <w:bCs w:val="0"/>
          <w:color w:val="auto"/>
          <w:sz w:val="28"/>
          <w:szCs w:val="28"/>
          <w:shd w:val="clear" w:color="auto" w:fill="FFFFFF"/>
        </w:rPr>
        <w:t>万元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16.83</w:t>
      </w:r>
      <w:r>
        <w:rPr>
          <w:rFonts w:hint="eastAsia" w:ascii="宋体" w:hAnsi="宋体" w:eastAsia="宋体" w:cs="宋体"/>
          <w:b w:val="0"/>
          <w:bCs w:val="0"/>
          <w:color w:val="auto"/>
          <w:sz w:val="28"/>
          <w:szCs w:val="28"/>
          <w:shd w:val="clear" w:color="auto" w:fill="FFFFFF"/>
        </w:rPr>
        <w:t>%；新增通用设备</w:t>
      </w:r>
      <w:r>
        <w:rPr>
          <w:rFonts w:hint="eastAsia" w:ascii="宋体" w:hAnsi="宋体" w:eastAsia="宋体" w:cs="宋体"/>
          <w:b w:val="0"/>
          <w:bCs w:val="0"/>
          <w:color w:val="auto"/>
          <w:sz w:val="28"/>
          <w:szCs w:val="28"/>
          <w:shd w:val="clear" w:color="auto" w:fill="FFFFFF"/>
          <w:lang w:val="en-US" w:eastAsia="zh-CN"/>
        </w:rPr>
        <w:t>945</w:t>
      </w:r>
      <w:r>
        <w:rPr>
          <w:rFonts w:hint="eastAsia" w:ascii="宋体" w:hAnsi="宋体" w:eastAsia="宋体" w:cs="宋体"/>
          <w:b w:val="0"/>
          <w:bCs w:val="0"/>
          <w:color w:val="auto"/>
          <w:sz w:val="28"/>
          <w:szCs w:val="28"/>
          <w:shd w:val="clear" w:color="auto" w:fill="FFFFFF"/>
        </w:rPr>
        <w:t>件</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总价值</w:t>
      </w:r>
      <w:r>
        <w:rPr>
          <w:rFonts w:hint="eastAsia" w:ascii="宋体" w:hAnsi="宋体" w:eastAsia="宋体" w:cs="宋体"/>
          <w:b w:val="0"/>
          <w:bCs w:val="0"/>
          <w:color w:val="auto"/>
          <w:sz w:val="28"/>
          <w:szCs w:val="28"/>
          <w:shd w:val="clear" w:color="auto" w:fill="FFFFFF"/>
          <w:lang w:val="en-US" w:eastAsia="zh-CN"/>
        </w:rPr>
        <w:t>928.10万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50.11</w:t>
      </w:r>
      <w:r>
        <w:rPr>
          <w:rFonts w:hint="eastAsia" w:ascii="宋体" w:hAnsi="宋体" w:eastAsia="宋体" w:cs="宋体"/>
          <w:b w:val="0"/>
          <w:bCs w:val="0"/>
          <w:color w:val="auto"/>
          <w:sz w:val="28"/>
          <w:szCs w:val="28"/>
          <w:shd w:val="clear" w:color="auto" w:fill="FFFFFF"/>
        </w:rPr>
        <w:t>%；专用设备</w:t>
      </w:r>
      <w:r>
        <w:rPr>
          <w:rFonts w:hint="eastAsia" w:ascii="宋体" w:hAnsi="宋体" w:eastAsia="宋体" w:cs="宋体"/>
          <w:b w:val="0"/>
          <w:bCs w:val="0"/>
          <w:color w:val="auto"/>
          <w:sz w:val="28"/>
          <w:szCs w:val="28"/>
          <w:shd w:val="clear" w:color="auto" w:fill="FFFFFF"/>
          <w:lang w:val="en-US" w:eastAsia="zh-CN"/>
        </w:rPr>
        <w:t>29</w:t>
      </w:r>
      <w:r>
        <w:rPr>
          <w:rFonts w:hint="eastAsia" w:ascii="宋体" w:hAnsi="宋体" w:eastAsia="宋体" w:cs="宋体"/>
          <w:b w:val="0"/>
          <w:bCs w:val="0"/>
          <w:color w:val="auto"/>
          <w:sz w:val="28"/>
          <w:szCs w:val="28"/>
          <w:shd w:val="clear" w:color="auto" w:fill="FFFFFF"/>
        </w:rPr>
        <w:t>件</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总价值</w:t>
      </w:r>
      <w:r>
        <w:rPr>
          <w:rFonts w:hint="eastAsia" w:ascii="宋体" w:hAnsi="宋体" w:eastAsia="宋体" w:cs="宋体"/>
          <w:b w:val="0"/>
          <w:bCs w:val="0"/>
          <w:color w:val="auto"/>
          <w:sz w:val="28"/>
          <w:szCs w:val="28"/>
          <w:shd w:val="clear" w:color="auto" w:fill="FFFFFF"/>
          <w:lang w:val="en-US" w:eastAsia="zh-CN"/>
        </w:rPr>
        <w:t>10.83万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0.58</w:t>
      </w:r>
      <w:r>
        <w:rPr>
          <w:rFonts w:hint="eastAsia" w:ascii="宋体" w:hAnsi="宋体" w:eastAsia="宋体" w:cs="宋体"/>
          <w:b w:val="0"/>
          <w:bCs w:val="0"/>
          <w:color w:val="auto"/>
          <w:sz w:val="28"/>
          <w:szCs w:val="28"/>
          <w:shd w:val="clear" w:color="auto" w:fill="FFFFFF"/>
        </w:rPr>
        <w:t>%；新增文物和陈列品0万元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占0%；新增图书档案</w:t>
      </w:r>
      <w:r>
        <w:rPr>
          <w:rFonts w:hint="eastAsia" w:ascii="宋体" w:hAnsi="宋体" w:eastAsia="宋体" w:cs="宋体"/>
          <w:b w:val="0"/>
          <w:bCs w:val="0"/>
          <w:color w:val="auto"/>
          <w:sz w:val="28"/>
          <w:szCs w:val="28"/>
          <w:shd w:val="clear" w:color="auto" w:fill="FFFFFF"/>
          <w:lang w:val="en-US" w:eastAsia="zh-CN"/>
        </w:rPr>
        <w:t>46742</w:t>
      </w:r>
      <w:r>
        <w:rPr>
          <w:rFonts w:hint="eastAsia" w:ascii="宋体" w:hAnsi="宋体" w:eastAsia="宋体" w:cs="宋体"/>
          <w:b w:val="0"/>
          <w:bCs w:val="0"/>
          <w:color w:val="auto"/>
          <w:sz w:val="28"/>
          <w:szCs w:val="28"/>
          <w:shd w:val="clear" w:color="auto" w:fill="FFFFFF"/>
        </w:rPr>
        <w:t>本</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总价值</w:t>
      </w:r>
      <w:r>
        <w:rPr>
          <w:rFonts w:hint="eastAsia" w:ascii="宋体" w:hAnsi="宋体" w:eastAsia="宋体" w:cs="宋体"/>
          <w:b w:val="0"/>
          <w:bCs w:val="0"/>
          <w:color w:val="auto"/>
          <w:sz w:val="28"/>
          <w:szCs w:val="28"/>
          <w:shd w:val="clear" w:color="auto" w:fill="FFFFFF"/>
          <w:lang w:val="en-US" w:eastAsia="zh-CN"/>
        </w:rPr>
        <w:t>180万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9.71</w:t>
      </w:r>
      <w:r>
        <w:rPr>
          <w:rFonts w:hint="eastAsia" w:ascii="宋体" w:hAnsi="宋体" w:eastAsia="宋体" w:cs="宋体"/>
          <w:b w:val="0"/>
          <w:bCs w:val="0"/>
          <w:color w:val="auto"/>
          <w:sz w:val="28"/>
          <w:szCs w:val="28"/>
          <w:shd w:val="clear" w:color="auto" w:fill="FFFFFF"/>
        </w:rPr>
        <w:t>%；家具、用具、装具</w:t>
      </w:r>
      <w:r>
        <w:rPr>
          <w:rFonts w:hint="eastAsia" w:ascii="宋体" w:hAnsi="宋体" w:eastAsia="宋体" w:cs="宋体"/>
          <w:b w:val="0"/>
          <w:bCs w:val="0"/>
          <w:color w:val="auto"/>
          <w:sz w:val="28"/>
          <w:szCs w:val="28"/>
          <w:shd w:val="clear" w:color="auto" w:fill="FFFFFF"/>
          <w:lang w:val="en-US" w:eastAsia="zh-CN"/>
        </w:rPr>
        <w:t>95</w:t>
      </w:r>
      <w:r>
        <w:rPr>
          <w:rFonts w:hint="eastAsia" w:ascii="宋体" w:hAnsi="宋体" w:eastAsia="宋体" w:cs="宋体"/>
          <w:b w:val="0"/>
          <w:bCs w:val="0"/>
          <w:color w:val="auto"/>
          <w:sz w:val="28"/>
          <w:szCs w:val="28"/>
          <w:shd w:val="clear" w:color="auto" w:fill="FFFFFF"/>
        </w:rPr>
        <w:t>个</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总价值</w:t>
      </w:r>
      <w:r>
        <w:rPr>
          <w:rFonts w:hint="eastAsia" w:ascii="宋体" w:hAnsi="宋体" w:eastAsia="宋体" w:cs="宋体"/>
          <w:b w:val="0"/>
          <w:bCs w:val="0"/>
          <w:color w:val="auto"/>
          <w:sz w:val="28"/>
          <w:szCs w:val="28"/>
          <w:shd w:val="clear" w:color="auto" w:fill="FFFFFF"/>
          <w:lang w:val="en-US" w:eastAsia="zh-CN"/>
        </w:rPr>
        <w:t>62.28万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3.36</w:t>
      </w:r>
      <w:r>
        <w:rPr>
          <w:rFonts w:hint="eastAsia" w:ascii="宋体" w:hAnsi="宋体" w:eastAsia="宋体" w:cs="宋体"/>
          <w:b w:val="0"/>
          <w:bCs w:val="0"/>
          <w:color w:val="auto"/>
          <w:sz w:val="28"/>
          <w:szCs w:val="28"/>
          <w:shd w:val="clear" w:color="auto" w:fill="FFFFFF"/>
        </w:rPr>
        <w:t>%。</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截至20</w:t>
      </w:r>
      <w:r>
        <w:rPr>
          <w:rFonts w:hint="eastAsia" w:ascii="宋体" w:hAnsi="宋体" w:eastAsia="宋体" w:cs="宋体"/>
          <w:b w:val="0"/>
          <w:bCs w:val="0"/>
          <w:color w:val="auto"/>
          <w:sz w:val="28"/>
          <w:szCs w:val="28"/>
          <w:shd w:val="clear" w:color="auto" w:fill="FFFFFF"/>
          <w:lang w:val="en-US" w:eastAsia="zh-CN"/>
        </w:rPr>
        <w:t>21</w:t>
      </w:r>
      <w:r>
        <w:rPr>
          <w:rFonts w:hint="eastAsia" w:ascii="宋体" w:hAnsi="宋体" w:eastAsia="宋体" w:cs="宋体"/>
          <w:b w:val="0"/>
          <w:bCs w:val="0"/>
          <w:color w:val="auto"/>
          <w:sz w:val="28"/>
          <w:szCs w:val="28"/>
          <w:shd w:val="clear" w:color="auto" w:fill="FFFFFF"/>
        </w:rPr>
        <w:t>年12月31日</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lang w:val="en-US" w:eastAsia="zh-CN"/>
        </w:rPr>
        <w:t>学院</w:t>
      </w:r>
      <w:r>
        <w:rPr>
          <w:rFonts w:hint="eastAsia" w:ascii="宋体" w:hAnsi="宋体" w:eastAsia="宋体" w:cs="宋体"/>
          <w:b w:val="0"/>
          <w:bCs w:val="0"/>
          <w:color w:val="auto"/>
          <w:sz w:val="28"/>
          <w:szCs w:val="28"/>
          <w:shd w:val="clear" w:color="auto" w:fill="FFFFFF"/>
        </w:rPr>
        <w:t>新增无形资产</w:t>
      </w:r>
      <w:r>
        <w:rPr>
          <w:rFonts w:hint="eastAsia" w:ascii="宋体" w:hAnsi="宋体" w:eastAsia="宋体" w:cs="宋体"/>
          <w:b w:val="0"/>
          <w:bCs w:val="0"/>
          <w:color w:val="auto"/>
          <w:sz w:val="28"/>
          <w:szCs w:val="28"/>
          <w:shd w:val="clear" w:color="auto" w:fill="FFFFFF"/>
          <w:lang w:val="en-US" w:eastAsia="zh-CN"/>
        </w:rPr>
        <w:t>132件</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rPr>
        <w:t>总价值</w:t>
      </w:r>
      <w:r>
        <w:rPr>
          <w:rFonts w:hint="eastAsia" w:ascii="宋体" w:hAnsi="宋体" w:eastAsia="宋体" w:cs="宋体"/>
          <w:b w:val="0"/>
          <w:bCs w:val="0"/>
          <w:color w:val="auto"/>
          <w:sz w:val="28"/>
          <w:szCs w:val="28"/>
          <w:shd w:val="clear" w:color="auto" w:fill="FFFFFF"/>
          <w:lang w:val="en-US" w:eastAsia="zh-CN"/>
        </w:rPr>
        <w:t>358.18万</w:t>
      </w:r>
      <w:r>
        <w:rPr>
          <w:rFonts w:hint="eastAsia" w:ascii="宋体" w:hAnsi="宋体" w:eastAsia="宋体" w:cs="宋体"/>
          <w:b w:val="0"/>
          <w:bCs w:val="0"/>
          <w:color w:val="auto"/>
          <w:sz w:val="28"/>
          <w:szCs w:val="28"/>
          <w:shd w:val="clear" w:color="auto" w:fill="FFFFFF"/>
        </w:rPr>
        <w:t>元</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占</w:t>
      </w:r>
      <w:r>
        <w:rPr>
          <w:rFonts w:hint="eastAsia" w:ascii="宋体" w:hAnsi="宋体" w:eastAsia="宋体" w:cs="宋体"/>
          <w:b w:val="0"/>
          <w:bCs w:val="0"/>
          <w:color w:val="auto"/>
          <w:sz w:val="28"/>
          <w:szCs w:val="28"/>
          <w:shd w:val="clear" w:color="auto" w:fill="FFFFFF"/>
          <w:lang w:val="en-US" w:eastAsia="zh-CN"/>
        </w:rPr>
        <w:t>19.30</w:t>
      </w:r>
      <w:r>
        <w:rPr>
          <w:rFonts w:hint="eastAsia" w:ascii="宋体" w:hAnsi="宋体" w:eastAsia="宋体" w:cs="宋体"/>
          <w:b w:val="0"/>
          <w:bCs w:val="0"/>
          <w:color w:val="auto"/>
          <w:sz w:val="28"/>
          <w:szCs w:val="28"/>
          <w:shd w:val="clear" w:color="auto" w:fill="FFFFFF"/>
        </w:rPr>
        <w:t>%。从配置方向来看</w:t>
      </w:r>
      <w:r>
        <w:rPr>
          <w:rFonts w:hint="eastAsia"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rPr>
        <w:t>新增无形资产为</w:t>
      </w:r>
      <w:r>
        <w:rPr>
          <w:rFonts w:hint="eastAsia" w:ascii="宋体" w:hAnsi="宋体" w:eastAsia="宋体" w:cs="宋体"/>
          <w:b w:val="0"/>
          <w:bCs w:val="0"/>
          <w:color w:val="auto"/>
          <w:sz w:val="28"/>
          <w:szCs w:val="28"/>
          <w:shd w:val="clear" w:color="auto" w:fill="FFFFFF"/>
          <w:lang w:val="en-US" w:eastAsia="zh-CN"/>
        </w:rPr>
        <w:t>专利、</w:t>
      </w:r>
      <w:r>
        <w:rPr>
          <w:rFonts w:hint="eastAsia" w:ascii="宋体" w:hAnsi="宋体" w:eastAsia="宋体" w:cs="宋体"/>
          <w:b w:val="0"/>
          <w:bCs w:val="0"/>
          <w:color w:val="auto"/>
          <w:sz w:val="28"/>
          <w:szCs w:val="28"/>
          <w:shd w:val="clear" w:color="auto" w:fill="FFFFFF"/>
        </w:rPr>
        <w:t>教学及管理服务用软件平台。</w:t>
      </w:r>
    </w:p>
    <w:p>
      <w:pPr>
        <w:keepNext w:val="0"/>
        <w:keepLines w:val="0"/>
        <w:pageBreakBefore w:val="0"/>
        <w:numPr>
          <w:ilvl w:val="0"/>
          <w:numId w:val="3"/>
        </w:numPr>
        <w:kinsoku/>
        <w:wordWrap/>
        <w:overflowPunct/>
        <w:topLinePunct w:val="0"/>
        <w:autoSpaceDE/>
        <w:autoSpaceDN/>
        <w:bidi w:val="0"/>
        <w:adjustRightInd/>
        <w:snapToGrid/>
        <w:spacing w:before="60" w:after="60" w:line="54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资产处置情况</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2021年</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学院有6辆车改车辆完成报废程序</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账面总值为：170.28万元。</w:t>
      </w:r>
    </w:p>
    <w:p>
      <w:pPr>
        <w:keepNext w:val="0"/>
        <w:keepLines w:val="0"/>
        <w:pageBreakBefore w:val="0"/>
        <w:numPr>
          <w:ilvl w:val="0"/>
          <w:numId w:val="3"/>
        </w:numPr>
        <w:kinsoku/>
        <w:wordWrap/>
        <w:overflowPunct/>
        <w:topLinePunct w:val="0"/>
        <w:autoSpaceDE/>
        <w:autoSpaceDN/>
        <w:bidi w:val="0"/>
        <w:adjustRightInd/>
        <w:snapToGrid/>
        <w:spacing w:before="60" w:after="60" w:line="540" w:lineRule="exact"/>
        <w:ind w:left="0" w:leftChars="0" w:right="0" w:rightChars="0"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资产</w:t>
      </w:r>
      <w:r>
        <w:rPr>
          <w:rFonts w:hint="eastAsia" w:ascii="宋体" w:hAnsi="宋体" w:eastAsia="宋体" w:cs="宋体"/>
          <w:b w:val="0"/>
          <w:bCs w:val="0"/>
          <w:color w:val="auto"/>
          <w:sz w:val="28"/>
          <w:szCs w:val="28"/>
          <w:highlight w:val="none"/>
        </w:rPr>
        <w:t>制度建设</w:t>
      </w:r>
    </w:p>
    <w:p>
      <w:pPr>
        <w:keepNext w:val="0"/>
        <w:keepLines w:val="0"/>
        <w:pageBreakBefore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ascii="宋体" w:hAnsi="宋体" w:eastAsia="宋体" w:cs="宋体"/>
          <w:b w:val="0"/>
          <w:bCs w:val="0"/>
          <w:color w:val="auto"/>
          <w:sz w:val="28"/>
          <w:szCs w:val="28"/>
          <w:shd w:val="clear" w:color="auto" w:fill="FFFFFF"/>
          <w:lang w:val="en-US" w:eastAsia="zh-CN"/>
        </w:rPr>
        <w:t>学院建立健全了资产各项管理制度</w:t>
      </w:r>
      <w:r>
        <w:rPr>
          <w:rFonts w:hint="eastAsia" w:ascii="宋体" w:hAnsi="宋体"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2021年参照市财政文件修订完成</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采购实施细则</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zh-CN" w:eastAsia="zh-CN"/>
        </w:rPr>
        <w:t>湖南信息职业技术学院</w:t>
      </w:r>
      <w:r>
        <w:rPr>
          <w:rFonts w:hint="eastAsia" w:cs="Times New Roman" w:asciiTheme="minorEastAsia" w:hAnsiTheme="minorEastAsia" w:eastAsiaTheme="minorEastAsia"/>
          <w:sz w:val="28"/>
          <w:szCs w:val="28"/>
          <w:lang w:val="en-US" w:eastAsia="zh-CN"/>
        </w:rPr>
        <w:t>资产管理实施细则</w:t>
      </w:r>
      <w:r>
        <w:rPr>
          <w:rFonts w:hint="eastAsia" w:cs="Times New Roman" w:asciiTheme="minorEastAsia" w:hAnsiTheme="minorEastAsia" w:eastAsiaTheme="minorEastAsia"/>
          <w:sz w:val="28"/>
          <w:szCs w:val="28"/>
          <w:lang w:val="zh-CN" w:eastAsia="zh-CN"/>
        </w:rPr>
        <w:t>》</w:t>
      </w:r>
      <w:r>
        <w:rPr>
          <w:rFonts w:hint="eastAsia" w:cs="Times New Roman" w:asciiTheme="minorEastAsia" w:hAnsiTheme="minorEastAsia" w:eastAsiaTheme="minorEastAsia"/>
          <w:sz w:val="28"/>
          <w:szCs w:val="28"/>
          <w:lang w:val="en-US" w:eastAsia="zh-CN"/>
        </w:rPr>
        <w:t>等相关管理制度。</w:t>
      </w:r>
    </w:p>
    <w:p>
      <w:pPr>
        <w:keepNext w:val="0"/>
        <w:keepLines w:val="0"/>
        <w:pageBreakBefore w:val="0"/>
        <w:numPr>
          <w:ilvl w:val="0"/>
          <w:numId w:val="0"/>
        </w:numPr>
        <w:kinsoku/>
        <w:wordWrap/>
        <w:overflowPunct/>
        <w:topLinePunct w:val="0"/>
        <w:autoSpaceDE/>
        <w:autoSpaceDN/>
        <w:bidi w:val="0"/>
        <w:adjustRightInd/>
        <w:snapToGrid/>
        <w:spacing w:before="60" w:after="60" w:line="540" w:lineRule="exact"/>
        <w:ind w:right="0" w:rightChars="0"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（四）资产管理措施</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学院对国有资产管理实行“统一领导、归口管理、部门负责、责任到人”的管理体制。学院党委会和院长办公会议是学院国有资产管理的决策机构</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资产管理处是学院国有资产的主管部门</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代表学院对国有资产实行综合管理。</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资产管理由财务部门进行价值核算</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资产管理处负责对单位资产管理进行指导和监督</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对纳入政府采购范围的资产进行统一购置。各二级学院及部门设有兼职的资产管理员</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具体负责部门资产的日常管理工作</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包括新购资产的入账登记、异动、报废申请、统计、清查等工作。</w:t>
      </w:r>
    </w:p>
    <w:p>
      <w:pPr>
        <w:keepNext w:val="0"/>
        <w:keepLines w:val="0"/>
        <w:pageBreakBefore w:val="0"/>
        <w:numPr>
          <w:ilvl w:val="0"/>
          <w:numId w:val="4"/>
        </w:numPr>
        <w:kinsoku/>
        <w:wordWrap/>
        <w:overflowPunct/>
        <w:topLinePunct w:val="0"/>
        <w:autoSpaceDE/>
        <w:autoSpaceDN/>
        <w:bidi w:val="0"/>
        <w:adjustRightInd/>
        <w:snapToGrid/>
        <w:spacing w:before="60" w:after="60" w:line="540" w:lineRule="exact"/>
        <w:ind w:firstLine="560" w:firstLineChars="200"/>
        <w:jc w:val="left"/>
        <w:textAlignment w:val="auto"/>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CN"/>
        </w:rPr>
        <w:t>资产</w:t>
      </w:r>
      <w:r>
        <w:rPr>
          <w:rFonts w:hint="eastAsia" w:ascii="宋体" w:hAnsi="宋体" w:eastAsia="宋体" w:cs="宋体"/>
          <w:b w:val="0"/>
          <w:bCs w:val="0"/>
          <w:color w:val="auto"/>
          <w:sz w:val="28"/>
          <w:szCs w:val="28"/>
          <w:highlight w:val="none"/>
        </w:rPr>
        <w:t>配置、处置的程序</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shd w:val="clear" w:color="auto" w:fill="FFFFFF"/>
          <w:lang w:val="en-US" w:eastAsia="zh-Hans"/>
        </w:rPr>
        <w:t>资产配置</w:t>
      </w:r>
      <w:r>
        <w:rPr>
          <w:rFonts w:hint="eastAsia" w:ascii="宋体" w:hAnsi="宋体" w:eastAsia="宋体" w:cs="宋体"/>
          <w:b w:val="0"/>
          <w:bCs w:val="0"/>
          <w:color w:val="auto"/>
          <w:sz w:val="28"/>
          <w:szCs w:val="28"/>
          <w:shd w:val="clear" w:color="auto" w:fill="FFFFFF"/>
          <w:lang w:val="en-US" w:eastAsia="zh-CN"/>
        </w:rPr>
        <w:t>由各</w:t>
      </w:r>
      <w:r>
        <w:rPr>
          <w:rFonts w:hint="eastAsia" w:ascii="宋体" w:hAnsi="宋体" w:eastAsia="宋体" w:cs="宋体"/>
          <w:b w:val="0"/>
          <w:bCs w:val="0"/>
          <w:color w:val="auto"/>
          <w:sz w:val="28"/>
          <w:szCs w:val="28"/>
          <w:shd w:val="clear" w:color="auto" w:fill="FFFFFF"/>
          <w:lang w:val="en-US" w:eastAsia="zh-Hans"/>
        </w:rPr>
        <w:t>部门</w:t>
      </w:r>
      <w:r>
        <w:rPr>
          <w:rFonts w:hint="eastAsia" w:ascii="宋体" w:hAnsi="宋体" w:eastAsia="宋体" w:cs="宋体"/>
          <w:b w:val="0"/>
          <w:bCs w:val="0"/>
          <w:color w:val="auto"/>
          <w:sz w:val="28"/>
          <w:szCs w:val="28"/>
          <w:shd w:val="clear" w:color="auto" w:fill="FFFFFF"/>
          <w:lang w:val="en-US" w:eastAsia="zh-CN"/>
        </w:rPr>
        <w:t>以资产存量为依据编制资产配置预算</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并上报至牵头部门审核</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审核完成后的资产配置预算经资产管理处汇总后上报至院长办公会审议、党委会审定</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CN"/>
        </w:rPr>
        <w:t>审核通过后上报至市财政局资产处。</w:t>
      </w:r>
      <w:r>
        <w:rPr>
          <w:rFonts w:hint="eastAsia" w:ascii="宋体" w:hAnsi="宋体" w:eastAsia="宋体" w:cs="宋体"/>
          <w:b w:val="0"/>
          <w:bCs w:val="0"/>
          <w:color w:val="auto"/>
          <w:sz w:val="28"/>
          <w:szCs w:val="28"/>
          <w:shd w:val="clear" w:color="auto" w:fill="FFFFFF"/>
          <w:lang w:val="en-US" w:eastAsia="zh-Hans"/>
        </w:rPr>
        <w:t>资产处置由资产使用部门提出报废申请</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Hans"/>
        </w:rPr>
        <w:t>资产处审核资产使用情况</w:t>
      </w:r>
      <w:r>
        <w:rPr>
          <w:rFonts w:hint="eastAsia" w:cs="宋体"/>
          <w:b w:val="0"/>
          <w:bCs w:val="0"/>
          <w:color w:val="auto"/>
          <w:sz w:val="28"/>
          <w:szCs w:val="28"/>
          <w:shd w:val="clear" w:color="auto" w:fill="FFFFFF"/>
          <w:lang w:val="en-US" w:eastAsia="zh-CN"/>
        </w:rPr>
        <w:t>，</w:t>
      </w:r>
      <w:r>
        <w:rPr>
          <w:rFonts w:hint="eastAsia" w:ascii="宋体" w:hAnsi="宋体" w:eastAsia="宋体" w:cs="宋体"/>
          <w:b w:val="0"/>
          <w:bCs w:val="0"/>
          <w:color w:val="auto"/>
          <w:sz w:val="28"/>
          <w:szCs w:val="28"/>
          <w:shd w:val="clear" w:color="auto" w:fill="FFFFFF"/>
          <w:lang w:val="en-US" w:eastAsia="zh-Hans"/>
        </w:rPr>
        <w:t>符合报废申请的资产按照长沙市资产处置流程严格执行报废。</w:t>
      </w:r>
    </w:p>
    <w:p>
      <w:pPr>
        <w:keepNext w:val="0"/>
        <w:keepLines w:val="0"/>
        <w:pageBreakBefore w:val="0"/>
        <w:numPr>
          <w:ilvl w:val="0"/>
          <w:numId w:val="5"/>
        </w:numPr>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政府性基金预算支出情况</w:t>
      </w:r>
    </w:p>
    <w:p>
      <w:pPr>
        <w:keepNext w:val="0"/>
        <w:keepLines w:val="0"/>
        <w:pageBreakBefore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无。</w:t>
      </w:r>
    </w:p>
    <w:p>
      <w:pPr>
        <w:keepNext w:val="0"/>
        <w:keepLines w:val="0"/>
        <w:pageBreakBefore w:val="0"/>
        <w:numPr>
          <w:ilvl w:val="0"/>
          <w:numId w:val="5"/>
        </w:numPr>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国有资本经营预算支出情况</w:t>
      </w:r>
    </w:p>
    <w:p>
      <w:pPr>
        <w:keepNext w:val="0"/>
        <w:keepLines w:val="0"/>
        <w:pageBreakBefore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无。</w:t>
      </w:r>
    </w:p>
    <w:p>
      <w:pPr>
        <w:keepNext w:val="0"/>
        <w:keepLines w:val="0"/>
        <w:pageBreakBefore w:val="0"/>
        <w:numPr>
          <w:ilvl w:val="0"/>
          <w:numId w:val="5"/>
        </w:numPr>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社会保险基金预算支出情况</w:t>
      </w:r>
    </w:p>
    <w:p>
      <w:pPr>
        <w:keepNext w:val="0"/>
        <w:keepLines w:val="0"/>
        <w:pageBreakBefore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无。</w:t>
      </w:r>
    </w:p>
    <w:p>
      <w:pPr>
        <w:keepNext w:val="0"/>
        <w:keepLines w:val="0"/>
        <w:pageBreakBefore w:val="0"/>
        <w:numPr>
          <w:ilvl w:val="0"/>
          <w:numId w:val="5"/>
        </w:numPr>
        <w:kinsoku/>
        <w:wordWrap/>
        <w:overflowPunct/>
        <w:topLinePunct w:val="0"/>
        <w:autoSpaceDE/>
        <w:autoSpaceDN/>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 xml:space="preserve">部门整体支出绩效情况 </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kern w:val="0"/>
          <w:sz w:val="28"/>
          <w:szCs w:val="28"/>
          <w:shd w:val="clear" w:color="auto" w:fill="FFFFFF"/>
          <w:lang w:val="en-US" w:eastAsia="zh-CN" w:bidi="ar-SA"/>
        </w:rPr>
      </w:pPr>
      <w:r>
        <w:rPr>
          <w:rFonts w:hint="eastAsia" w:asciiTheme="minorEastAsia" w:hAnsiTheme="minorEastAsia" w:eastAsiaTheme="minorEastAsia"/>
          <w:sz w:val="28"/>
          <w:szCs w:val="28"/>
        </w:rPr>
        <w:t>学院“四本预算”中只有一般公共预算</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无政府性基金、国有资本</w:t>
      </w:r>
      <w:r>
        <w:rPr>
          <w:rFonts w:hint="eastAsia" w:ascii="宋体" w:hAnsi="宋体" w:eastAsia="宋体" w:cs="宋体"/>
          <w:b w:val="0"/>
          <w:bCs w:val="0"/>
          <w:color w:val="auto"/>
          <w:kern w:val="0"/>
          <w:sz w:val="28"/>
          <w:szCs w:val="28"/>
          <w:shd w:val="clear" w:color="auto" w:fill="FFFFFF"/>
          <w:lang w:val="en-US" w:eastAsia="zh-CN" w:bidi="ar-SA"/>
        </w:rPr>
        <w:t>经营及社会保险基金预算。2021年学院预算总支出为</w:t>
      </w:r>
      <w:r>
        <w:rPr>
          <w:rFonts w:hint="default" w:ascii="宋体" w:hAnsi="宋体" w:eastAsia="宋体" w:cs="宋体"/>
          <w:b w:val="0"/>
          <w:bCs w:val="0"/>
          <w:color w:val="auto"/>
          <w:kern w:val="0"/>
          <w:sz w:val="28"/>
          <w:szCs w:val="28"/>
          <w:shd w:val="clear" w:color="auto" w:fill="FFFFFF"/>
          <w:lang w:val="en-US" w:eastAsia="zh-CN" w:bidi="ar-SA"/>
        </w:rPr>
        <w:t>22650</w:t>
      </w:r>
      <w:r>
        <w:rPr>
          <w:rFonts w:hint="eastAsia" w:ascii="宋体" w:hAnsi="宋体" w:eastAsia="宋体" w:cs="宋体"/>
          <w:b w:val="0"/>
          <w:bCs w:val="0"/>
          <w:color w:val="auto"/>
          <w:kern w:val="0"/>
          <w:sz w:val="28"/>
          <w:szCs w:val="28"/>
          <w:shd w:val="clear" w:color="auto" w:fill="FFFFFF"/>
          <w:lang w:val="en-US" w:eastAsia="zh-CN" w:bidi="ar-SA"/>
        </w:rPr>
        <w:t>.</w:t>
      </w:r>
      <w:r>
        <w:rPr>
          <w:rFonts w:hint="default" w:ascii="宋体" w:hAnsi="宋体" w:eastAsia="宋体" w:cs="宋体"/>
          <w:b w:val="0"/>
          <w:bCs w:val="0"/>
          <w:color w:val="auto"/>
          <w:kern w:val="0"/>
          <w:sz w:val="28"/>
          <w:szCs w:val="28"/>
          <w:shd w:val="clear" w:color="auto" w:fill="FFFFFF"/>
          <w:lang w:val="en-US" w:eastAsia="zh-CN" w:bidi="ar-SA"/>
        </w:rPr>
        <w:t>14</w:t>
      </w:r>
      <w:r>
        <w:rPr>
          <w:rFonts w:hint="eastAsia" w:ascii="宋体" w:hAnsi="宋体" w:eastAsia="宋体" w:cs="宋体"/>
          <w:b w:val="0"/>
          <w:bCs w:val="0"/>
          <w:color w:val="auto"/>
          <w:kern w:val="0"/>
          <w:sz w:val="28"/>
          <w:szCs w:val="28"/>
          <w:shd w:val="clear" w:color="auto" w:fill="FFFFFF"/>
          <w:lang w:val="en-US" w:eastAsia="zh-CN" w:bidi="ar-SA"/>
        </w:rPr>
        <w:t>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其中一般公共预算支出</w:t>
      </w:r>
      <w:r>
        <w:rPr>
          <w:rFonts w:hint="default" w:ascii="宋体" w:hAnsi="宋体" w:eastAsia="宋体" w:cs="宋体"/>
          <w:b w:val="0"/>
          <w:bCs w:val="0"/>
          <w:color w:val="auto"/>
          <w:kern w:val="0"/>
          <w:sz w:val="28"/>
          <w:szCs w:val="28"/>
          <w:shd w:val="clear" w:color="auto" w:fill="FFFFFF"/>
          <w:lang w:val="en-US" w:eastAsia="zh-CN" w:bidi="ar-SA"/>
        </w:rPr>
        <w:t>15834.44</w:t>
      </w:r>
      <w:r>
        <w:rPr>
          <w:rFonts w:hint="eastAsia" w:ascii="宋体" w:hAnsi="宋体" w:eastAsia="宋体" w:cs="宋体"/>
          <w:b w:val="0"/>
          <w:bCs w:val="0"/>
          <w:color w:val="auto"/>
          <w:kern w:val="0"/>
          <w:sz w:val="28"/>
          <w:szCs w:val="28"/>
          <w:shd w:val="clear" w:color="auto" w:fill="FFFFFF"/>
          <w:lang w:val="en-US" w:eastAsia="zh-CN" w:bidi="ar-SA"/>
        </w:rPr>
        <w:t>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事业支出</w:t>
      </w:r>
      <w:r>
        <w:rPr>
          <w:rFonts w:hint="default" w:ascii="宋体" w:hAnsi="宋体" w:eastAsia="宋体" w:cs="宋体"/>
          <w:b w:val="0"/>
          <w:bCs w:val="0"/>
          <w:color w:val="auto"/>
          <w:kern w:val="0"/>
          <w:sz w:val="28"/>
          <w:szCs w:val="28"/>
          <w:shd w:val="clear" w:color="auto" w:fill="FFFFFF"/>
          <w:lang w:val="en-US" w:eastAsia="zh-CN" w:bidi="ar-SA"/>
        </w:rPr>
        <w:t>6815.7</w:t>
      </w:r>
      <w:r>
        <w:rPr>
          <w:rFonts w:hint="eastAsia" w:ascii="宋体" w:hAnsi="宋体" w:eastAsia="宋体" w:cs="宋体"/>
          <w:b w:val="0"/>
          <w:bCs w:val="0"/>
          <w:color w:val="auto"/>
          <w:kern w:val="0"/>
          <w:sz w:val="28"/>
          <w:szCs w:val="28"/>
          <w:shd w:val="clear" w:color="auto" w:fill="FFFFFF"/>
          <w:lang w:val="en-US" w:eastAsia="zh-CN" w:bidi="ar-SA"/>
        </w:rPr>
        <w:t>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全面保障了学院教育教学、科学研究、招生就业等各项工作的顺利实施与开展；达成了全年人员经费和公用经费预算执行率不低于90%的绩效目标</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实现2021年整体支出预算绩效目标。</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kern w:val="0"/>
          <w:sz w:val="28"/>
          <w:szCs w:val="28"/>
          <w:shd w:val="clear" w:color="auto" w:fill="FFFFFF"/>
          <w:lang w:val="en-US" w:eastAsia="zh-CN" w:bidi="ar-SA"/>
        </w:rPr>
      </w:pPr>
      <w:r>
        <w:rPr>
          <w:rFonts w:hint="eastAsia" w:ascii="宋体" w:hAnsi="宋体" w:eastAsia="宋体" w:cs="宋体"/>
          <w:b w:val="0"/>
          <w:bCs w:val="0"/>
          <w:color w:val="auto"/>
          <w:kern w:val="0"/>
          <w:sz w:val="28"/>
          <w:szCs w:val="28"/>
          <w:shd w:val="clear" w:color="auto" w:fill="FFFFFF"/>
          <w:lang w:val="en-US" w:eastAsia="zh-CN" w:bidi="ar-SA"/>
        </w:rPr>
        <w:t>（一）运行成本方面</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宋体" w:hAnsi="宋体" w:eastAsia="宋体" w:cs="宋体"/>
          <w:b w:val="0"/>
          <w:bCs w:val="0"/>
          <w:color w:val="auto"/>
          <w:kern w:val="0"/>
          <w:sz w:val="28"/>
          <w:szCs w:val="28"/>
          <w:shd w:val="clear" w:color="auto" w:fill="FFFFFF"/>
          <w:lang w:val="en-US" w:eastAsia="zh-CN" w:bidi="ar-SA"/>
        </w:rPr>
      </w:pPr>
      <w:r>
        <w:rPr>
          <w:rFonts w:hint="eastAsia" w:ascii="宋体" w:hAnsi="宋体" w:eastAsia="宋体" w:cs="宋体"/>
          <w:b w:val="0"/>
          <w:bCs w:val="0"/>
          <w:color w:val="auto"/>
          <w:kern w:val="0"/>
          <w:sz w:val="28"/>
          <w:szCs w:val="28"/>
          <w:shd w:val="clear" w:color="auto" w:fill="FFFFFF"/>
          <w:lang w:val="en-US" w:eastAsia="zh-CN" w:bidi="ar-SA"/>
        </w:rPr>
        <w:t>学院全面兼顾2021年度重点工作和日常运行管理</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认真贯彻落实中央“八项规定”和厉行节约要求</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从严控制“三公”经费支出</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强化预算监督</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狠抓预算执行</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通过财务双月通报与讲评机制</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定期监控并反馈预算执行情况；</w:t>
      </w:r>
      <w:r>
        <w:rPr>
          <w:rFonts w:hint="eastAsia" w:ascii="宋体" w:hAnsi="宋体" w:cs="宋体"/>
          <w:b w:val="0"/>
          <w:bCs w:val="0"/>
          <w:color w:val="auto"/>
          <w:kern w:val="0"/>
          <w:sz w:val="28"/>
          <w:szCs w:val="28"/>
          <w:shd w:val="clear" w:color="auto" w:fill="FFFFFF"/>
          <w:lang w:val="en-US" w:eastAsia="zh-CN" w:bidi="ar-SA"/>
        </w:rPr>
        <w:t>学院</w:t>
      </w:r>
      <w:r>
        <w:rPr>
          <w:rFonts w:hint="eastAsia" w:ascii="宋体" w:hAnsi="宋体" w:eastAsia="宋体" w:cs="宋体"/>
          <w:b w:val="0"/>
          <w:bCs w:val="0"/>
          <w:color w:val="auto"/>
          <w:kern w:val="0"/>
          <w:sz w:val="28"/>
          <w:szCs w:val="28"/>
          <w:shd w:val="clear" w:color="auto" w:fill="FFFFFF"/>
          <w:lang w:val="en-US" w:eastAsia="zh-CN" w:bidi="ar-SA"/>
        </w:rPr>
        <w:t>资产购置和工程项目建设严格执行资产采购和基建、维修管理办法</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通过公开招标、竞争性谈判、询价采购等方式</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最大程度的节省采购成本</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提高资金使用效率；规范工程项目管理</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提升工程项目绩效和价值。</w:t>
      </w:r>
      <w:r>
        <w:rPr>
          <w:rFonts w:hint="eastAsia" w:ascii="宋体" w:hAnsi="宋体" w:cs="宋体"/>
          <w:b w:val="0"/>
          <w:bCs w:val="0"/>
          <w:color w:val="auto"/>
          <w:kern w:val="0"/>
          <w:sz w:val="28"/>
          <w:szCs w:val="28"/>
          <w:shd w:val="clear" w:color="auto" w:fill="FFFFFF"/>
          <w:lang w:val="en-US" w:eastAsia="zh-CN" w:bidi="ar-SA"/>
        </w:rPr>
        <w:t>学院</w:t>
      </w:r>
      <w:r>
        <w:rPr>
          <w:rFonts w:hint="eastAsia" w:ascii="宋体" w:hAnsi="宋体" w:eastAsia="宋体" w:cs="宋体"/>
          <w:b w:val="0"/>
          <w:bCs w:val="0"/>
          <w:color w:val="auto"/>
          <w:kern w:val="0"/>
          <w:sz w:val="28"/>
          <w:szCs w:val="28"/>
          <w:shd w:val="clear" w:color="auto" w:fill="FFFFFF"/>
          <w:lang w:val="en-US" w:eastAsia="zh-CN" w:bidi="ar-SA"/>
        </w:rPr>
        <w:t>在2021年完成工程项目审计19项</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其中工程结算审计14项</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工程项目控制价5项</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送审金额1397.45万元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审定金额1254.76万元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核减金额142.69万元</w:t>
      </w:r>
      <w:r>
        <w:rPr>
          <w:rFonts w:hint="eastAsia" w:ascii="宋体" w:hAnsi="宋体" w:cs="宋体"/>
          <w:b w:val="0"/>
          <w:bCs w:val="0"/>
          <w:color w:val="auto"/>
          <w:kern w:val="0"/>
          <w:sz w:val="28"/>
          <w:szCs w:val="28"/>
          <w:shd w:val="clear" w:color="auto" w:fill="FFFFFF"/>
          <w:lang w:val="en-US" w:eastAsia="zh-CN" w:bidi="ar-SA"/>
        </w:rPr>
        <w:t>，</w:t>
      </w:r>
      <w:r>
        <w:rPr>
          <w:rFonts w:hint="eastAsia" w:ascii="宋体" w:hAnsi="宋体" w:eastAsia="宋体" w:cs="宋体"/>
          <w:b w:val="0"/>
          <w:bCs w:val="0"/>
          <w:color w:val="auto"/>
          <w:kern w:val="0"/>
          <w:sz w:val="28"/>
          <w:szCs w:val="28"/>
          <w:shd w:val="clear" w:color="auto" w:fill="FFFFFF"/>
          <w:lang w:val="en-US" w:eastAsia="zh-CN" w:bidi="ar-SA"/>
        </w:rPr>
        <w:t>审减率10.21%</w:t>
      </w:r>
      <w:r>
        <w:rPr>
          <w:rFonts w:hint="eastAsia" w:ascii="宋体" w:hAnsi="宋体" w:cs="宋体"/>
          <w:b w:val="0"/>
          <w:bCs w:val="0"/>
          <w:color w:val="auto"/>
          <w:kern w:val="0"/>
          <w:sz w:val="28"/>
          <w:szCs w:val="28"/>
          <w:shd w:val="clear" w:color="auto" w:fill="FFFFFF"/>
          <w:lang w:val="en-US" w:eastAsia="zh-CN" w:bidi="ar-SA"/>
        </w:rPr>
        <w:t>。</w:t>
      </w:r>
    </w:p>
    <w:p>
      <w:pPr>
        <w:pStyle w:val="11"/>
        <w:keepNext w:val="0"/>
        <w:keepLines w:val="0"/>
        <w:pageBreakBefore w:val="0"/>
        <w:widowControl/>
        <w:kinsoku/>
        <w:wordWrap/>
        <w:overflowPunct/>
        <w:topLinePunct w:val="0"/>
        <w:autoSpaceDE/>
        <w:autoSpaceDN/>
        <w:bidi w:val="0"/>
        <w:adjustRightInd/>
        <w:snapToGrid/>
        <w:spacing w:before="60" w:after="60" w:line="540" w:lineRule="exact"/>
        <w:ind w:firstLine="560" w:firstLineChars="200"/>
        <w:textAlignment w:val="auto"/>
        <w:rPr>
          <w:rFonts w:cs="Times New Roman" w:asciiTheme="minorEastAsia" w:hAnsiTheme="minorEastAsia" w:eastAsiaTheme="minorEastAsia"/>
          <w:kern w:val="2"/>
          <w:sz w:val="28"/>
          <w:szCs w:val="28"/>
          <w:highlight w:val="none"/>
        </w:rPr>
      </w:pPr>
      <w:r>
        <w:rPr>
          <w:rFonts w:hint="eastAsia" w:cs="Times New Roman" w:asciiTheme="minorEastAsia" w:hAnsiTheme="minorEastAsia" w:eastAsiaTheme="minorEastAsia"/>
          <w:kern w:val="2"/>
          <w:sz w:val="28"/>
          <w:szCs w:val="28"/>
          <w:highlight w:val="none"/>
        </w:rPr>
        <w:t>（二）管理效率方面</w:t>
      </w:r>
    </w:p>
    <w:p>
      <w:pPr>
        <w:pStyle w:val="11"/>
        <w:keepNext w:val="0"/>
        <w:keepLines w:val="0"/>
        <w:pageBreakBefore w:val="0"/>
        <w:widowControl/>
        <w:kinsoku/>
        <w:wordWrap/>
        <w:overflowPunct/>
        <w:topLinePunct w:val="0"/>
        <w:autoSpaceDE/>
        <w:autoSpaceDN/>
        <w:bidi w:val="0"/>
        <w:adjustRightInd/>
        <w:snapToGrid/>
        <w:spacing w:before="60" w:after="60" w:line="540" w:lineRule="exact"/>
        <w:ind w:firstLine="560" w:firstLineChars="200"/>
        <w:jc w:val="both"/>
        <w:textAlignment w:val="auto"/>
        <w:rPr>
          <w:rFonts w:hint="eastAsia"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lang w:val="en-US" w:eastAsia="zh-CN"/>
        </w:rPr>
        <w:t>1.</w:t>
      </w:r>
      <w:r>
        <w:rPr>
          <w:rFonts w:hint="eastAsia" w:cs="Times New Roman" w:asciiTheme="minorEastAsia" w:hAnsiTheme="minorEastAsia" w:eastAsiaTheme="minorEastAsia"/>
          <w:kern w:val="2"/>
          <w:sz w:val="28"/>
          <w:szCs w:val="28"/>
        </w:rPr>
        <w:t>学院不断加大</w:t>
      </w:r>
      <w:r>
        <w:rPr>
          <w:rFonts w:hint="eastAsia" w:cs="Times New Roman" w:asciiTheme="minorEastAsia" w:hAnsiTheme="minorEastAsia" w:eastAsiaTheme="minorEastAsia"/>
          <w:kern w:val="2"/>
          <w:sz w:val="28"/>
          <w:szCs w:val="28"/>
          <w:highlight w:val="none"/>
        </w:rPr>
        <w:t>信息化建设</w:t>
      </w:r>
      <w:r>
        <w:rPr>
          <w:rFonts w:hint="eastAsia" w:cs="Times New Roman" w:asciiTheme="minorEastAsia" w:hAnsiTheme="minorEastAsia" w:eastAsiaTheme="minorEastAsia"/>
          <w:kern w:val="2"/>
          <w:sz w:val="28"/>
          <w:szCs w:val="28"/>
        </w:rPr>
        <w:t>力度</w:t>
      </w:r>
      <w:r>
        <w:rPr>
          <w:rFonts w:hint="eastAsia" w:cs="Times New Roman" w:asciiTheme="minorEastAsia" w:hAnsiTheme="minorEastAsia" w:eastAsiaTheme="minorEastAsia"/>
          <w:kern w:val="2"/>
          <w:sz w:val="28"/>
          <w:szCs w:val="28"/>
          <w:lang w:eastAsia="zh-CN"/>
        </w:rPr>
        <w:t>，</w:t>
      </w:r>
      <w:r>
        <w:rPr>
          <w:rFonts w:hint="eastAsia" w:cs="Times New Roman" w:asciiTheme="minorEastAsia" w:hAnsiTheme="minorEastAsia" w:eastAsiaTheme="minorEastAsia"/>
          <w:kern w:val="2"/>
          <w:sz w:val="28"/>
          <w:szCs w:val="28"/>
        </w:rPr>
        <w:t>借助信息化手段提高管理水平和效率</w:t>
      </w:r>
    </w:p>
    <w:p>
      <w:pPr>
        <w:pStyle w:val="11"/>
        <w:keepNext w:val="0"/>
        <w:keepLines w:val="0"/>
        <w:pageBreakBefore w:val="0"/>
        <w:widowControl/>
        <w:kinsoku/>
        <w:wordWrap/>
        <w:overflowPunct/>
        <w:topLinePunct w:val="0"/>
        <w:autoSpaceDE/>
        <w:autoSpaceDN/>
        <w:bidi w:val="0"/>
        <w:adjustRightInd/>
        <w:snapToGrid/>
        <w:spacing w:before="60" w:after="60" w:line="540" w:lineRule="exact"/>
        <w:ind w:firstLine="560" w:firstLineChars="200"/>
        <w:jc w:val="both"/>
        <w:textAlignment w:val="auto"/>
        <w:rPr>
          <w:rFonts w:cs="Times New Roman" w:asciiTheme="minorEastAsia" w:hAnsiTheme="minorEastAsia" w:eastAsiaTheme="minorEastAsia"/>
          <w:kern w:val="2"/>
          <w:sz w:val="28"/>
          <w:szCs w:val="28"/>
          <w:highlight w:val="none"/>
        </w:rPr>
      </w:pPr>
      <w:r>
        <w:rPr>
          <w:rFonts w:hint="eastAsia" w:cs="Times New Roman" w:asciiTheme="minorEastAsia" w:hAnsiTheme="minorEastAsia" w:eastAsiaTheme="minorEastAsia"/>
          <w:kern w:val="2"/>
          <w:sz w:val="28"/>
          <w:szCs w:val="28"/>
          <w:lang w:eastAsia="zh-CN"/>
        </w:rPr>
        <w:t>（</w:t>
      </w:r>
      <w:r>
        <w:rPr>
          <w:rFonts w:hint="eastAsia" w:cs="Times New Roman" w:asciiTheme="minorEastAsia" w:hAnsiTheme="minorEastAsia" w:eastAsiaTheme="minorEastAsia"/>
          <w:kern w:val="2"/>
          <w:sz w:val="28"/>
          <w:szCs w:val="28"/>
          <w:lang w:val="en-US" w:eastAsia="zh-CN"/>
        </w:rPr>
        <w:t>1</w:t>
      </w:r>
      <w:r>
        <w:rPr>
          <w:rFonts w:hint="eastAsia" w:cs="Times New Roman" w:asciiTheme="minorEastAsia" w:hAnsiTheme="minorEastAsia" w:eastAsiaTheme="minorEastAsia"/>
          <w:kern w:val="2"/>
          <w:sz w:val="28"/>
          <w:szCs w:val="28"/>
          <w:lang w:eastAsia="zh-CN"/>
        </w:rPr>
        <w:t>）</w:t>
      </w:r>
      <w:r>
        <w:rPr>
          <w:rFonts w:hint="eastAsia" w:cs="Times New Roman" w:asciiTheme="minorEastAsia" w:hAnsiTheme="minorEastAsia" w:eastAsiaTheme="minorEastAsia"/>
          <w:kern w:val="2"/>
          <w:sz w:val="28"/>
          <w:szCs w:val="28"/>
          <w:highlight w:val="none"/>
          <w:lang w:val="en-US" w:eastAsia="zh-CN" w:bidi="ar-SA"/>
        </w:rPr>
        <w:t>完善财务信息化建设，在网上报销系统的基础上对接了学院一站式服务大厅；实施教务管理系统，实现了教务系统和人事系统以及学生管理系统等平台的数据对接，教务系统移动端线上业务达16项之多，提高了工作效率；</w:t>
      </w:r>
      <w:r>
        <w:rPr>
          <w:rFonts w:hint="eastAsia" w:cs="Times New Roman" w:asciiTheme="minorEastAsia" w:hAnsiTheme="minorEastAsia" w:eastAsiaTheme="minorEastAsia"/>
          <w:kern w:val="2"/>
          <w:sz w:val="28"/>
          <w:szCs w:val="28"/>
          <w:highlight w:val="none"/>
          <w:lang w:eastAsia="zh-Hans"/>
        </w:rPr>
        <w:t>采购资产管理系统</w:t>
      </w:r>
      <w:r>
        <w:rPr>
          <w:rFonts w:hint="eastAsia" w:cs="Times New Roman" w:asciiTheme="minorEastAsia" w:hAnsiTheme="minorEastAsia" w:eastAsiaTheme="minorEastAsia"/>
          <w:kern w:val="2"/>
          <w:sz w:val="28"/>
          <w:szCs w:val="28"/>
          <w:highlight w:val="none"/>
          <w:lang w:eastAsia="zh-CN"/>
        </w:rPr>
        <w:t>，</w:t>
      </w:r>
      <w:r>
        <w:rPr>
          <w:rFonts w:hint="eastAsia" w:cs="Times New Roman" w:asciiTheme="minorEastAsia" w:hAnsiTheme="minorEastAsia" w:eastAsiaTheme="minorEastAsia"/>
          <w:kern w:val="2"/>
          <w:sz w:val="28"/>
          <w:szCs w:val="28"/>
          <w:highlight w:val="none"/>
        </w:rPr>
        <w:t>利用系统管理资产卡片</w:t>
      </w:r>
      <w:r>
        <w:rPr>
          <w:rFonts w:hint="eastAsia" w:cs="Times New Roman" w:asciiTheme="minorEastAsia" w:hAnsiTheme="minorEastAsia" w:eastAsiaTheme="minorEastAsia"/>
          <w:kern w:val="2"/>
          <w:sz w:val="28"/>
          <w:szCs w:val="28"/>
          <w:highlight w:val="none"/>
          <w:lang w:eastAsia="zh-CN"/>
        </w:rPr>
        <w:t>，</w:t>
      </w:r>
      <w:r>
        <w:rPr>
          <w:rFonts w:hint="eastAsia" w:cs="Times New Roman" w:asciiTheme="minorEastAsia" w:hAnsiTheme="minorEastAsia" w:eastAsiaTheme="minorEastAsia"/>
          <w:kern w:val="2"/>
          <w:sz w:val="28"/>
          <w:szCs w:val="28"/>
          <w:highlight w:val="none"/>
        </w:rPr>
        <w:t>包括卡片的增加、删除、查询、打印、汇总等</w:t>
      </w:r>
      <w:r>
        <w:rPr>
          <w:rFonts w:hint="eastAsia" w:cs="Times New Roman" w:asciiTheme="minorEastAsia" w:hAnsiTheme="minorEastAsia" w:eastAsiaTheme="minorEastAsia"/>
          <w:kern w:val="2"/>
          <w:sz w:val="28"/>
          <w:szCs w:val="28"/>
          <w:highlight w:val="none"/>
          <w:lang w:eastAsia="zh-CN"/>
        </w:rPr>
        <w:t>，</w:t>
      </w:r>
      <w:r>
        <w:rPr>
          <w:rFonts w:hint="eastAsia" w:cs="Times New Roman" w:asciiTheme="minorEastAsia" w:hAnsiTheme="minorEastAsia" w:eastAsiaTheme="minorEastAsia"/>
          <w:kern w:val="2"/>
          <w:sz w:val="28"/>
          <w:szCs w:val="28"/>
          <w:highlight w:val="none"/>
        </w:rPr>
        <w:t>正确、全面、及时地记录资产的增加、减少、使用等状况</w:t>
      </w:r>
      <w:r>
        <w:rPr>
          <w:rFonts w:hint="eastAsia" w:cs="Times New Roman" w:asciiTheme="minorEastAsia" w:hAnsiTheme="minorEastAsia" w:eastAsiaTheme="minorEastAsia"/>
          <w:kern w:val="2"/>
          <w:sz w:val="28"/>
          <w:szCs w:val="28"/>
          <w:highlight w:val="none"/>
          <w:lang w:eastAsia="zh-CN"/>
        </w:rPr>
        <w:t>，</w:t>
      </w:r>
      <w:r>
        <w:rPr>
          <w:rFonts w:hint="eastAsia" w:cs="Times New Roman" w:asciiTheme="minorEastAsia" w:hAnsiTheme="minorEastAsia" w:eastAsiaTheme="minorEastAsia"/>
          <w:kern w:val="2"/>
          <w:sz w:val="28"/>
          <w:szCs w:val="28"/>
          <w:highlight w:val="none"/>
        </w:rPr>
        <w:t>真实地反映和监督资产的增减变动和实际状况</w:t>
      </w:r>
      <w:r>
        <w:rPr>
          <w:rFonts w:hint="eastAsia" w:cs="Times New Roman" w:asciiTheme="minorEastAsia" w:hAnsiTheme="minorEastAsia" w:eastAsiaTheme="minorEastAsia"/>
          <w:kern w:val="2"/>
          <w:sz w:val="28"/>
          <w:szCs w:val="28"/>
          <w:highlight w:val="none"/>
          <w:lang w:eastAsia="zh-CN"/>
        </w:rPr>
        <w:t>。</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rPr>
      </w:pPr>
      <w:r>
        <w:rPr>
          <w:rFonts w:hint="eastAsia" w:cs="Times New Roman" w:asciiTheme="minorEastAsia" w:hAnsiTheme="minorEastAsia" w:eastAsiaTheme="minorEastAsia"/>
          <w:kern w:val="2"/>
          <w:sz w:val="28"/>
          <w:szCs w:val="28"/>
          <w:lang w:val="en-US" w:eastAsia="zh-CN"/>
        </w:rPr>
        <w:t>（2）</w:t>
      </w:r>
      <w:r>
        <w:rPr>
          <w:rFonts w:hint="eastAsia" w:cs="Times New Roman" w:asciiTheme="minorEastAsia" w:hAnsiTheme="minorEastAsia" w:eastAsiaTheme="minorEastAsia"/>
          <w:kern w:val="2"/>
          <w:sz w:val="28"/>
          <w:szCs w:val="28"/>
        </w:rPr>
        <w:t>学院以“项目化”“台账化”管理方式构建现代后勤管理模式</w:t>
      </w:r>
      <w:r>
        <w:rPr>
          <w:rFonts w:hint="eastAsia" w:cs="Times New Roman" w:asciiTheme="minorEastAsia" w:hAnsiTheme="minorEastAsia" w:eastAsiaTheme="minorEastAsia"/>
          <w:kern w:val="2"/>
          <w:sz w:val="28"/>
          <w:szCs w:val="28"/>
          <w:lang w:eastAsia="zh-CN"/>
        </w:rPr>
        <w:t>。</w:t>
      </w:r>
      <w:r>
        <w:rPr>
          <w:rFonts w:hint="eastAsia" w:cs="Times New Roman" w:asciiTheme="minorEastAsia" w:hAnsiTheme="minorEastAsia" w:eastAsiaTheme="minorEastAsia"/>
          <w:kern w:val="2"/>
          <w:sz w:val="28"/>
          <w:szCs w:val="28"/>
          <w:lang w:val="en-US" w:eastAsia="zh-CN"/>
        </w:rPr>
        <w:t>通过</w:t>
      </w:r>
      <w:r>
        <w:rPr>
          <w:rFonts w:hint="default" w:cs="Times New Roman" w:asciiTheme="minorEastAsia" w:hAnsiTheme="minorEastAsia" w:eastAsiaTheme="minorEastAsia"/>
          <w:kern w:val="2"/>
          <w:sz w:val="28"/>
          <w:szCs w:val="28"/>
          <w:lang w:val="en-US" w:eastAsia="zh-CN"/>
        </w:rPr>
        <w:t>“智慧后勤”“大数据”平台等信息技术手段融入学院后勤管理与服务</w:t>
      </w:r>
      <w:r>
        <w:rPr>
          <w:rFonts w:hint="eastAsia" w:cs="Times New Roman" w:asciiTheme="minorEastAsia" w:hAnsiTheme="minorEastAsia" w:eastAsiaTheme="minorEastAsia"/>
          <w:kern w:val="2"/>
          <w:sz w:val="28"/>
          <w:szCs w:val="28"/>
          <w:lang w:val="en-US" w:eastAsia="zh-CN"/>
        </w:rPr>
        <w:t>，将全院后勤服务报修项目纳入“后勤报修”平台管理，</w:t>
      </w:r>
      <w:r>
        <w:rPr>
          <w:rFonts w:hint="default" w:cs="Times New Roman" w:asciiTheme="minorEastAsia" w:hAnsiTheme="minorEastAsia" w:eastAsiaTheme="minorEastAsia"/>
          <w:kern w:val="2"/>
          <w:sz w:val="28"/>
          <w:szCs w:val="28"/>
          <w:lang w:val="en-US" w:eastAsia="zh-CN"/>
        </w:rPr>
        <w:t>涉及到</w:t>
      </w:r>
      <w:r>
        <w:rPr>
          <w:rFonts w:hint="eastAsia" w:cs="Times New Roman" w:asciiTheme="minorEastAsia" w:hAnsiTheme="minorEastAsia" w:eastAsiaTheme="minorEastAsia"/>
          <w:kern w:val="2"/>
          <w:sz w:val="28"/>
          <w:szCs w:val="28"/>
          <w:lang w:val="en-US" w:eastAsia="zh-CN"/>
        </w:rPr>
        <w:t>师</w:t>
      </w:r>
      <w:r>
        <w:rPr>
          <w:rFonts w:hint="default" w:cs="Times New Roman" w:asciiTheme="minorEastAsia" w:hAnsiTheme="minorEastAsia" w:eastAsiaTheme="minorEastAsia"/>
          <w:kern w:val="2"/>
          <w:sz w:val="28"/>
          <w:szCs w:val="28"/>
          <w:lang w:val="en-US" w:eastAsia="zh-CN"/>
        </w:rPr>
        <w:t>生的日常</w:t>
      </w:r>
      <w:r>
        <w:rPr>
          <w:rFonts w:hint="eastAsia" w:cs="Times New Roman" w:asciiTheme="minorEastAsia" w:hAnsiTheme="minorEastAsia" w:eastAsiaTheme="minorEastAsia"/>
          <w:kern w:val="2"/>
          <w:sz w:val="28"/>
          <w:szCs w:val="28"/>
          <w:lang w:val="en-US" w:eastAsia="zh-CN"/>
        </w:rPr>
        <w:t>等8大类（热水、直饮水等），</w:t>
      </w:r>
      <w:r>
        <w:rPr>
          <w:rFonts w:hint="default" w:cs="Times New Roman" w:asciiTheme="minorEastAsia" w:hAnsiTheme="minorEastAsia" w:eastAsiaTheme="minorEastAsia"/>
          <w:kern w:val="2"/>
          <w:sz w:val="28"/>
          <w:szCs w:val="28"/>
          <w:lang w:val="en-US" w:eastAsia="zh-CN"/>
        </w:rPr>
        <w:t>以高质量服务获得</w:t>
      </w:r>
      <w:r>
        <w:rPr>
          <w:rFonts w:hint="eastAsia" w:cs="Times New Roman" w:asciiTheme="minorEastAsia" w:hAnsiTheme="minorEastAsia" w:eastAsiaTheme="minorEastAsia"/>
          <w:kern w:val="2"/>
          <w:sz w:val="28"/>
          <w:szCs w:val="28"/>
          <w:lang w:val="en-US" w:eastAsia="zh-CN"/>
        </w:rPr>
        <w:t>师生</w:t>
      </w:r>
      <w:r>
        <w:rPr>
          <w:rFonts w:hint="default" w:cs="Times New Roman" w:asciiTheme="minorEastAsia" w:hAnsiTheme="minorEastAsia" w:eastAsiaTheme="minorEastAsia"/>
          <w:kern w:val="2"/>
          <w:sz w:val="28"/>
          <w:szCs w:val="28"/>
          <w:lang w:val="en-US" w:eastAsia="zh-CN"/>
        </w:rPr>
        <w:t>认同感</w:t>
      </w:r>
      <w:r>
        <w:rPr>
          <w:rFonts w:hint="eastAsia" w:cs="Times New Roman" w:asciiTheme="minorEastAsia" w:hAnsiTheme="minorEastAsia" w:eastAsiaTheme="minorEastAsia"/>
          <w:kern w:val="2"/>
          <w:sz w:val="28"/>
          <w:szCs w:val="28"/>
          <w:lang w:val="en-US" w:eastAsia="zh-CN"/>
        </w:rPr>
        <w:t>。</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3）以“智慧学工”系统为主要平台，建立线上线下困难认定体系。采取每学期更新两次家庭经济困难学生的数据库模式，及时将新增困难学生（生源地认定、学生家庭突发事件、学生在校实际生活状况）纳入资助范围，并强化与民政、乡村振兴等部门及省和国家资助系统的数据比对和信息共享，建立了动态的数据库。</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482"/>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2.组织绩效评价与审计整改，深化成果运用，提升工作效率</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482"/>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学院在2021年积极配合长沙市财政局完成绩效评价整改工作，根据财政局的绩效评价处理意见，督促相关部门完成绩效评价整改；学院组织专项审计5项，发现审计问题25项，督促相关部门完成审计整改19项，收回违规取得收入1.25万元。</w:t>
      </w:r>
    </w:p>
    <w:p>
      <w:pPr>
        <w:pStyle w:val="11"/>
        <w:keepNext w:val="0"/>
        <w:keepLines w:val="0"/>
        <w:pageBreakBefore w:val="0"/>
        <w:numPr>
          <w:ilvl w:val="0"/>
          <w:numId w:val="1"/>
        </w:numPr>
        <w:kinsoku/>
        <w:wordWrap/>
        <w:overflowPunct/>
        <w:topLinePunct w:val="0"/>
        <w:autoSpaceDE/>
        <w:autoSpaceDN/>
        <w:bidi w:val="0"/>
        <w:adjustRightInd/>
        <w:snapToGrid/>
        <w:spacing w:before="60" w:after="60" w:line="540" w:lineRule="exact"/>
        <w:ind w:left="0" w:leftChars="0"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履职效能方面</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1.加强基层组织建设，党建质量显著提高。学院党委深入实施“党建聚合力”工程，以高质量党建赋能学院高质量发展。全年共发展师生党员460余人，组织党务干部和中层干部到韶山干部学院、十八洞村、雷锋学院进行了专题培训，电子工程学院教工党支部圆满完成“全国党建工作样板支部”验收工作，电子工程学院获评全省高校党建“标杆院系”，网络空间安全学院学工党支部获评长沙市示范化“五化”党支部，多人获评全省教育系统优秀党务工作者、全省高校教工党支部书记“双带头人标兵”“党务工作示范岗”“青年教工党员示范岗”“优秀大学生党员”。各支部“五化”建设均达标、三会一课等扎实规范有序、一支部一品牌日益形成。</w:t>
      </w:r>
    </w:p>
    <w:p>
      <w:pPr>
        <w:pStyle w:val="11"/>
        <w:keepNext w:val="0"/>
        <w:keepLines w:val="0"/>
        <w:pageBreakBefore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强化引进培训，师资队伍建设成效显著。启动20名博士（教授）高层次人才引进计划。遴选校内第三批“双百卓越人才”，其中第一梯队16人，第二梯队14人；本年度晋升正高职称5人，选送校内6名教师攻读博士，完成公开招聘56名教师，为33位新进青年教师安排了“传帮带”导师。校内培训1600余人次，业务外派培训86人，28人完成教师资格证认定，教职工能力素质进一步提高。</w:t>
      </w:r>
    </w:p>
    <w:p>
      <w:pPr>
        <w:pStyle w:val="11"/>
        <w:keepNext w:val="0"/>
        <w:keepLines w:val="0"/>
        <w:pageBreakBefore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rPr>
      </w:pPr>
      <w:r>
        <w:rPr>
          <w:rFonts w:hint="eastAsia" w:cs="Times New Roman" w:asciiTheme="minorEastAsia" w:hAnsiTheme="minorEastAsia" w:eastAsiaTheme="minorEastAsia"/>
          <w:kern w:val="2"/>
          <w:sz w:val="28"/>
          <w:szCs w:val="28"/>
          <w:lang w:val="en-US" w:eastAsia="zh-CN" w:bidi="ar-SA"/>
        </w:rPr>
        <w:t>3.学生培养常抓不懈，思想政治工作收效斐然。“</w:t>
      </w:r>
      <w:r>
        <w:rPr>
          <w:rFonts w:hint="eastAsia" w:asciiTheme="minorEastAsia" w:hAnsiTheme="minorEastAsia" w:eastAsiaTheme="minorEastAsia"/>
          <w:sz w:val="28"/>
          <w:szCs w:val="28"/>
        </w:rPr>
        <w:t>三全育人”综合改革顶层设计稳步推进</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构建“线一面一体”育人体系</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“四项考核”引导养成文明习惯</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继续开展“湘信盛典·四季花开”系列主题活动</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4个案例入选湖南省高校“十大”育人示范案例。</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多措并举</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招生就业形势稳中向好。招生录取学生4160人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到校4021人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到校率96.7%,单招报名录取比创历史新高</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普招录取历史类分数405,物理类分数线393,录取分数和报到率实现五连升。坚持阳光招生、收费公开、移动迎新等举措</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招生录取工作零投诉。毕业生去向落实率为91.59%</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就业核查准确率100%。专升本360人</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录取率达9.80%</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创历史新高。</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asciiTheme="minorEastAsia" w:hAnsiTheme="minorEastAsia" w:eastAsiaTheme="minorEastAsia"/>
          <w:sz w:val="28"/>
          <w:szCs w:val="28"/>
          <w:lang w:val="en-US" w:eastAsia="zh-CN"/>
        </w:rPr>
        <w:t>5.推进干部队伍建设，履职能力有效提升。学院党委不折不扣地贯彻落实换届纪律的要求，高质量召开了学院第三</w:t>
      </w:r>
      <w:r>
        <w:rPr>
          <w:rFonts w:hint="eastAsia" w:cs="Times New Roman" w:asciiTheme="minorEastAsia" w:hAnsiTheme="minorEastAsia" w:eastAsiaTheme="minorEastAsia"/>
          <w:kern w:val="2"/>
          <w:sz w:val="28"/>
          <w:szCs w:val="28"/>
          <w:lang w:val="en-US" w:eastAsia="zh-CN" w:bidi="ar-SA"/>
        </w:rPr>
        <w:t>次党代会，选举产生了第三届党的委员会和纪律检查委员会，11名党委委员以高票或全票当选。健全选人用人科学机制，以严的要求、严的标准、严的措施保证了学院中层干部竞争上岗的稳定有序开展，79名同志通过竞聘走上中层干部岗位，干部队伍年龄结构、文化结构、性别结构进一步优化，整体素质不断提高，干事创业激情有效激发，为学院各项事业实现新跨越提供了坚强的组织保证。</w:t>
      </w:r>
    </w:p>
    <w:p>
      <w:pPr>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asciiTheme="minorEastAsia" w:hAnsiTheme="minorEastAsia" w:eastAsiaTheme="minorEastAsia"/>
          <w:sz w:val="28"/>
          <w:szCs w:val="28"/>
          <w:lang w:val="en-US" w:eastAsia="zh-CN"/>
        </w:rPr>
        <w:t>6.推进课程立项，专业课程建设成效显著。立项了2</w:t>
      </w:r>
      <w:r>
        <w:rPr>
          <w:rFonts w:hint="eastAsia" w:cs="Times New Roman" w:asciiTheme="minorEastAsia" w:hAnsiTheme="minorEastAsia" w:eastAsiaTheme="minorEastAsia"/>
          <w:kern w:val="2"/>
          <w:sz w:val="28"/>
          <w:szCs w:val="28"/>
          <w:lang w:val="en-US" w:eastAsia="zh-CN" w:bidi="ar-SA"/>
        </w:rPr>
        <w:t>0门院级在线开放课程，4个院级专业教学资源库，41个项目院级课程思政项目，6门院级思想政治课“示范课堂”，立项建设8个院级专业教学创新团队。质量诊改复核获“有效”通过，在《湖南省职业院校教学工作诊断与改进2020年复核结论》文件中排位第一。毕业设计管理趋于完善，形成学院特色标准，抽查成绩位于全省高职院校第一方阵；举办了首届学院教师教学技能比武，获得省级教师教学能力比赛一等奖1个、二等奖3个、三等奖5个，获奖率和含金量在市属高职院校排名中遥遥领先。</w:t>
      </w:r>
    </w:p>
    <w:p>
      <w:pPr>
        <w:pStyle w:val="11"/>
        <w:keepNext w:val="0"/>
        <w:keepLines w:val="0"/>
        <w:pageBreakBefore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（四）社会效应方面</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宋体"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1.学院建设与绩效考核方面。学院入围湖南</w:t>
      </w:r>
      <w:r>
        <w:rPr>
          <w:rFonts w:hint="eastAsia" w:cs="宋体" w:asciiTheme="minorEastAsia" w:hAnsiTheme="minorEastAsia" w:eastAsiaTheme="minorEastAsia"/>
          <w:kern w:val="0"/>
          <w:sz w:val="28"/>
          <w:szCs w:val="28"/>
          <w:lang w:val="en-US" w:eastAsia="zh-CN" w:bidi="ar-SA"/>
        </w:rPr>
        <w:t>高职院校“育人成效20强”，质量诊改复核“有效”通过（在结论文件中排名第一）,获评“湖南省文明校园”“湖南省绿色学校”（全市高职院校仅此一家）长沙市2021年度平安建设考核“优秀”等次（全市高职院校仅此一家）长沙市教育系统2021年度绩效考核“优秀”等次和全面从严治党工作目标考核先进单位（全市高职院校仅此一家）；一年来，学院在服务长沙经济社会发展中实现新跨越，逐步成为长沙市属高校参与湖南职教新高地建设的新名片。</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宋体"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思想建设成效方面。学院党委创新载体与形式，高质量全方位推动党史学习教育走深走实，“党课开讲啦”获省级奖励4项，学院党史学习教育得到了长沙市委第八巡回指导组充分肯定，典型做法在《党史学习教育简报》上8次通报。坚持以党的</w:t>
      </w:r>
      <w:r>
        <w:rPr>
          <w:rFonts w:hint="eastAsia" w:cs="宋体" w:asciiTheme="minorEastAsia" w:hAnsiTheme="minorEastAsia" w:eastAsiaTheme="minorEastAsia"/>
          <w:kern w:val="0"/>
          <w:sz w:val="28"/>
          <w:szCs w:val="28"/>
          <w:lang w:val="en-US" w:eastAsia="zh-CN" w:bidi="ar-SA"/>
        </w:rPr>
        <w:t>创新理论武装头脑、指导实践、推动工作，市委副书记、市长、湖南湘江新区党工委书记郑建新为师生宣讲党的十九届六中全会和省第十二次党代会精神，认真落实党委会“第一议题”制度，不断丰富党委理论学习中心组学习形式，开展集中学习13次，党委书记2篇理论文章分别在湖南日报、长沙晚报发表，有效推动教职工政治理论学习常态化。健全和落实统战工作机制，积极听取党外人士意见建议，认真开展谈心谈话，进一步夯实学院立德树人共同政治思想基础。</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宋体"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3.意识形态领域方面。学院基层党支部战斗堡垒作用有效发挥，意识形态领域整体形势向上向好，全年无负面舆情事件，无媒体投诉事件，信访量较往年大为减少，无一起有效投诉和有责信访。学院全年在省级及以上各类媒体刊发止面报道</w:t>
      </w:r>
      <w:r>
        <w:rPr>
          <w:rFonts w:hint="eastAsia" w:cs="宋体" w:asciiTheme="minorEastAsia" w:hAnsiTheme="minorEastAsia" w:eastAsiaTheme="minorEastAsia"/>
          <w:kern w:val="0"/>
          <w:sz w:val="28"/>
          <w:szCs w:val="28"/>
          <w:lang w:val="en-US" w:eastAsia="zh-CN" w:bidi="ar-SA"/>
        </w:rPr>
        <w:t>337篇（次）,在全省高职院校排名第7,长沙市属高校排名第1，学院知名度、美誉度得到大幅提升。</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宋体"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4.就业创业方面。加大技能人才培养力度，毕</w:t>
      </w:r>
      <w:r>
        <w:rPr>
          <w:rFonts w:hint="eastAsia" w:cs="宋体" w:asciiTheme="minorEastAsia" w:hAnsiTheme="minorEastAsia" w:eastAsiaTheme="minorEastAsia"/>
          <w:kern w:val="0"/>
          <w:sz w:val="28"/>
          <w:szCs w:val="28"/>
          <w:lang w:val="en-US" w:eastAsia="zh-CN" w:bidi="ar-SA"/>
        </w:rPr>
        <w:t>业生本地就业率达到新高度。目前在校学生12313名，在市属高职院校中“在校生规模最社会效大”。2021年湖南本地毕业生去向落实率为75.38%，长沙本地毕业生去向落实率63.73%，就业形势稳中向好，保持了本地就业率第一的领先态势，为长沙打造“四个中心”、为服务长沙当好实施“三高四新”战略领头雁提供更多的智力支撑和人才支撑。</w:t>
      </w:r>
    </w:p>
    <w:p>
      <w:pPr>
        <w:pStyle w:val="2"/>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宋体"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5.科研成果方面。着力落实“三高四新”战略，服务长沙产业迈出新步伐，发挥地方高校区域优势，科技成果转化取得新成效。学院教职工共计发表省级以上论文421篇，立项市级及以上课题40项，成绩位列市属高职院校第1。取得软件著作权76项，发明专利4项，实用新</w:t>
      </w:r>
      <w:r>
        <w:rPr>
          <w:rFonts w:hint="eastAsia" w:cs="宋体" w:asciiTheme="minorEastAsia" w:hAnsiTheme="minorEastAsia" w:eastAsiaTheme="minorEastAsia"/>
          <w:kern w:val="0"/>
          <w:sz w:val="28"/>
          <w:szCs w:val="28"/>
          <w:lang w:val="en-US" w:eastAsia="zh-CN" w:bidi="ar-SA"/>
        </w:rPr>
        <w:t>型专利40项，外观设计专利2项，出版教材和专著8本。全年共派出112位教师进入67家企业实践，为企业培训、以专业之长为企业提供技术服务。电商专业师生深入浏阳淳口沃柑基地开展助农直播，为长沙乡村振兴贡献力量。</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6.社会参与方面。学院</w:t>
      </w:r>
      <w:r>
        <w:rPr>
          <w:rFonts w:hint="default" w:cs="Times New Roman" w:asciiTheme="minorEastAsia" w:hAnsiTheme="minorEastAsia" w:eastAsiaTheme="minorEastAsia"/>
          <w:kern w:val="2"/>
          <w:sz w:val="28"/>
          <w:szCs w:val="28"/>
          <w:lang w:val="en-US" w:eastAsia="zh-CN" w:bidi="ar-SA"/>
        </w:rPr>
        <w:t>志愿服务参与社会治理</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组织学生志愿者进行“无偿献血”“交通志愿劝导”“敬老爱老志愿献爱心”“美丽斑马湖”“社区电动车治理”“食品安全社区宣传”等活动</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“圈圈故事会”</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截止今年共服务近500名孩子</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共开展了38期主题故事会。此外</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积极投身长沙地区经济发展</w:t>
      </w:r>
      <w:r>
        <w:rPr>
          <w:rFonts w:hint="eastAsia" w:cs="Times New Roman" w:asciiTheme="minorEastAsia" w:hAnsiTheme="minorEastAsia" w:eastAsiaTheme="minorEastAsia"/>
          <w:kern w:val="2"/>
          <w:sz w:val="28"/>
          <w:szCs w:val="28"/>
          <w:lang w:val="en-US" w:eastAsia="zh-CN" w:bidi="ar-SA"/>
        </w:rPr>
        <w:t>，</w:t>
      </w:r>
      <w:r>
        <w:rPr>
          <w:rFonts w:hint="default" w:cs="宋体" w:asciiTheme="minorEastAsia" w:hAnsiTheme="minorEastAsia" w:eastAsiaTheme="minorEastAsia"/>
          <w:kern w:val="0"/>
          <w:sz w:val="28"/>
          <w:szCs w:val="28"/>
          <w:lang w:val="en-US" w:eastAsia="zh-CN" w:bidi="ar-SA"/>
        </w:rPr>
        <w:t>参与了环法自行车大赛、长沙市九运会、“互联网+”岳麓峰会、中非国际经贸论坛、中国国际食品博览会志愿服务工作、长沙市农业食品博览会省市大型</w:t>
      </w:r>
      <w:r>
        <w:rPr>
          <w:rFonts w:hint="default" w:cs="Times New Roman" w:asciiTheme="minorEastAsia" w:hAnsiTheme="minorEastAsia" w:eastAsiaTheme="minorEastAsia"/>
          <w:kern w:val="2"/>
          <w:sz w:val="28"/>
          <w:szCs w:val="28"/>
          <w:lang w:val="en-US" w:eastAsia="zh-CN" w:bidi="ar-SA"/>
        </w:rPr>
        <w:t>赛会的志愿服务工作</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参与志愿者人次达2000人以上。</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（五）可持续发展</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1.持续深化正风肃纪，政治生态根本好转。学院党委出台全面从严治党主体责任清单和检查考核实施办法，着力构建四责协同机制。党委会定期听取并专题研究党风廉政建设和反腐败工作，组织召开全面从严治党专题会议和警示教育大会。抓严抓实“回头看”反馈意见整改，以改促建完善学校治理体系。积极推进“清廉湘信”建设，持之以恒整治“四风”问题，狠抓师德师风建设，强化廉政风险防控，持续正风肃纪，全年行政处分1人，诫勉谈话4人、谈话提醒9人、批评教育12人。学院深层次矛盾得到有效化解，匿名举报高居不下问题得到有效解决，党委换届和中层干部竞争上岗期间没有发生任何信访问题，校园政治生态得到根本修复。</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加强师资队伍建设，提高人才引进力度。依据现有专业规模结构，强化专业布局先导，根据编制办要求，谋划好师资队伍建设五年规划和三年行动方案，配合学院十四五规划编制，完成了“十四五”人才队伍建设师资部分的撰写，出台了《湖南信息职业技术学院教职工攻读博士研究生管理办法（试行）》《湖南信息职业技术学院高层次人才引进和管理办法》以及《湖南信息职业技术学院2021年机构设置与岗位编制方案》，2021年</w:t>
      </w:r>
      <w:r>
        <w:rPr>
          <w:rFonts w:hint="default" w:cs="Times New Roman" w:asciiTheme="minorEastAsia" w:hAnsiTheme="minorEastAsia" w:eastAsiaTheme="minorEastAsia"/>
          <w:kern w:val="2"/>
          <w:sz w:val="28"/>
          <w:szCs w:val="28"/>
          <w:lang w:val="en-US" w:eastAsia="zh-CN" w:bidi="ar-SA"/>
        </w:rPr>
        <w:t>下半年启动高层次人才引进计划</w:t>
      </w:r>
      <w:r>
        <w:rPr>
          <w:rFonts w:hint="eastAsia" w:cs="Times New Roman" w:asciiTheme="minorEastAsia" w:hAnsiTheme="minorEastAsia" w:eastAsiaTheme="minorEastAsia"/>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ind w:firstLine="560" w:firstLineChars="200"/>
        <w:textAlignment w:val="auto"/>
        <w:rPr>
          <w:rFonts w:hint="eastAsia" w:ascii="仿宋_GB2312" w:hAnsi="宋体" w:eastAsia="仿宋_GB2312" w:cs="Times New Roman"/>
          <w:color w:val="000000"/>
          <w:sz w:val="28"/>
          <w:szCs w:val="28"/>
          <w:lang w:val="en-US" w:eastAsia="zh-CN"/>
        </w:rPr>
      </w:pPr>
      <w:r>
        <w:rPr>
          <w:rFonts w:hint="eastAsia" w:cs="Times New Roman" w:asciiTheme="minorEastAsia" w:hAnsiTheme="minorEastAsia" w:eastAsiaTheme="minorEastAsia"/>
          <w:kern w:val="2"/>
          <w:sz w:val="28"/>
          <w:szCs w:val="28"/>
          <w:lang w:val="en-US" w:eastAsia="zh-CN" w:bidi="ar-SA"/>
        </w:rPr>
        <w:t>3.强化</w:t>
      </w:r>
      <w:r>
        <w:rPr>
          <w:rFonts w:hint="default" w:cs="Times New Roman" w:asciiTheme="minorEastAsia" w:hAnsiTheme="minorEastAsia" w:eastAsiaTheme="minorEastAsia"/>
          <w:kern w:val="2"/>
          <w:sz w:val="28"/>
          <w:szCs w:val="28"/>
          <w:lang w:val="en-US" w:eastAsia="zh-CN" w:bidi="ar-SA"/>
        </w:rPr>
        <w:t>教职工培训</w:t>
      </w:r>
      <w:r>
        <w:rPr>
          <w:rFonts w:hint="eastAsia" w:cs="Times New Roman" w:asciiTheme="minorEastAsia" w:hAnsiTheme="minorEastAsia" w:eastAsiaTheme="minorEastAsia"/>
          <w:kern w:val="2"/>
          <w:sz w:val="28"/>
          <w:szCs w:val="28"/>
          <w:lang w:val="en-US" w:eastAsia="zh-CN" w:bidi="ar-SA"/>
        </w:rPr>
        <w:t>，完善改革职称评审办法</w:t>
      </w:r>
      <w:r>
        <w:rPr>
          <w:rFonts w:hint="default" w:cs="Times New Roman" w:asciiTheme="minorEastAsia" w:hAnsiTheme="minorEastAsia" w:eastAsiaTheme="minorEastAsia"/>
          <w:kern w:val="2"/>
          <w:sz w:val="28"/>
          <w:szCs w:val="28"/>
          <w:lang w:val="en-US" w:eastAsia="zh-CN" w:bidi="ar-SA"/>
        </w:rPr>
        <w:t>。积极做好教职工培训相关工作</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着力提高教职工个人素质。2021年度组织开展了寒假与暑期培训</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总共培训1600余人次</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培训按照中层干部、专任教师、非专任教师和学工系统四类人员开展培训</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并编撰了相应的培训教材</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完成2021年度学院教职工业务外出报会工作</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参加业务外派培训86人</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组织完成教师资格证认定工作</w:t>
      </w:r>
      <w:r>
        <w:rPr>
          <w:rFonts w:hint="eastAsia" w:cs="Times New Roman" w:asciiTheme="minorEastAsia" w:hAnsiTheme="minorEastAsia" w:eastAsiaTheme="minorEastAsia"/>
          <w:kern w:val="2"/>
          <w:sz w:val="28"/>
          <w:szCs w:val="28"/>
          <w:lang w:val="en-US" w:eastAsia="zh-CN" w:bidi="ar-SA"/>
        </w:rPr>
        <w:t>，认定</w:t>
      </w:r>
      <w:r>
        <w:rPr>
          <w:rFonts w:hint="default" w:cs="Times New Roman" w:asciiTheme="minorEastAsia" w:hAnsiTheme="minorEastAsia" w:eastAsiaTheme="minorEastAsia"/>
          <w:kern w:val="2"/>
          <w:sz w:val="28"/>
          <w:szCs w:val="28"/>
          <w:lang w:val="en-US" w:eastAsia="zh-CN" w:bidi="ar-SA"/>
        </w:rPr>
        <w:t>资格证28人</w:t>
      </w:r>
      <w:r>
        <w:rPr>
          <w:rFonts w:hint="eastAsia" w:cs="Times New Roman" w:asciiTheme="minorEastAsia" w:hAnsiTheme="minorEastAsia" w:eastAsiaTheme="minorEastAsia"/>
          <w:kern w:val="2"/>
          <w:sz w:val="28"/>
          <w:szCs w:val="28"/>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60" w:after="60" w:line="540" w:lineRule="exact"/>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2021年度继续完善职称评聘工作，结合学院校本职称评审工作的要求，组织完成了2021年度的职称评审工作，通过职数申报核准、方案制定和审定、资格审查等工作，进一步推进分项测评、专家评审、评审结果报备等评审工作，2021年职称申报旁系列6人，教师系列60人。</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4.专业深度对接长沙产业，拓展产教融合校企合作空间。32个专业深度对接长沙22条产业链，精准服务长沙“五区”建设。学院电子信息类、装备制造类专业占学院展业总数的比例上升到了74.3%,进一步巩固了“学院专业与长沙产业契合度最高”的办学特色。书记院长走访园区和企业点燃高起点“校·园·企”互动，长沙兆兴博拓科技有限公司将在新校区建设2条生产线，价值达500多万元；比亚迪学院建设达成合作意向，将投入设备1000万元。新签订校企合作协议17个，落实共建京东教育研究院，完成了经济管理学院跨境电商平台、创新创业学院创新管理平台建设。</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rPr>
      </w:pPr>
      <w:r>
        <w:rPr>
          <w:rFonts w:hint="eastAsia" w:cs="Times New Roman" w:asciiTheme="minorEastAsia" w:hAnsiTheme="minorEastAsia" w:eastAsiaTheme="minorEastAsia"/>
          <w:kern w:val="2"/>
          <w:sz w:val="28"/>
          <w:szCs w:val="28"/>
          <w:lang w:val="en-US" w:eastAsia="zh-CN" w:bidi="ar-SA"/>
        </w:rPr>
        <w:t>5.新校区建设持续推进，加快实施。一期建设项目17栋21万多平方建筑物主体封顶，将于2022</w:t>
      </w:r>
      <w:r>
        <w:rPr>
          <w:rFonts w:hint="eastAsia" w:asciiTheme="minorEastAsia" w:hAnsiTheme="minorEastAsia" w:eastAsiaTheme="minorEastAsia"/>
          <w:sz w:val="28"/>
          <w:szCs w:val="28"/>
        </w:rPr>
        <w:t>年9月竣工并投入使用；二期206亩建设用地的立项、报批和征地工作取得实质性进展；三期用地1005亩的控规、立项等手续有序推进。</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（六）服务对象满意度</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教职工满意度不断提高。学院</w:t>
      </w:r>
      <w:r>
        <w:rPr>
          <w:rFonts w:hint="eastAsia" w:asciiTheme="minorEastAsia" w:hAnsiTheme="minorEastAsia" w:eastAsiaTheme="minorEastAsia"/>
          <w:sz w:val="28"/>
          <w:szCs w:val="28"/>
        </w:rPr>
        <w:t>严格落实院领导接待日制度</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督促解决退休职工福利待遇等问题。</w:t>
      </w:r>
      <w:r>
        <w:rPr>
          <w:rFonts w:hint="eastAsia" w:asciiTheme="minorEastAsia" w:hAnsiTheme="minorEastAsia" w:eastAsiaTheme="minorEastAsia"/>
          <w:sz w:val="28"/>
          <w:szCs w:val="28"/>
          <w:lang w:val="en-US" w:eastAsia="zh-CN"/>
        </w:rPr>
        <w:t>2021年学院执行动态核编，增发教职工绩效2400余万元，提升了教职工的获得感、幸福感、归属感。</w:t>
      </w:r>
      <w:r>
        <w:rPr>
          <w:rFonts w:hint="eastAsia" w:asciiTheme="minorEastAsia" w:hAnsiTheme="minorEastAsia" w:eastAsiaTheme="minorEastAsia"/>
          <w:sz w:val="28"/>
          <w:szCs w:val="28"/>
        </w:rPr>
        <w:t>进一步完善绩效考核机制和职称评定方案</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结合课程实际情况安排教师教学课时</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提高教职工工作满意度和生活幸福指数。在充分征集教职工意见后</w:t>
      </w:r>
      <w:r>
        <w:rPr>
          <w:rFonts w:hint="eastAsia" w:asciiTheme="minorEastAsia" w:hAnsiTheme="minorEastAsia" w:eastAsiaTheme="minorEastAsia"/>
          <w:sz w:val="28"/>
          <w:szCs w:val="28"/>
          <w:lang w:eastAsia="zh-CN"/>
        </w:rPr>
        <w:t>，2021</w:t>
      </w:r>
      <w:r>
        <w:rPr>
          <w:rFonts w:hint="eastAsia" w:asciiTheme="minorEastAsia" w:hAnsiTheme="minorEastAsia" w:eastAsiaTheme="minorEastAsia"/>
          <w:sz w:val="28"/>
          <w:szCs w:val="28"/>
        </w:rPr>
        <w:t>学院职代会通过了《湖南信息职业技术学院</w:t>
      </w:r>
      <w:r>
        <w:rPr>
          <w:rFonts w:hint="eastAsia" w:asciiTheme="minorEastAsia" w:hAnsiTheme="minorEastAsia" w:eastAsiaTheme="minorEastAsia"/>
          <w:sz w:val="28"/>
          <w:szCs w:val="28"/>
          <w:lang w:eastAsia="zh-CN"/>
        </w:rPr>
        <w:t>2021</w:t>
      </w:r>
      <w:r>
        <w:rPr>
          <w:rFonts w:hint="eastAsia" w:asciiTheme="minorEastAsia" w:hAnsiTheme="minorEastAsia" w:eastAsiaTheme="minorEastAsia"/>
          <w:sz w:val="28"/>
          <w:szCs w:val="28"/>
        </w:rPr>
        <w:t>年度专业技术职称（职务）评审工作方案》及《湖南信息职业技术学院</w:t>
      </w:r>
      <w:r>
        <w:rPr>
          <w:rFonts w:hint="eastAsia" w:asciiTheme="minorEastAsia" w:hAnsiTheme="minorEastAsia" w:eastAsiaTheme="minorEastAsia"/>
          <w:sz w:val="28"/>
          <w:szCs w:val="28"/>
          <w:lang w:eastAsia="zh-CN"/>
        </w:rPr>
        <w:t>2021</w:t>
      </w:r>
      <w:r>
        <w:rPr>
          <w:rFonts w:hint="eastAsia" w:asciiTheme="minorEastAsia" w:hAnsiTheme="minorEastAsia" w:eastAsiaTheme="minorEastAsia"/>
          <w:sz w:val="28"/>
          <w:szCs w:val="28"/>
        </w:rPr>
        <w:t>年度学生思想政治教育专业技术职称（职务）评审工作方案》。</w:t>
      </w:r>
      <w:r>
        <w:rPr>
          <w:rFonts w:hint="eastAsia" w:asciiTheme="minorEastAsia" w:hAnsiTheme="minorEastAsia" w:eastAsiaTheme="minorEastAsia"/>
          <w:sz w:val="28"/>
          <w:szCs w:val="28"/>
          <w:highlight w:val="none"/>
          <w:lang w:val="en-US" w:eastAsia="zh-CN"/>
        </w:rPr>
        <w:t>2021年学院进一步制定了《湖南信息职业技术学院2021年干部竞争上岗工作方案》，为更多想干事、能干事的新老教师提供更多公平竞聘上岗的机会，教职工满意度不断提升。</w:t>
      </w:r>
    </w:p>
    <w:p>
      <w:pPr>
        <w:pStyle w:val="2"/>
        <w:keepNext w:val="0"/>
        <w:keepLines w:val="0"/>
        <w:pageBreakBefore w:val="0"/>
        <w:widowControl w:val="0"/>
        <w:kinsoku/>
        <w:wordWrap/>
        <w:overflowPunct/>
        <w:topLinePunct w:val="0"/>
        <w:autoSpaceDE/>
        <w:autoSpaceDN/>
        <w:bidi w:val="0"/>
        <w:adjustRightInd/>
        <w:snapToGrid/>
        <w:spacing w:before="60" w:after="60" w:line="540" w:lineRule="exact"/>
        <w:ind w:left="0" w:leftChars="0" w:firstLine="560" w:firstLineChars="200"/>
        <w:textAlignment w:val="auto"/>
        <w:rPr>
          <w:rFonts w:hint="eastAsia" w:cs="Times New Roman"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2.学生</w:t>
      </w:r>
      <w:r>
        <w:rPr>
          <w:rFonts w:hint="eastAsia" w:asciiTheme="minorEastAsia" w:hAnsiTheme="minorEastAsia" w:eastAsiaTheme="minorEastAsia"/>
          <w:sz w:val="28"/>
          <w:szCs w:val="28"/>
          <w:lang w:eastAsia="zh-CN"/>
        </w:rPr>
        <w:t>满意度不断提高。</w:t>
      </w:r>
      <w:r>
        <w:rPr>
          <w:rFonts w:hint="eastAsia" w:asciiTheme="minorEastAsia" w:hAnsiTheme="minorEastAsia" w:eastAsiaTheme="minorEastAsia"/>
          <w:sz w:val="28"/>
          <w:szCs w:val="28"/>
          <w:highlight w:val="none"/>
        </w:rPr>
        <w:t>坚持“一切为了学生”“为了学生一切”</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始终以学生利益为出发点</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切实提高学生、家长满意度</w:t>
      </w:r>
      <w:r>
        <w:rPr>
          <w:rFonts w:hint="eastAsia" w:asciiTheme="minorEastAsia" w:hAnsiTheme="minorEastAsia" w:eastAsiaTheme="minorEastAsia"/>
          <w:sz w:val="28"/>
          <w:szCs w:val="28"/>
          <w:highlight w:val="none"/>
          <w:lang w:val="en-US" w:eastAsia="zh-CN"/>
        </w:rPr>
        <w:t>。组织</w:t>
      </w:r>
      <w:r>
        <w:rPr>
          <w:rFonts w:hint="eastAsia" w:asciiTheme="minorEastAsia" w:hAnsiTheme="minorEastAsia" w:eastAsiaTheme="minorEastAsia"/>
          <w:sz w:val="28"/>
          <w:szCs w:val="28"/>
          <w:lang w:val="en-US" w:eastAsia="zh-CN"/>
        </w:rPr>
        <w:t>全院师生接种新冠疫苗近2.2万人次，学生疫苗接种率达99.6%。</w:t>
      </w:r>
      <w:r>
        <w:rPr>
          <w:rFonts w:hint="eastAsia" w:cs="Times New Roman" w:asciiTheme="minorEastAsia" w:hAnsiTheme="minorEastAsia" w:eastAsiaTheme="minorEastAsia"/>
          <w:sz w:val="28"/>
          <w:szCs w:val="28"/>
          <w:lang w:val="en-US" w:eastAsia="zh-CN"/>
        </w:rPr>
        <w:t>开展了国家资助、</w:t>
      </w:r>
      <w:r>
        <w:rPr>
          <w:rFonts w:hint="default" w:cs="Times New Roman" w:asciiTheme="minorEastAsia" w:hAnsiTheme="minorEastAsia" w:eastAsiaTheme="minorEastAsia"/>
          <w:sz w:val="28"/>
          <w:szCs w:val="28"/>
          <w:lang w:val="en-US" w:eastAsia="zh-CN"/>
        </w:rPr>
        <w:t>校本资助</w:t>
      </w:r>
      <w:r>
        <w:rPr>
          <w:rFonts w:hint="eastAsia" w:cs="Times New Roman" w:asciiTheme="minorEastAsia" w:hAnsiTheme="minorEastAsia" w:eastAsiaTheme="minorEastAsia"/>
          <w:sz w:val="28"/>
          <w:szCs w:val="28"/>
          <w:lang w:val="en-US" w:eastAsia="zh-CN"/>
        </w:rPr>
        <w:t>与社会捐助联合</w:t>
      </w:r>
      <w:r>
        <w:rPr>
          <w:rFonts w:hint="default" w:cs="Times New Roman" w:asciiTheme="minorEastAsia" w:hAnsiTheme="minorEastAsia" w:eastAsiaTheme="minorEastAsia"/>
          <w:sz w:val="28"/>
          <w:szCs w:val="28"/>
          <w:lang w:val="en-US" w:eastAsia="zh-CN"/>
        </w:rPr>
        <w:t>全覆盖</w:t>
      </w:r>
      <w:r>
        <w:rPr>
          <w:rFonts w:hint="eastAsia" w:cs="Times New Roman" w:asciiTheme="minorEastAsia" w:hAnsiTheme="minorEastAsia" w:eastAsiaTheme="minorEastAsia"/>
          <w:sz w:val="28"/>
          <w:szCs w:val="28"/>
          <w:lang w:val="en-US" w:eastAsia="zh-CN"/>
        </w:rPr>
        <w:t>、学生成长成才资助（专</w:t>
      </w:r>
      <w:bookmarkStart w:id="0" w:name="_GoBack"/>
      <w:bookmarkEnd w:id="0"/>
      <w:r>
        <w:rPr>
          <w:rFonts w:hint="eastAsia" w:cs="Times New Roman" w:asciiTheme="minorEastAsia" w:hAnsiTheme="minorEastAsia" w:eastAsiaTheme="minorEastAsia"/>
          <w:sz w:val="28"/>
          <w:szCs w:val="28"/>
          <w:lang w:val="en-US" w:eastAsia="zh-CN"/>
        </w:rPr>
        <w:t>升本）、“勤工助学”学生资助这“五位一体”发展型资助体系机制，</w:t>
      </w:r>
      <w:r>
        <w:rPr>
          <w:rFonts w:hint="eastAsia" w:asciiTheme="minorEastAsia" w:hAnsiTheme="minorEastAsia" w:eastAsiaTheme="minorEastAsia"/>
          <w:sz w:val="28"/>
          <w:szCs w:val="28"/>
          <w:highlight w:val="none"/>
        </w:rPr>
        <w:t>奖助学金进一步提标扩面</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资助学生达</w:t>
      </w:r>
      <w:r>
        <w:rPr>
          <w:rFonts w:hint="eastAsia" w:asciiTheme="minorEastAsia" w:hAnsiTheme="minorEastAsia" w:eastAsiaTheme="minorEastAsia"/>
          <w:sz w:val="28"/>
          <w:szCs w:val="28"/>
          <w:highlight w:val="none"/>
          <w:lang w:val="en-US" w:eastAsia="zh-CN"/>
        </w:rPr>
        <w:t>2808</w:t>
      </w:r>
      <w:r>
        <w:rPr>
          <w:rFonts w:hint="eastAsia" w:asciiTheme="minorEastAsia" w:hAnsiTheme="minorEastAsia" w:eastAsiaTheme="minorEastAsia"/>
          <w:sz w:val="28"/>
          <w:szCs w:val="28"/>
          <w:highlight w:val="none"/>
        </w:rPr>
        <w:t>人</w:t>
      </w:r>
      <w:r>
        <w:rPr>
          <w:rFonts w:hint="eastAsia" w:cs="Times New Roman" w:asciiTheme="minorEastAsia" w:hAnsiTheme="minorEastAsia" w:eastAsiaTheme="minorEastAsia"/>
          <w:sz w:val="28"/>
          <w:szCs w:val="28"/>
          <w:highlight w:val="none"/>
          <w:lang w:val="en-US" w:eastAsia="zh-CN"/>
        </w:rPr>
        <w:t>；图书馆馆藏在册图书总数为11</w:t>
      </w:r>
      <w:r>
        <w:rPr>
          <w:rFonts w:hint="eastAsia" w:cs="Times New Roman" w:asciiTheme="minorEastAsia" w:hAnsiTheme="minorEastAsia" w:eastAsiaTheme="minorEastAsia"/>
          <w:sz w:val="28"/>
          <w:szCs w:val="28"/>
          <w:lang w:val="en-US" w:eastAsia="zh-CN"/>
        </w:rPr>
        <w:t>2.66万册，其中纸质图书12.66万册，电子图书100万册。图书馆每周开放时间为91小时，图书馆开放90%以上，确保了学生学习生活需要，赢得了家长、学生的一致好评。</w:t>
      </w:r>
    </w:p>
    <w:p>
      <w:pPr>
        <w:pStyle w:val="2"/>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3.疫情防控满意度不断提高。学院积极落实疫情防控要求，大力筑牢安全防线。按照防疫要求，经有关部门核查合格，学院全年无疫情通报。积极采购与筹备</w:t>
      </w:r>
      <w:r>
        <w:rPr>
          <w:rFonts w:hint="default" w:asciiTheme="minorEastAsia" w:hAnsiTheme="minorEastAsia" w:eastAsiaTheme="minorEastAsia"/>
          <w:sz w:val="28"/>
          <w:szCs w:val="28"/>
          <w:lang w:val="en-US" w:eastAsia="zh-CN"/>
        </w:rPr>
        <w:t>防疫物质</w:t>
      </w:r>
      <w:r>
        <w:rPr>
          <w:rFonts w:hint="eastAsia" w:asciiTheme="minorEastAsia" w:hAnsiTheme="minorEastAsia" w:eastAsiaTheme="minorEastAsia"/>
          <w:sz w:val="28"/>
          <w:szCs w:val="28"/>
          <w:lang w:val="en-US" w:eastAsia="zh-CN"/>
        </w:rPr>
        <w:t>，金额</w:t>
      </w:r>
      <w:r>
        <w:rPr>
          <w:rFonts w:hint="default" w:asciiTheme="minorEastAsia" w:hAnsiTheme="minorEastAsia" w:eastAsiaTheme="minorEastAsia"/>
          <w:sz w:val="28"/>
          <w:szCs w:val="28"/>
          <w:lang w:val="en-US" w:eastAsia="zh-CN"/>
        </w:rPr>
        <w:t>共计</w:t>
      </w:r>
      <w:r>
        <w:rPr>
          <w:rFonts w:hint="eastAsia" w:asciiTheme="minorEastAsia" w:hAnsiTheme="minorEastAsia" w:eastAsiaTheme="minorEastAsia"/>
          <w:sz w:val="28"/>
          <w:szCs w:val="28"/>
          <w:lang w:val="en-US" w:eastAsia="zh-CN"/>
        </w:rPr>
        <w:t>6</w:t>
      </w:r>
      <w:r>
        <w:rPr>
          <w:rFonts w:hint="default" w:asciiTheme="minorEastAsia" w:hAnsiTheme="minorEastAsia" w:eastAsiaTheme="minorEastAsia"/>
          <w:sz w:val="28"/>
          <w:szCs w:val="28"/>
          <w:lang w:val="en-US" w:eastAsia="zh-CN"/>
        </w:rPr>
        <w:t>万元</w:t>
      </w:r>
      <w:r>
        <w:rPr>
          <w:rFonts w:hint="eastAsia" w:asciiTheme="minorEastAsia" w:hAnsiTheme="minorEastAsia" w:eastAsiaTheme="minorEastAsia"/>
          <w:sz w:val="28"/>
          <w:szCs w:val="28"/>
          <w:lang w:val="en-US" w:eastAsia="zh-CN"/>
        </w:rPr>
        <w:t>；实施</w:t>
      </w:r>
      <w:r>
        <w:rPr>
          <w:rFonts w:hint="default" w:asciiTheme="minorEastAsia" w:hAnsiTheme="minorEastAsia" w:eastAsiaTheme="minorEastAsia"/>
          <w:sz w:val="28"/>
          <w:szCs w:val="28"/>
          <w:lang w:val="en-US" w:eastAsia="zh-CN"/>
        </w:rPr>
        <w:t>校园消杀常态化</w:t>
      </w:r>
      <w:r>
        <w:rPr>
          <w:rFonts w:hint="eastAsia" w:asciiTheme="minorEastAsia" w:hAnsiTheme="minorEastAsia" w:eastAsiaTheme="minorEastAsia"/>
          <w:sz w:val="28"/>
          <w:szCs w:val="28"/>
          <w:lang w:val="en-US" w:eastAsia="zh-CN"/>
        </w:rPr>
        <w:t>，保障师生安全；实现全院后勤服务人员共204人“日报告、零报告”；积极开展疫情防控应急演练，在疫情风险应急情况下实施防疫隔离44人次；组织全院师生接种新冠疫苗近2.2万人次，教职工疫苗接种率达90.35%（9.65%教师因身体原因无法接种）；组织全院教职员工进行核酸检测690人次。</w:t>
      </w:r>
      <w:r>
        <w:rPr>
          <w:rFonts w:hint="eastAsia" w:cs="Times New Roman" w:asciiTheme="minorEastAsia" w:hAnsiTheme="minorEastAsia" w:eastAsiaTheme="minorEastAsia"/>
          <w:kern w:val="2"/>
          <w:sz w:val="28"/>
          <w:szCs w:val="28"/>
          <w:lang w:val="en-US" w:eastAsia="zh-CN" w:bidi="ar-SA"/>
        </w:rPr>
        <w:t>学院后勤工作被红网、华声在线、学习强国等媒体平台多次报道。</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default" w:cs="Times New Roman" w:asciiTheme="minorEastAsia" w:hAnsiTheme="minorEastAsia" w:eastAsiaTheme="minorEastAsia"/>
          <w:kern w:val="2"/>
          <w:sz w:val="28"/>
          <w:szCs w:val="28"/>
          <w:lang w:val="en-US" w:eastAsia="zh-CN" w:bidi="ar-SA"/>
        </w:rPr>
      </w:pPr>
      <w:r>
        <w:rPr>
          <w:rFonts w:hint="eastAsia" w:asciiTheme="minorEastAsia" w:hAnsiTheme="minorEastAsia" w:eastAsiaTheme="minorEastAsia"/>
          <w:sz w:val="28"/>
          <w:szCs w:val="28"/>
          <w:lang w:val="en-US" w:eastAsia="zh-CN"/>
        </w:rPr>
        <w:t>4.食堂建设满意度不断提升。在食堂零租赁改革背景下，制订《落实学生食堂“零租赁”政策反哺学生实施细则》《食堂餐饮服务食品安全管理基本标准及实施细则》等制度，每月进行的食堂满意度调查中，全院3个食堂满意度均在83%以上。北院学生食堂被评为长沙市教育系统“优秀食堂”。</w:t>
      </w:r>
      <w:r>
        <w:rPr>
          <w:rFonts w:hint="default" w:cs="Times New Roman" w:asciiTheme="minorEastAsia" w:hAnsiTheme="minorEastAsia" w:eastAsiaTheme="minorEastAsia"/>
          <w:kern w:val="2"/>
          <w:sz w:val="28"/>
          <w:szCs w:val="28"/>
          <w:lang w:val="en-US" w:eastAsia="zh-CN" w:bidi="ar-SA"/>
        </w:rPr>
        <w:t>2021年</w:t>
      </w:r>
      <w:r>
        <w:rPr>
          <w:rFonts w:hint="eastAsia" w:cs="Times New Roman" w:asciiTheme="minorEastAsia" w:hAnsiTheme="minorEastAsia" w:eastAsiaTheme="minorEastAsia"/>
          <w:kern w:val="2"/>
          <w:sz w:val="28"/>
          <w:szCs w:val="28"/>
          <w:lang w:val="en-US" w:eastAsia="zh-CN" w:bidi="ar-SA"/>
        </w:rPr>
        <w:t>召开</w:t>
      </w:r>
      <w:r>
        <w:rPr>
          <w:rFonts w:hint="default" w:cs="Times New Roman" w:asciiTheme="minorEastAsia" w:hAnsiTheme="minorEastAsia" w:eastAsiaTheme="minorEastAsia"/>
          <w:kern w:val="2"/>
          <w:sz w:val="28"/>
          <w:szCs w:val="28"/>
          <w:lang w:val="en-US" w:eastAsia="zh-CN" w:bidi="ar-SA"/>
        </w:rPr>
        <w:t>“为师生办实事</w:t>
      </w:r>
      <w:r>
        <w:rPr>
          <w:rFonts w:hint="eastAsia" w:cs="Times New Roman" w:asciiTheme="minorEastAsia" w:hAnsiTheme="minorEastAsia" w:eastAsiaTheme="minorEastAsia"/>
          <w:kern w:val="2"/>
          <w:sz w:val="28"/>
          <w:szCs w:val="28"/>
          <w:lang w:val="en-US" w:eastAsia="zh-CN" w:bidi="ar-SA"/>
        </w:rPr>
        <w:t>，</w:t>
      </w:r>
      <w:r>
        <w:rPr>
          <w:rFonts w:hint="default" w:cs="Times New Roman" w:asciiTheme="minorEastAsia" w:hAnsiTheme="minorEastAsia" w:eastAsiaTheme="minorEastAsia"/>
          <w:kern w:val="2"/>
          <w:sz w:val="28"/>
          <w:szCs w:val="28"/>
          <w:lang w:val="en-US" w:eastAsia="zh-CN" w:bidi="ar-SA"/>
        </w:rPr>
        <w:t>促服务新局面”后勤工作师生座谈会。2021年后勤服务工作满意度调查中学院师生满意度</w:t>
      </w:r>
      <w:r>
        <w:rPr>
          <w:rFonts w:hint="eastAsia" w:cs="Times New Roman" w:asciiTheme="minorEastAsia" w:hAnsiTheme="minorEastAsia" w:eastAsiaTheme="minorEastAsia"/>
          <w:kern w:val="2"/>
          <w:sz w:val="28"/>
          <w:szCs w:val="28"/>
          <w:lang w:val="en-US" w:eastAsia="zh-CN" w:bidi="ar-SA"/>
        </w:rPr>
        <w:t>93.05%，</w:t>
      </w:r>
      <w:r>
        <w:rPr>
          <w:rFonts w:hint="default" w:cs="Times New Roman" w:asciiTheme="minorEastAsia" w:hAnsiTheme="minorEastAsia" w:eastAsiaTheme="minorEastAsia"/>
          <w:kern w:val="2"/>
          <w:sz w:val="28"/>
          <w:szCs w:val="28"/>
          <w:lang w:val="en-US" w:eastAsia="zh-CN" w:bidi="ar-SA"/>
        </w:rPr>
        <w:t>较2020年满意度调查结果增长3%。</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楷体GB2312" w:hAnsi="楷体GB2312" w:cs="楷体GB2312" w:eastAsiaTheme="minorEastAsia"/>
          <w:b w:val="0"/>
          <w:bCs w:val="0"/>
          <w:color w:val="auto"/>
          <w:sz w:val="32"/>
          <w:szCs w:val="32"/>
          <w:lang w:val="en-US" w:eastAsia="zh-CN"/>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lang w:eastAsia="zh-CN"/>
        </w:rPr>
        <w:t>毕业生与用人单位对</w:t>
      </w:r>
      <w:r>
        <w:rPr>
          <w:rFonts w:hint="eastAsia" w:asciiTheme="minorEastAsia" w:hAnsiTheme="minorEastAsia" w:eastAsiaTheme="minorEastAsia"/>
          <w:sz w:val="28"/>
          <w:szCs w:val="28"/>
          <w:lang w:val="en-US" w:eastAsia="zh-CN"/>
        </w:rPr>
        <w:t>学院</w:t>
      </w:r>
      <w:r>
        <w:rPr>
          <w:rFonts w:hint="eastAsia" w:asciiTheme="minorEastAsia" w:hAnsiTheme="minorEastAsia" w:eastAsiaTheme="minorEastAsia"/>
          <w:sz w:val="28"/>
          <w:szCs w:val="28"/>
          <w:lang w:eastAsia="zh-CN"/>
        </w:rPr>
        <w:t>的满意度不断提高。</w:t>
      </w:r>
      <w:r>
        <w:rPr>
          <w:rFonts w:hint="eastAsia" w:asciiTheme="minorEastAsia" w:hAnsiTheme="minorEastAsia" w:eastAsiaTheme="minorEastAsia"/>
          <w:sz w:val="28"/>
          <w:szCs w:val="28"/>
          <w:lang w:val="en-US" w:eastAsia="zh-CN"/>
        </w:rPr>
        <w:t>2021年</w:t>
      </w:r>
      <w:r>
        <w:rPr>
          <w:rFonts w:hint="eastAsia" w:asciiTheme="minorEastAsia" w:hAnsiTheme="minorEastAsia" w:eastAsiaTheme="minorEastAsia"/>
          <w:sz w:val="28"/>
          <w:szCs w:val="28"/>
        </w:rPr>
        <w:t>毕业生对母校的满意度为96.26%</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w:t>
      </w:r>
      <w:r>
        <w:rPr>
          <w:rFonts w:hint="eastAsia" w:asciiTheme="minorEastAsia" w:hAnsiTheme="minorEastAsia" w:eastAsiaTheme="minorEastAsia"/>
          <w:sz w:val="28"/>
          <w:szCs w:val="28"/>
          <w:lang w:val="zh-CN" w:eastAsia="zh-CN"/>
        </w:rPr>
        <w:t>“非常</w:t>
      </w:r>
      <w:r>
        <w:rPr>
          <w:rFonts w:hint="eastAsia" w:asciiTheme="minorEastAsia" w:hAnsiTheme="minorEastAsia" w:eastAsiaTheme="minorEastAsia"/>
          <w:sz w:val="28"/>
          <w:szCs w:val="28"/>
        </w:rPr>
        <w:t>满意”占比11.97%</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eastAsia="zh-CN"/>
        </w:rPr>
        <w:t>“满</w:t>
      </w:r>
      <w:r>
        <w:rPr>
          <w:rFonts w:hint="eastAsia" w:asciiTheme="minorEastAsia" w:hAnsiTheme="minorEastAsia" w:eastAsiaTheme="minorEastAsia"/>
          <w:sz w:val="28"/>
          <w:szCs w:val="28"/>
        </w:rPr>
        <w:t>意”占比38.22%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eastAsia="zh-CN"/>
        </w:rPr>
        <w:t>“比较</w:t>
      </w:r>
      <w:r>
        <w:rPr>
          <w:rFonts w:hint="eastAsia" w:asciiTheme="minorEastAsia" w:hAnsiTheme="minorEastAsia" w:eastAsiaTheme="minorEastAsia"/>
          <w:sz w:val="28"/>
          <w:szCs w:val="28"/>
        </w:rPr>
        <w:t>满意”占比46.07%</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毕业生对母校的推荐度为87.99%</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w:t>
      </w:r>
      <w:r>
        <w:rPr>
          <w:rFonts w:hint="eastAsia" w:asciiTheme="minorEastAsia" w:hAnsiTheme="minorEastAsia" w:eastAsiaTheme="minorEastAsia"/>
          <w:sz w:val="28"/>
          <w:szCs w:val="28"/>
          <w:lang w:val="zh-CN" w:eastAsia="zh-CN"/>
        </w:rPr>
        <w:t>“非常</w:t>
      </w:r>
      <w:r>
        <w:rPr>
          <w:rFonts w:hint="eastAsia" w:asciiTheme="minorEastAsia" w:hAnsiTheme="minorEastAsia" w:eastAsiaTheme="minorEastAsia"/>
          <w:sz w:val="28"/>
          <w:szCs w:val="28"/>
        </w:rPr>
        <w:t>愿意”占比13.81%</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eastAsia="zh-CN"/>
        </w:rPr>
        <w:t>“愿</w:t>
      </w:r>
      <w:r>
        <w:rPr>
          <w:rFonts w:hint="eastAsia" w:asciiTheme="minorEastAsia" w:hAnsiTheme="minorEastAsia" w:eastAsiaTheme="minorEastAsia"/>
          <w:sz w:val="28"/>
          <w:szCs w:val="28"/>
        </w:rPr>
        <w:t>意”占比31.46%,“比较愿意”占比</w:t>
      </w:r>
      <w:r>
        <w:rPr>
          <w:rFonts w:hint="eastAsia" w:asciiTheme="minorEastAsia" w:hAnsiTheme="minorEastAsia" w:eastAsiaTheme="minorEastAsia"/>
          <w:sz w:val="28"/>
          <w:szCs w:val="28"/>
          <w:lang w:val="en-US" w:eastAsia="en-US"/>
        </w:rPr>
        <w:t>42.71%</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用人单位对学校就业创业服务的总体满意度为97.10%</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w:t>
      </w:r>
      <w:r>
        <w:rPr>
          <w:rFonts w:hint="eastAsia" w:asciiTheme="minorEastAsia" w:hAnsiTheme="minorEastAsia" w:eastAsiaTheme="minorEastAsia"/>
          <w:sz w:val="28"/>
          <w:szCs w:val="28"/>
          <w:lang w:val="zh-CN" w:eastAsia="zh-CN"/>
        </w:rPr>
        <w:t>“非常</w:t>
      </w:r>
      <w:r>
        <w:rPr>
          <w:rFonts w:hint="eastAsia" w:asciiTheme="minorEastAsia" w:hAnsiTheme="minorEastAsia" w:eastAsiaTheme="minorEastAsia"/>
          <w:sz w:val="28"/>
          <w:szCs w:val="28"/>
        </w:rPr>
        <w:t>满意”占比44.93%</w:t>
      </w:r>
      <w:r>
        <w:rPr>
          <w:rFonts w:hint="eastAsia" w:asciiTheme="minorEastAsia" w:hAnsiTheme="minorEastAsia"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640" w:firstLineChars="200"/>
        <w:textAlignment w:val="auto"/>
        <w:rPr>
          <w:rFonts w:hint="eastAsia" w:ascii="Times New Roman" w:hAnsi="Times New Roman" w:eastAsia="黑体"/>
          <w:bCs/>
          <w:sz w:val="32"/>
          <w:szCs w:val="32"/>
          <w:lang w:eastAsia="zh-CN"/>
        </w:rPr>
      </w:pPr>
      <w:r>
        <w:rPr>
          <w:rFonts w:hint="eastAsia" w:ascii="Times New Roman" w:hAnsi="Times New Roman" w:eastAsia="黑体"/>
          <w:bCs/>
          <w:sz w:val="32"/>
          <w:szCs w:val="32"/>
          <w:lang w:eastAsia="zh-CN"/>
        </w:rPr>
        <w:t>九、存在的问题及原因分析</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（一）绩效评价的作用发挥有待加强</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绩效评价的目的在于提高财政资金的使用效益与</w:t>
      </w:r>
      <w:r>
        <w:rPr>
          <w:rFonts w:hint="eastAsia" w:asciiTheme="minorEastAsia" w:hAnsiTheme="minorEastAsia" w:eastAsiaTheme="minorEastAsia"/>
          <w:sz w:val="28"/>
          <w:szCs w:val="28"/>
          <w:lang w:val="en-US" w:eastAsia="zh-CN"/>
        </w:rPr>
        <w:t>绩效</w:t>
      </w:r>
      <w:r>
        <w:rPr>
          <w:rFonts w:hint="eastAsia" w:asciiTheme="minorEastAsia" w:hAnsiTheme="minorEastAsia" w:eastAsiaTheme="minorEastAsia"/>
          <w:sz w:val="28"/>
          <w:szCs w:val="28"/>
          <w:lang w:eastAsia="zh-CN"/>
        </w:rPr>
        <w:t>，更好的为学院建设所服务，并提升学校治理水平。当前绩效评价工作主要是通过年度工作计划、工作总结及各类资料汇总得出的，距离通过绩效评价工作实现指导单位各方面发展有一定差距。</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（二）缺乏开展绩效评价的</w:t>
      </w:r>
      <w:r>
        <w:rPr>
          <w:rFonts w:hint="eastAsia" w:asciiTheme="minorEastAsia" w:hAnsiTheme="minorEastAsia" w:eastAsiaTheme="minorEastAsia"/>
          <w:sz w:val="28"/>
          <w:szCs w:val="28"/>
          <w:lang w:val="en-US" w:eastAsia="zh-CN"/>
        </w:rPr>
        <w:t>规范性</w:t>
      </w:r>
      <w:r>
        <w:rPr>
          <w:rFonts w:hint="eastAsia" w:asciiTheme="minorEastAsia" w:hAnsiTheme="minorEastAsia" w:eastAsiaTheme="minorEastAsia"/>
          <w:sz w:val="28"/>
          <w:szCs w:val="28"/>
          <w:lang w:eastAsia="zh-CN"/>
        </w:rPr>
        <w:t>指标体系</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目前整体绩效自评中个性指标占50分，由单位结合自身实际情况设定具体评价指标，侧重于评价单位工作完成情况，单位无专业人士评判指标设置是否科学合理，部分项目效果指标缺乏相对应的数量、质量资料，以致无法衡量项目效果，一定程度影响客观评价的效果。</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（三）年底存在执行预算“堵车”现象</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从年初部门预算来看，目前我院的支出结构主要分为人员经费，基本运行和学院发展专项三大类，其中发展类专项一般涉及实验室改造、教学设备购置、学生寝室维修等大额项目等大型支出项目，其开工时间一般是暑假期间，竣工验收一般会集中在下半年，年底会一定程度存在预算执行“堵车”的现象，一定程度影响我院预算执行绩效评价情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640" w:firstLineChars="200"/>
        <w:textAlignment w:val="auto"/>
        <w:rPr>
          <w:rFonts w:hint="eastAsia" w:ascii="Times New Roman" w:hAnsi="Times New Roman" w:eastAsia="黑体"/>
          <w:bCs/>
          <w:sz w:val="32"/>
          <w:szCs w:val="32"/>
          <w:lang w:eastAsia="zh-CN"/>
        </w:rPr>
      </w:pPr>
      <w:r>
        <w:rPr>
          <w:rFonts w:hint="eastAsia" w:ascii="Times New Roman" w:hAnsi="Times New Roman" w:eastAsia="黑体"/>
          <w:bCs/>
          <w:sz w:val="32"/>
          <w:szCs w:val="32"/>
          <w:lang w:eastAsia="zh-CN"/>
        </w:rPr>
        <w:t>十、下一步改进措施</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（一）进一步提高学院绩效自评水平，建立健全我院财政绩效评价体系</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按照上级文件政策要求，结合学院实际情况建立一套适用于我院的预算绩效指标体系，同步建立科学合理的项目预算效果考核机制，依据预设的绩效数量、质量指标全面衡量预算实施效果，既重“绩”，更重“效”，从制度上提升我院绩效管理水平，发挥绩效评价的作用。</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（二）进一步加强预算管理，疏导预算执行的“堵车”现象</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预算执行的“堵车”现象的我们将通过优化内部管理流程、建立科学合理的项目预算效果考核机制、督促业务部门加快项目实施进度等措施疏导“堵车”现象。</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lang w:eastAsia="zh-CN"/>
        </w:rPr>
        <w:t>十一、</w:t>
      </w:r>
      <w:r>
        <w:rPr>
          <w:rFonts w:hint="eastAsia" w:ascii="Times New Roman" w:hAnsi="Times New Roman" w:eastAsia="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imes New Roman" w:hAnsi="Times New Roman" w:eastAsia="黑体"/>
          <w:bCs/>
          <w:sz w:val="32"/>
          <w:szCs w:val="32"/>
        </w:rPr>
      </w:pPr>
      <w:r>
        <w:rPr>
          <w:rFonts w:hint="eastAsia" w:asciiTheme="minorEastAsia" w:hAnsiTheme="minorEastAsia" w:eastAsiaTheme="minorEastAsia"/>
          <w:sz w:val="28"/>
          <w:szCs w:val="28"/>
          <w:lang w:eastAsia="zh-CN"/>
        </w:rPr>
        <w:t>2021</w:t>
      </w:r>
      <w:r>
        <w:rPr>
          <w:rFonts w:hint="eastAsia" w:asciiTheme="minorEastAsia" w:hAnsiTheme="minorEastAsia" w:eastAsiaTheme="minorEastAsia"/>
          <w:sz w:val="28"/>
          <w:szCs w:val="28"/>
        </w:rPr>
        <w:t>绩效自评结果拟应用于2022年学院预算编制、绩效自评和学院内部项目支出绩效评价自查工作</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并拟定于202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年6月30日前按照长沙市财政局有关文件要求及时公开。</w:t>
      </w:r>
    </w:p>
    <w:p>
      <w:pPr>
        <w:keepNext w:val="0"/>
        <w:keepLines w:val="0"/>
        <w:pageBreakBefore w:val="0"/>
        <w:widowControl w:val="0"/>
        <w:numPr>
          <w:ilvl w:val="0"/>
          <w:numId w:val="6"/>
        </w:numPr>
        <w:kinsoku/>
        <w:wordWrap/>
        <w:overflowPunct/>
        <w:topLinePunct w:val="0"/>
        <w:autoSpaceDE/>
        <w:autoSpaceDN/>
        <w:bidi w:val="0"/>
        <w:adjustRightInd/>
        <w:snapToGrid/>
        <w:spacing w:before="60" w:after="60" w:line="540" w:lineRule="exact"/>
        <w:ind w:firstLine="640" w:firstLineChars="200"/>
        <w:textAlignment w:val="auto"/>
        <w:rPr>
          <w:rFonts w:hint="eastAsia" w:ascii="Times New Roman" w:hAnsi="Times New Roman" w:eastAsia="黑体"/>
          <w:bCs/>
          <w:sz w:val="32"/>
          <w:szCs w:val="32"/>
        </w:rPr>
      </w:pPr>
      <w:r>
        <w:rPr>
          <w:rFonts w:hint="eastAsia" w:ascii="Times New Roman" w:hAnsi="Times New Roman" w:eastAsia="黑体"/>
          <w:bCs/>
          <w:sz w:val="32"/>
          <w:szCs w:val="32"/>
        </w:rPr>
        <w:t>其他需要说明的情况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60" w:after="60" w:line="540" w:lineRule="exact"/>
        <w:jc w:val="both"/>
        <w:textAlignment w:val="auto"/>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pPr>
    </w:p>
    <w:p>
      <w:pPr>
        <w:pStyle w:val="2"/>
        <w:keepNext w:val="0"/>
        <w:keepLines w:val="0"/>
        <w:pageBreakBefore w:val="0"/>
        <w:widowControl w:val="0"/>
        <w:numPr>
          <w:ilvl w:val="0"/>
          <w:numId w:val="0"/>
        </w:numPr>
        <w:kinsoku/>
        <w:wordWrap/>
        <w:overflowPunct/>
        <w:topLinePunct w:val="0"/>
        <w:bidi w:val="0"/>
        <w:spacing w:line="540" w:lineRule="exact"/>
        <w:jc w:val="both"/>
        <w:textAlignment w:val="auto"/>
      </w:pPr>
    </w:p>
    <w:p>
      <w:pPr>
        <w:pStyle w:val="2"/>
        <w:keepNext w:val="0"/>
        <w:keepLines w:val="0"/>
        <w:pageBreakBefore w:val="0"/>
        <w:widowControl w:val="0"/>
        <w:numPr>
          <w:ilvl w:val="0"/>
          <w:numId w:val="0"/>
        </w:numPr>
        <w:kinsoku/>
        <w:wordWrap/>
        <w:overflowPunct/>
        <w:topLinePunct w:val="0"/>
        <w:bidi w:val="0"/>
        <w:spacing w:line="540" w:lineRule="exact"/>
        <w:jc w:val="both"/>
        <w:textAlignment w:val="auto"/>
      </w:pPr>
    </w:p>
    <w:p>
      <w:pPr>
        <w:pStyle w:val="2"/>
        <w:keepNext w:val="0"/>
        <w:keepLines w:val="0"/>
        <w:pageBreakBefore w:val="0"/>
        <w:widowControl w:val="0"/>
        <w:numPr>
          <w:ilvl w:val="0"/>
          <w:numId w:val="0"/>
        </w:numPr>
        <w:kinsoku/>
        <w:wordWrap/>
        <w:overflowPunct/>
        <w:topLinePunct w:val="0"/>
        <w:bidi w:val="0"/>
        <w:spacing w:line="540" w:lineRule="exact"/>
        <w:jc w:val="both"/>
        <w:textAlignment w:val="auto"/>
      </w:pPr>
    </w:p>
    <w:p>
      <w:pPr>
        <w:keepNext w:val="0"/>
        <w:keepLines w:val="0"/>
        <w:pageBreakBefore w:val="0"/>
        <w:kinsoku/>
        <w:wordWrap/>
        <w:overflowPunct/>
        <w:topLinePunct w:val="0"/>
        <w:bidi w:val="0"/>
        <w:adjustRightInd/>
        <w:snapToGrid/>
        <w:spacing w:before="60" w:after="60" w:line="540" w:lineRule="exact"/>
        <w:textAlignment w:val="auto"/>
        <w:rPr>
          <w:sz w:val="28"/>
          <w:szCs w:val="28"/>
        </w:rPr>
      </w:pPr>
    </w:p>
    <w:sectPr>
      <w:footerReference r:id="rId3" w:type="default"/>
      <w:pgSz w:w="11906" w:h="16838"/>
      <w:pgMar w:top="1417" w:right="1417" w:bottom="1417"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71A96"/>
    <w:multiLevelType w:val="singleLevel"/>
    <w:tmpl w:val="F3071A96"/>
    <w:lvl w:ilvl="0" w:tentative="0">
      <w:start w:val="3"/>
      <w:numFmt w:val="chineseCounting"/>
      <w:suff w:val="nothing"/>
      <w:lvlText w:val="%1、"/>
      <w:lvlJc w:val="left"/>
      <w:rPr>
        <w:rFonts w:hint="eastAsia"/>
      </w:rPr>
    </w:lvl>
  </w:abstractNum>
  <w:abstractNum w:abstractNumId="1">
    <w:nsid w:val="FDD580EB"/>
    <w:multiLevelType w:val="singleLevel"/>
    <w:tmpl w:val="FDD580EB"/>
    <w:lvl w:ilvl="0" w:tentative="0">
      <w:start w:val="12"/>
      <w:numFmt w:val="chineseCounting"/>
      <w:suff w:val="nothing"/>
      <w:lvlText w:val="%1、"/>
      <w:lvlJc w:val="left"/>
      <w:rPr>
        <w:rFonts w:hint="eastAsia"/>
      </w:rPr>
    </w:lvl>
  </w:abstractNum>
  <w:abstractNum w:abstractNumId="2">
    <w:nsid w:val="00000003"/>
    <w:multiLevelType w:val="singleLevel"/>
    <w:tmpl w:val="00000003"/>
    <w:lvl w:ilvl="0" w:tentative="0">
      <w:start w:val="5"/>
      <w:numFmt w:val="chineseCounting"/>
      <w:suff w:val="nothing"/>
      <w:lvlText w:val="%1、"/>
      <w:lvlJc w:val="left"/>
      <w:rPr>
        <w:rFonts w:hint="eastAsia"/>
        <w:lang w:val="en-US"/>
      </w:rPr>
    </w:lvl>
  </w:abstractNum>
  <w:abstractNum w:abstractNumId="3">
    <w:nsid w:val="1A6018E6"/>
    <w:multiLevelType w:val="singleLevel"/>
    <w:tmpl w:val="1A6018E6"/>
    <w:lvl w:ilvl="0" w:tentative="0">
      <w:start w:val="2"/>
      <w:numFmt w:val="chineseCounting"/>
      <w:suff w:val="nothing"/>
      <w:lvlText w:val="（%1）"/>
      <w:lvlJc w:val="left"/>
      <w:rPr>
        <w:rFonts w:hint="eastAsia"/>
      </w:rPr>
    </w:lvl>
  </w:abstractNum>
  <w:abstractNum w:abstractNumId="4">
    <w:nsid w:val="622224DA"/>
    <w:multiLevelType w:val="singleLevel"/>
    <w:tmpl w:val="622224DA"/>
    <w:lvl w:ilvl="0" w:tentative="0">
      <w:start w:val="2"/>
      <w:numFmt w:val="chineseCounting"/>
      <w:suff w:val="nothing"/>
      <w:lvlText w:val="（%1）"/>
      <w:lvlJc w:val="left"/>
    </w:lvl>
  </w:abstractNum>
  <w:abstractNum w:abstractNumId="5">
    <w:nsid w:val="62222673"/>
    <w:multiLevelType w:val="singleLevel"/>
    <w:tmpl w:val="62222673"/>
    <w:lvl w:ilvl="0" w:tentative="0">
      <w:start w:val="5"/>
      <w:numFmt w:val="chineseCounting"/>
      <w:suff w:val="nothing"/>
      <w:lvlText w:val="（%1）"/>
      <w:lvlJc w:val="left"/>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NWRkYThhNGZmYTY0Yjg0NWU3YzljZDUzODVjZTAifQ=="/>
  </w:docVars>
  <w:rsids>
    <w:rsidRoot w:val="0066604F"/>
    <w:rsid w:val="000248A9"/>
    <w:rsid w:val="000722E4"/>
    <w:rsid w:val="00094540"/>
    <w:rsid w:val="000968C8"/>
    <w:rsid w:val="000A37A0"/>
    <w:rsid w:val="00195665"/>
    <w:rsid w:val="001B187C"/>
    <w:rsid w:val="00316629"/>
    <w:rsid w:val="00360F13"/>
    <w:rsid w:val="00362055"/>
    <w:rsid w:val="003C2557"/>
    <w:rsid w:val="003E6CA0"/>
    <w:rsid w:val="0040389F"/>
    <w:rsid w:val="00431EED"/>
    <w:rsid w:val="004E7AC3"/>
    <w:rsid w:val="004F22D6"/>
    <w:rsid w:val="0053152E"/>
    <w:rsid w:val="0054481B"/>
    <w:rsid w:val="005C1CBD"/>
    <w:rsid w:val="006608E9"/>
    <w:rsid w:val="0066211D"/>
    <w:rsid w:val="0066604F"/>
    <w:rsid w:val="00706009"/>
    <w:rsid w:val="00725B04"/>
    <w:rsid w:val="0075291E"/>
    <w:rsid w:val="00754F7A"/>
    <w:rsid w:val="00781B71"/>
    <w:rsid w:val="0079241B"/>
    <w:rsid w:val="007F5248"/>
    <w:rsid w:val="008077B2"/>
    <w:rsid w:val="00832F31"/>
    <w:rsid w:val="00854A7D"/>
    <w:rsid w:val="00922A2C"/>
    <w:rsid w:val="00923C37"/>
    <w:rsid w:val="00925100"/>
    <w:rsid w:val="00A23B57"/>
    <w:rsid w:val="00AE659E"/>
    <w:rsid w:val="00B41433"/>
    <w:rsid w:val="00B95EA3"/>
    <w:rsid w:val="00C414CF"/>
    <w:rsid w:val="00C74A00"/>
    <w:rsid w:val="00CE2EDD"/>
    <w:rsid w:val="00CF4DAF"/>
    <w:rsid w:val="00D309F7"/>
    <w:rsid w:val="00E0295B"/>
    <w:rsid w:val="00E56B45"/>
    <w:rsid w:val="00EB1FE1"/>
    <w:rsid w:val="00EE3789"/>
    <w:rsid w:val="00F310A3"/>
    <w:rsid w:val="00F6681B"/>
    <w:rsid w:val="00F84DD3"/>
    <w:rsid w:val="01185426"/>
    <w:rsid w:val="02C01FA4"/>
    <w:rsid w:val="0344450A"/>
    <w:rsid w:val="03530055"/>
    <w:rsid w:val="03F67B2E"/>
    <w:rsid w:val="04034F5F"/>
    <w:rsid w:val="040B750C"/>
    <w:rsid w:val="04B95DC5"/>
    <w:rsid w:val="04E4440B"/>
    <w:rsid w:val="061D6094"/>
    <w:rsid w:val="07E32B27"/>
    <w:rsid w:val="0AB93EBD"/>
    <w:rsid w:val="0C687C5D"/>
    <w:rsid w:val="0C981954"/>
    <w:rsid w:val="0CAE147F"/>
    <w:rsid w:val="0CD67C16"/>
    <w:rsid w:val="0DF76096"/>
    <w:rsid w:val="0F502BC7"/>
    <w:rsid w:val="121700AA"/>
    <w:rsid w:val="12621ACA"/>
    <w:rsid w:val="126C0B34"/>
    <w:rsid w:val="13174AB6"/>
    <w:rsid w:val="133F10A6"/>
    <w:rsid w:val="13960100"/>
    <w:rsid w:val="13EE56A8"/>
    <w:rsid w:val="15632263"/>
    <w:rsid w:val="16291198"/>
    <w:rsid w:val="176C0A1A"/>
    <w:rsid w:val="17FF65A0"/>
    <w:rsid w:val="18505053"/>
    <w:rsid w:val="187F1162"/>
    <w:rsid w:val="18A045E2"/>
    <w:rsid w:val="18BF1999"/>
    <w:rsid w:val="1A9F5F53"/>
    <w:rsid w:val="1B2B55D1"/>
    <w:rsid w:val="1C5823F6"/>
    <w:rsid w:val="1D153716"/>
    <w:rsid w:val="1D5E2642"/>
    <w:rsid w:val="1E397A00"/>
    <w:rsid w:val="1E546BED"/>
    <w:rsid w:val="1E830C01"/>
    <w:rsid w:val="1F893B80"/>
    <w:rsid w:val="1F8F4381"/>
    <w:rsid w:val="20DE61E8"/>
    <w:rsid w:val="211F2AE4"/>
    <w:rsid w:val="2129437D"/>
    <w:rsid w:val="21660730"/>
    <w:rsid w:val="216676A7"/>
    <w:rsid w:val="2186530F"/>
    <w:rsid w:val="224E1735"/>
    <w:rsid w:val="22D27D0A"/>
    <w:rsid w:val="23104268"/>
    <w:rsid w:val="25B07336"/>
    <w:rsid w:val="274229C2"/>
    <w:rsid w:val="28C77FF2"/>
    <w:rsid w:val="28DB0D80"/>
    <w:rsid w:val="29483B02"/>
    <w:rsid w:val="29CC17BB"/>
    <w:rsid w:val="2A910EB2"/>
    <w:rsid w:val="2B0D3021"/>
    <w:rsid w:val="2BBE02DA"/>
    <w:rsid w:val="2C3A6433"/>
    <w:rsid w:val="2C68537B"/>
    <w:rsid w:val="2CE42114"/>
    <w:rsid w:val="2E3C14D4"/>
    <w:rsid w:val="2E7F76FA"/>
    <w:rsid w:val="2EDA1135"/>
    <w:rsid w:val="2FE64FDF"/>
    <w:rsid w:val="2FE8185A"/>
    <w:rsid w:val="30221FB4"/>
    <w:rsid w:val="3132153D"/>
    <w:rsid w:val="31D04A59"/>
    <w:rsid w:val="32B06690"/>
    <w:rsid w:val="32E61066"/>
    <w:rsid w:val="335703FA"/>
    <w:rsid w:val="33EF3EBD"/>
    <w:rsid w:val="343B41E8"/>
    <w:rsid w:val="36252EF1"/>
    <w:rsid w:val="3709741B"/>
    <w:rsid w:val="38F66783"/>
    <w:rsid w:val="391D70D6"/>
    <w:rsid w:val="3977571C"/>
    <w:rsid w:val="39E26E63"/>
    <w:rsid w:val="3A1F0E7F"/>
    <w:rsid w:val="3ABE19C9"/>
    <w:rsid w:val="3B78619B"/>
    <w:rsid w:val="3BB9280A"/>
    <w:rsid w:val="3C627C02"/>
    <w:rsid w:val="3D2B4A7E"/>
    <w:rsid w:val="3DD5344F"/>
    <w:rsid w:val="3E052619"/>
    <w:rsid w:val="3E807C72"/>
    <w:rsid w:val="3EC34ABA"/>
    <w:rsid w:val="3F6031EC"/>
    <w:rsid w:val="40B95721"/>
    <w:rsid w:val="40C66632"/>
    <w:rsid w:val="41D00677"/>
    <w:rsid w:val="4263355B"/>
    <w:rsid w:val="43077F35"/>
    <w:rsid w:val="433B23BF"/>
    <w:rsid w:val="43992A22"/>
    <w:rsid w:val="440307AF"/>
    <w:rsid w:val="4465744B"/>
    <w:rsid w:val="4557721E"/>
    <w:rsid w:val="462E0E3E"/>
    <w:rsid w:val="463E1404"/>
    <w:rsid w:val="486F4309"/>
    <w:rsid w:val="488B3D8D"/>
    <w:rsid w:val="48DF7E4C"/>
    <w:rsid w:val="49595CCF"/>
    <w:rsid w:val="4980136A"/>
    <w:rsid w:val="499D427A"/>
    <w:rsid w:val="4A3C605A"/>
    <w:rsid w:val="4AA43AC3"/>
    <w:rsid w:val="4BC03A9C"/>
    <w:rsid w:val="4C951AD6"/>
    <w:rsid w:val="4CDE3D36"/>
    <w:rsid w:val="4D481E6D"/>
    <w:rsid w:val="4DC86F09"/>
    <w:rsid w:val="4DFF0074"/>
    <w:rsid w:val="4EEC3FA6"/>
    <w:rsid w:val="4FA10E5E"/>
    <w:rsid w:val="50D612F4"/>
    <w:rsid w:val="51476018"/>
    <w:rsid w:val="52887CA3"/>
    <w:rsid w:val="52975F2A"/>
    <w:rsid w:val="52C3550F"/>
    <w:rsid w:val="53222C3A"/>
    <w:rsid w:val="5340754F"/>
    <w:rsid w:val="539506F6"/>
    <w:rsid w:val="53BB55E2"/>
    <w:rsid w:val="56690F91"/>
    <w:rsid w:val="567177B8"/>
    <w:rsid w:val="56731706"/>
    <w:rsid w:val="56FB4B13"/>
    <w:rsid w:val="57B673A3"/>
    <w:rsid w:val="5876494E"/>
    <w:rsid w:val="59D01E58"/>
    <w:rsid w:val="5A2E41BB"/>
    <w:rsid w:val="5A505586"/>
    <w:rsid w:val="5C4B6AF0"/>
    <w:rsid w:val="5C7E6E4B"/>
    <w:rsid w:val="5E03216C"/>
    <w:rsid w:val="5E2965FD"/>
    <w:rsid w:val="5E477C68"/>
    <w:rsid w:val="5F046A8C"/>
    <w:rsid w:val="5F091C0A"/>
    <w:rsid w:val="5FB16B5C"/>
    <w:rsid w:val="601B0D3D"/>
    <w:rsid w:val="61037404"/>
    <w:rsid w:val="61B22ADA"/>
    <w:rsid w:val="61C64595"/>
    <w:rsid w:val="6300421A"/>
    <w:rsid w:val="634A68FF"/>
    <w:rsid w:val="63881206"/>
    <w:rsid w:val="644562BE"/>
    <w:rsid w:val="656A463F"/>
    <w:rsid w:val="65C31734"/>
    <w:rsid w:val="66CD489F"/>
    <w:rsid w:val="67E04F6B"/>
    <w:rsid w:val="68873690"/>
    <w:rsid w:val="68C57F09"/>
    <w:rsid w:val="68E6769B"/>
    <w:rsid w:val="6B4705E2"/>
    <w:rsid w:val="6B587597"/>
    <w:rsid w:val="6B824366"/>
    <w:rsid w:val="6BCF7DB1"/>
    <w:rsid w:val="6BF60ED3"/>
    <w:rsid w:val="6C1D7D40"/>
    <w:rsid w:val="6C9906BB"/>
    <w:rsid w:val="6CE16E6B"/>
    <w:rsid w:val="6D6369CC"/>
    <w:rsid w:val="6D952118"/>
    <w:rsid w:val="6EAF7707"/>
    <w:rsid w:val="6EFF7A04"/>
    <w:rsid w:val="6F1E446D"/>
    <w:rsid w:val="6FB20B4F"/>
    <w:rsid w:val="71195679"/>
    <w:rsid w:val="713906D7"/>
    <w:rsid w:val="71F61AE6"/>
    <w:rsid w:val="724C122A"/>
    <w:rsid w:val="727F093A"/>
    <w:rsid w:val="73476106"/>
    <w:rsid w:val="750B3F67"/>
    <w:rsid w:val="75F23DBA"/>
    <w:rsid w:val="75F8799F"/>
    <w:rsid w:val="76E27660"/>
    <w:rsid w:val="770C67C8"/>
    <w:rsid w:val="77543075"/>
    <w:rsid w:val="77950CC6"/>
    <w:rsid w:val="78F40776"/>
    <w:rsid w:val="799079D6"/>
    <w:rsid w:val="79AC79B4"/>
    <w:rsid w:val="7AEC7ADA"/>
    <w:rsid w:val="7AFB06B9"/>
    <w:rsid w:val="7B9A2B41"/>
    <w:rsid w:val="7BF50FBD"/>
    <w:rsid w:val="7D385CC0"/>
    <w:rsid w:val="7DD26EA2"/>
    <w:rsid w:val="7DD77589"/>
    <w:rsid w:val="7F0E1FEC"/>
    <w:rsid w:val="7F70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170"/>
      <w:ind w:left="886"/>
      <w:outlineLvl w:val="1"/>
    </w:pPr>
    <w:rPr>
      <w:rFonts w:ascii="楷体_GB2312" w:hAnsi="楷体_GB2312" w:eastAsia="楷体_GB2312" w:cs="楷体_GB2312"/>
      <w:b/>
      <w:bCs/>
      <w:sz w:val="32"/>
      <w:szCs w:val="32"/>
      <w:lang w:val="zh-CN" w:eastAsia="zh-CN" w:bidi="zh-CN"/>
    </w:rPr>
  </w:style>
  <w:style w:type="paragraph" w:styleId="4">
    <w:name w:val="heading 4"/>
    <w:basedOn w:val="1"/>
    <w:next w:val="1"/>
    <w:unhideWhenUsed/>
    <w:qFormat/>
    <w:uiPriority w:val="9"/>
    <w:pPr>
      <w:keepNext/>
      <w:keepLines/>
      <w:spacing w:before="200"/>
      <w:outlineLvl w:val="3"/>
    </w:pPr>
    <w:rPr>
      <w:rFonts w:ascii="Cambria" w:hAnsi="Cambria" w:eastAsia="宋体" w:cs="Times New Roman"/>
      <w:b/>
      <w:bCs/>
      <w:i/>
      <w:iCs/>
      <w:color w:val="4F81BD"/>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1"/>
    <w:rPr>
      <w:rFonts w:ascii="微软雅黑" w:hAnsi="微软雅黑" w:eastAsia="微软雅黑" w:cs="微软雅黑"/>
      <w:sz w:val="18"/>
      <w:szCs w:val="18"/>
    </w:r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widowControl/>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正文文本缩进 21"/>
    <w:basedOn w:val="1"/>
    <w:next w:val="6"/>
    <w:qFormat/>
    <w:uiPriority w:val="0"/>
    <w:pPr>
      <w:spacing w:after="120" w:line="480" w:lineRule="auto"/>
      <w:ind w:left="420" w:leftChars="200"/>
    </w:pPr>
  </w:style>
  <w:style w:type="character" w:customStyle="1" w:styleId="17">
    <w:name w:val="页眉 Char"/>
    <w:basedOn w:val="14"/>
    <w:link w:val="9"/>
    <w:qFormat/>
    <w:uiPriority w:val="0"/>
    <w:rPr>
      <w:rFonts w:ascii="Calibri" w:hAnsi="Calibri"/>
      <w:kern w:val="2"/>
      <w:sz w:val="18"/>
      <w:szCs w:val="18"/>
    </w:rPr>
  </w:style>
  <w:style w:type="character" w:customStyle="1" w:styleId="18">
    <w:name w:val="页脚 Char"/>
    <w:basedOn w:val="14"/>
    <w:link w:val="8"/>
    <w:qFormat/>
    <w:uiPriority w:val="0"/>
    <w:rPr>
      <w:rFonts w:ascii="Calibri" w:hAnsi="Calibri"/>
      <w:kern w:val="2"/>
      <w:sz w:val="18"/>
      <w:szCs w:val="18"/>
    </w:rPr>
  </w:style>
  <w:style w:type="character" w:customStyle="1" w:styleId="19">
    <w:name w:val="批注框文本 Char"/>
    <w:basedOn w:val="14"/>
    <w:link w:val="7"/>
    <w:qFormat/>
    <w:uiPriority w:val="0"/>
    <w:rPr>
      <w:rFonts w:ascii="Calibri" w:hAnsi="Calibri"/>
      <w:kern w:val="2"/>
      <w:sz w:val="18"/>
      <w:szCs w:val="18"/>
    </w:rPr>
  </w:style>
  <w:style w:type="paragraph" w:customStyle="1" w:styleId="20">
    <w:name w:val="Table Paragraph"/>
    <w:basedOn w:val="1"/>
    <w:qFormat/>
    <w:uiPriority w:val="1"/>
    <w:pPr>
      <w:spacing w:before="99"/>
      <w:ind w:left="694"/>
      <w:jc w:val="center"/>
    </w:pPr>
    <w:rPr>
      <w:rFonts w:ascii="Times New Roman" w:hAnsi="Times New Roman" w:eastAsia="Times New Roman" w:cs="Times New Roman"/>
      <w:lang w:val="zh-CN" w:eastAsia="zh-CN" w:bidi="zh-CN"/>
    </w:rPr>
  </w:style>
  <w:style w:type="paragraph" w:styleId="21">
    <w:name w:val="List Paragraph"/>
    <w:basedOn w:val="1"/>
    <w:qFormat/>
    <w:uiPriority w:val="1"/>
    <w:pPr>
      <w:ind w:left="246" w:right="258" w:firstLine="639"/>
    </w:pPr>
    <w:rPr>
      <w:rFonts w:ascii="仿宋_GB2312" w:hAnsi="仿宋_GB2312" w:eastAsia="仿宋_GB2312" w:cs="仿宋_GB2312"/>
      <w:lang w:val="zh-CN" w:eastAsia="zh-CN" w:bidi="zh-CN"/>
    </w:rPr>
  </w:style>
  <w:style w:type="paragraph" w:customStyle="1" w:styleId="22">
    <w:name w:val="列出段落1"/>
    <w:basedOn w:val="1"/>
    <w:qFormat/>
    <w:uiPriority w:val="34"/>
    <w:pPr>
      <w:ind w:firstLine="420" w:firstLineChars="200"/>
    </w:pPr>
  </w:style>
  <w:style w:type="paragraph" w:customStyle="1" w:styleId="23">
    <w:name w:val="Body text|1"/>
    <w:basedOn w:val="1"/>
    <w:qFormat/>
    <w:uiPriority w:val="0"/>
    <w:pPr>
      <w:widowControl w:val="0"/>
      <w:shd w:val="clear" w:color="auto" w:fill="auto"/>
      <w:spacing w:line="427"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12DA6-40A0-4BBF-91BA-DAC51709E82B}">
  <ds:schemaRefs/>
</ds:datastoreItem>
</file>

<file path=customXml/itemProps3.xml><?xml version="1.0" encoding="utf-8"?>
<ds:datastoreItem xmlns:ds="http://schemas.openxmlformats.org/officeDocument/2006/customXml" ds:itemID="{CEB9C095-BAEB-4A92-A11C-3385D5048094}">
  <ds:schemaRefs/>
</ds:datastoreItem>
</file>

<file path=customXml/itemProps4.xml><?xml version="1.0" encoding="utf-8"?>
<ds:datastoreItem xmlns:ds="http://schemas.openxmlformats.org/officeDocument/2006/customXml" ds:itemID="{27D20606-99DC-447B-94F4-750866A2DC2D}">
  <ds:schemaRefs/>
</ds:datastoreItem>
</file>

<file path=customXml/itemProps5.xml><?xml version="1.0" encoding="utf-8"?>
<ds:datastoreItem xmlns:ds="http://schemas.openxmlformats.org/officeDocument/2006/customXml" ds:itemID="{CA1A8910-DE91-4917-ADA2-28D1B9C7A750}">
  <ds:schemaRefs/>
</ds:datastoreItem>
</file>

<file path=customXml/itemProps6.xml><?xml version="1.0" encoding="utf-8"?>
<ds:datastoreItem xmlns:ds="http://schemas.openxmlformats.org/officeDocument/2006/customXml" ds:itemID="{55DD9D34-12A9-4EA5-9250-6744C4212C9A}">
  <ds:schemaRefs/>
</ds:datastoreItem>
</file>

<file path=customXml/itemProps7.xml><?xml version="1.0" encoding="utf-8"?>
<ds:datastoreItem xmlns:ds="http://schemas.openxmlformats.org/officeDocument/2006/customXml" ds:itemID="{2DB23A5F-312C-440F-8E87-CA6459E2341D}">
  <ds:schemaRefs/>
</ds:datastoreItem>
</file>

<file path=customXml/itemProps8.xml><?xml version="1.0" encoding="utf-8"?>
<ds:datastoreItem xmlns:ds="http://schemas.openxmlformats.org/officeDocument/2006/customXml" ds:itemID="{CCE7A96B-DDB8-4087-8B16-AE8E046F4275}">
  <ds:schemaRefs/>
</ds:datastoreItem>
</file>

<file path=customXml/itemProps9.xml><?xml version="1.0" encoding="utf-8"?>
<ds:datastoreItem xmlns:ds="http://schemas.openxmlformats.org/officeDocument/2006/customXml" ds:itemID="{0E034DFC-D14C-4259-BBA9-8280D89ADE73}">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15041</Words>
  <Characters>16133</Characters>
  <Lines>76</Lines>
  <Paragraphs>21</Paragraphs>
  <TotalTime>234</TotalTime>
  <ScaleCrop>false</ScaleCrop>
  <LinksUpToDate>false</LinksUpToDate>
  <CharactersWithSpaces>16138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melody</cp:lastModifiedBy>
  <cp:lastPrinted>2022-03-18T02:47:00Z</cp:lastPrinted>
  <dcterms:modified xsi:type="dcterms:W3CDTF">2023-12-08T03:14:11Z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ACE9E9DDCDE540258161E8D6FE36576E_13</vt:lpwstr>
  </property>
</Properties>
</file>