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60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  <w:t>202</w:t>
      </w: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  <w:t>年度部门整体支出绩效评价基础数据表</w:t>
      </w:r>
    </w:p>
    <w:tbl>
      <w:tblPr>
        <w:tblStyle w:val="3"/>
        <w:tblW w:w="93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8"/>
        <w:gridCol w:w="855"/>
        <w:gridCol w:w="784"/>
        <w:gridCol w:w="1019"/>
        <w:gridCol w:w="1039"/>
        <w:gridCol w:w="932"/>
        <w:gridCol w:w="9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财政供养人员情况（人）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编制数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202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年实际在职人数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93.59%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经费控制情况（万元）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202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年决算数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202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年预算数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202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三公经费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51.23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35.38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1、公务用车购置和维护经费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    其中：公车购置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          公车运行维护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2、出国经费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3、公务接待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23.23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12.38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项目支出：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4022.56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zh-CN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1505.4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zh-CN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2803.8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 1、业务工作经费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2638.32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1505.4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1964.47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纪念馆日常运作专项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871.36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933.4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933.4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红色宣传与教育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学术研究与交流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景区基础设施维修维护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园林绿化维护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文物征集修复与陈列布展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刘少奇故居常年维修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平安和谐模范城市专项奖励资金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国安工作经费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刘少奇同志纪念馆馆藏一级文物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“1956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年刘少奇坐过的伊尔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18-240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飞机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修复项目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花明楼景区文旅行业抗疫纾困补助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年国家文物保护专项资金（预防性保护资金）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819.96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年文化事业和文化产业发展专项资金（红色基因库）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2020年省级文物保护专项资金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315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2021年中央支持地方公共文化服务体系建设（一般项目）补助资金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jc w:val="lef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2、公共专项资金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1384.24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839.33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重大文旅项目及活动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花明楼、修养亭维修项目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纪念馆修缮提质和文物保护中心建设项目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961.56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649.71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年历史文化名城专项资金－学术研究与交流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 w:colFirst="0" w:colLast="0"/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年第二批小型水利基础设施建设及维修养护项目市级补助资金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年文化事业和文化产业发展专项资金（红色文创）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2021年森林资源保护专项资金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2021年十佳文旅项目扶持资金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2021年文化事业建设发展及文化产业发展相关经费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2021年文化项目资金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陈列布展项目工程尾款及代理机构服务费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320.51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抚恤金及丧葬费（袁有为）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8.67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课题资助经费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退休人员职业年金补缴记实资金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21.5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文化事业建设发展及文化产业发展经费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文化事业建设发展及文化产业发展相关经费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公用经费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225.43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226.42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 其中：办公经费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6.1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       水费、电费、差旅费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       会议费、培训费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1.61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18.52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政府采购金额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——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1017.18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1017.18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部门基本支出预算调整 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——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2176.38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2379.69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楼堂馆所控制情况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（202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年完工项目）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批复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规模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）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实际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规模（</w:t>
            </w: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）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规模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控制率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预算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投资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（万元）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实际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投资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（万元）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投资概算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厉行节约保障措施</w:t>
            </w:r>
          </w:p>
        </w:tc>
        <w:tc>
          <w:tcPr>
            <w:tcW w:w="56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lang w:val="en-US"/>
              </w:rPr>
              <w:t>一、严格落实中央厉行节约八项规定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lang w:val="en-US"/>
              </w:rPr>
              <w:t>严格控制一般性支出，严格做到“先预算后支出、无预算不支出”，严控非刚性支出、非重点项目支出、低效无效支出、超标准支出等。二、加大财政资金监管力度，严肃财经纪律，严格经费支出管理。 三、努力提高财政资金的使用效益，整合财政资源，优化支出结构，坚持集中财力办大事，紧紧围绕中心工作、服务大局，合理高效使用财政资金。 四、严格控制会议数量、规模、会期，注重会议质量，提高会议效率，控制会议费预算规模，规范会议费管理。 五、严格接待经费管理纪律，严格审批控制接待活动。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　</w:t>
            </w:r>
          </w:p>
        </w:tc>
      </w:tr>
    </w:tbl>
    <w:p>
      <w:pPr>
        <w:widowControl/>
        <w:spacing w:afterLines="0" w:line="400" w:lineRule="exact"/>
        <w:ind w:left="660" w:hanging="660" w:hangingChars="300"/>
        <w:jc w:val="left"/>
        <w:rPr>
          <w:rFonts w:hint="default" w:ascii="Times New Roman" w:hAnsi="Times New Roman" w:eastAsia="仿宋_GB2312" w:cs="Times New Roman"/>
          <w:sz w:val="22"/>
        </w:rPr>
      </w:pPr>
      <w:r>
        <w:rPr>
          <w:rFonts w:hint="default" w:ascii="Times New Roman" w:hAnsi="Times New Roman" w:eastAsia="仿宋_GB2312" w:cs="Times New Roman"/>
          <w:sz w:val="22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Lines="0" w:line="400" w:lineRule="exact"/>
        <w:ind w:left="660" w:hanging="660" w:hangingChars="300"/>
        <w:jc w:val="left"/>
        <w:rPr>
          <w:rFonts w:hint="default" w:ascii="Times New Roman" w:hAnsi="Times New Roman" w:eastAsia="仿宋_GB2312" w:cs="Times New Roman"/>
          <w:sz w:val="22"/>
        </w:rPr>
      </w:pPr>
      <w:r>
        <w:rPr>
          <w:rFonts w:hint="default" w:ascii="Times New Roman" w:hAnsi="Times New Roman" w:eastAsia="仿宋_GB2312" w:cs="Times New Roman"/>
          <w:sz w:val="22"/>
        </w:rPr>
        <w:t>填表人</w:t>
      </w:r>
      <w:r>
        <w:rPr>
          <w:rFonts w:hint="eastAsia" w:ascii="Times New Roman" w:hAnsi="Times New Roman" w:cs="Times New Roman"/>
          <w:sz w:val="22"/>
          <w:lang w:eastAsia="zh-CN"/>
        </w:rPr>
        <w:t>：</w:t>
      </w:r>
      <w:r>
        <w:rPr>
          <w:rFonts w:hint="eastAsia" w:ascii="Times New Roman" w:hAnsi="Times New Roman" w:cs="Times New Roman"/>
          <w:sz w:val="22"/>
          <w:lang w:val="en-US" w:eastAsia="zh-CN"/>
        </w:rPr>
        <w:t>刘娟玲</w:t>
      </w:r>
      <w:r>
        <w:rPr>
          <w:rFonts w:hint="default" w:ascii="Times New Roman" w:hAnsi="Times New Roman" w:eastAsia="仿宋_GB2312" w:cs="Times New Roman"/>
          <w:sz w:val="22"/>
        </w:rPr>
        <w:t>填报日期：</w:t>
      </w:r>
      <w:r>
        <w:rPr>
          <w:rFonts w:hint="eastAsia" w:ascii="Times New Roman" w:hAnsi="Times New Roman" w:cs="Times New Roman"/>
          <w:sz w:val="22"/>
          <w:lang w:val="en-US" w:eastAsia="zh-CN"/>
        </w:rPr>
        <w:t>2023.4.17</w:t>
      </w:r>
      <w:r>
        <w:rPr>
          <w:rFonts w:hint="default" w:ascii="Times New Roman" w:hAnsi="Times New Roman" w:eastAsia="仿宋_GB2312" w:cs="Times New Roman"/>
          <w:sz w:val="22"/>
        </w:rPr>
        <w:t xml:space="preserve"> 联系电话：</w:t>
      </w:r>
      <w:r>
        <w:rPr>
          <w:rFonts w:hint="eastAsia" w:ascii="Times New Roman" w:hAnsi="Times New Roman" w:cs="Times New Roman"/>
          <w:sz w:val="22"/>
          <w:lang w:val="en-US" w:eastAsia="zh-CN"/>
        </w:rPr>
        <w:t>13507459524</w:t>
      </w:r>
      <w:r>
        <w:rPr>
          <w:rFonts w:hint="default" w:ascii="Times New Roman" w:hAnsi="Times New Roman" w:eastAsia="仿宋_GB2312" w:cs="Times New Roman"/>
          <w:sz w:val="22"/>
        </w:rPr>
        <w:t>单位负责人签字：</w:t>
      </w:r>
      <w:bookmarkStart w:id="1" w:name="_GoBack"/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yY2Q4NWJiOTZhNTJiN2IwYmU5YjAzY2U5MTExNDIifQ=="/>
    <w:docVar w:name="KSO_WPS_MARK_KEY" w:val="0fa068dd-f9ff-4cfa-9fc6-047f4ccdc676"/>
  </w:docVars>
  <w:rsids>
    <w:rsidRoot w:val="74D448A0"/>
    <w:rsid w:val="08EA1E92"/>
    <w:rsid w:val="74D4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1117</Words>
  <Characters>1399</Characters>
  <Lines>0</Lines>
  <Paragraphs>0</Paragraphs>
  <TotalTime>6</TotalTime>
  <ScaleCrop>false</ScaleCrop>
  <LinksUpToDate>false</LinksUpToDate>
  <CharactersWithSpaces>1510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2023-04-17T03:41:00Z</dcterms:created>
  <dc:creator>刘娟玲</dc:creator>
  <cp:lastModifiedBy>刘娟玲</cp:lastModifiedBy>
  <cp:lastPrinted>2023-04-17T03:43:00Z</cp:lastPrinted>
  <dcterms:modified xsi:type="dcterms:W3CDTF">2023-04-17T06:14:18Z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362F263EFD27445BAFFC6F85B1F86A08</vt:lpwstr>
  </property>
</Properties>
</file>