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jc w:val="center"/>
        <w:rPr>
          <w:rFonts w:eastAsia="方正小标宋_GBK"/>
          <w:bCs/>
          <w:kern w:val="0"/>
          <w:sz w:val="36"/>
          <w:szCs w:val="36"/>
        </w:rPr>
      </w:pPr>
      <w:bookmarkStart w:id="0" w:name="_GoBack"/>
      <w:r>
        <w:rPr>
          <w:rFonts w:hint="eastAsia" w:eastAsia="方正小标宋_GBK"/>
          <w:bCs/>
          <w:kern w:val="0"/>
          <w:sz w:val="36"/>
          <w:szCs w:val="36"/>
        </w:rPr>
        <w:t>上年度绩效自评报告</w:t>
      </w:r>
      <w:bookmarkEnd w:id="0"/>
    </w:p>
    <w:p>
      <w:pPr>
        <w:pStyle w:val="2"/>
        <w:ind w:firstLine="0"/>
        <w:rPr>
          <w:rFonts w:eastAsia="方正小标宋_GBK"/>
          <w:bCs/>
          <w:kern w:val="0"/>
          <w:sz w:val="36"/>
          <w:szCs w:val="36"/>
        </w:rPr>
      </w:pPr>
    </w:p>
    <w:p>
      <w:pPr>
        <w:widowControl/>
        <w:autoSpaceDE w:val="0"/>
        <w:spacing w:line="560" w:lineRule="exact"/>
        <w:ind w:firstLine="640" w:firstLineChars="200"/>
        <w:jc w:val="left"/>
        <w:rPr>
          <w:rFonts w:ascii="Times New Roman" w:hAnsi="Times New Roman" w:eastAsia="黑体" w:cs="Times New Roman"/>
          <w:kern w:val="0"/>
          <w:sz w:val="32"/>
          <w:szCs w:val="32"/>
        </w:rPr>
      </w:pPr>
      <w:r>
        <w:rPr>
          <w:rFonts w:hint="eastAsia" w:ascii="黑体" w:hAnsi="宋体" w:eastAsia="黑体" w:cs="黑体"/>
          <w:kern w:val="0"/>
          <w:sz w:val="32"/>
          <w:szCs w:val="32"/>
        </w:rPr>
        <w:t>一、部门概况</w:t>
      </w:r>
    </w:p>
    <w:p>
      <w:pPr>
        <w:pStyle w:val="5"/>
        <w:numPr>
          <w:ilvl w:val="0"/>
          <w:numId w:val="1"/>
        </w:numPr>
        <w:autoSpaceDE w:val="0"/>
        <w:spacing w:line="560" w:lineRule="exact"/>
        <w:ind w:left="0" w:firstLine="602"/>
        <w:rPr>
          <w:rFonts w:hint="default" w:ascii="Times New Roman" w:hAnsi="Times New Roman"/>
          <w:b/>
          <w:bCs/>
          <w:sz w:val="30"/>
          <w:szCs w:val="30"/>
        </w:rPr>
      </w:pPr>
      <w:r>
        <w:rPr>
          <w:rFonts w:cs="宋体"/>
          <w:b/>
          <w:bCs/>
          <w:sz w:val="30"/>
          <w:szCs w:val="30"/>
        </w:rPr>
        <w:t>单位基本情况</w:t>
      </w:r>
    </w:p>
    <w:p>
      <w:pPr>
        <w:pStyle w:val="5"/>
        <w:autoSpaceDE w:val="0"/>
        <w:spacing w:line="560" w:lineRule="exact"/>
        <w:ind w:firstLine="640"/>
        <w:rPr>
          <w:rFonts w:hint="default" w:ascii="Times New Roman" w:hAnsi="Times New Roman" w:eastAsia="仿宋_GB2312"/>
          <w:sz w:val="32"/>
          <w:szCs w:val="32"/>
        </w:rPr>
      </w:pPr>
      <w:r>
        <w:rPr>
          <w:rFonts w:ascii="仿宋_GB2312" w:hAnsi="Times New Roman" w:eastAsia="仿宋_GB2312" w:cs="仿宋_GB2312"/>
          <w:sz w:val="32"/>
          <w:szCs w:val="32"/>
        </w:rPr>
        <w:t>长沙市公安局警官培训中心（长沙市人民警察学校，以下简称市警校）是长沙市公安局下属二级机构，财政预算全额拨款单位，市警校下设</w:t>
      </w:r>
      <w:r>
        <w:rPr>
          <w:rFonts w:hint="default" w:ascii="Times New Roman" w:hAnsi="Times New Roman" w:eastAsia="仿宋_GB2312"/>
          <w:sz w:val="32"/>
          <w:szCs w:val="32"/>
        </w:rPr>
        <w:t>3</w:t>
      </w:r>
      <w:r>
        <w:rPr>
          <w:rFonts w:ascii="仿宋_GB2312" w:hAnsi="Times New Roman" w:eastAsia="仿宋_GB2312" w:cs="仿宋_GB2312"/>
          <w:sz w:val="32"/>
          <w:szCs w:val="32"/>
        </w:rPr>
        <w:t>个科（室）：办公室、财务后勤科、心理健康训练科，和</w:t>
      </w:r>
      <w:r>
        <w:rPr>
          <w:rFonts w:hint="default" w:ascii="Times New Roman" w:hAnsi="Times New Roman" w:eastAsia="仿宋_GB2312"/>
          <w:sz w:val="32"/>
          <w:szCs w:val="32"/>
        </w:rPr>
        <w:t>2</w:t>
      </w:r>
      <w:r>
        <w:rPr>
          <w:rFonts w:ascii="仿宋_GB2312" w:hAnsi="Times New Roman" w:eastAsia="仿宋_GB2312" w:cs="仿宋_GB2312"/>
          <w:sz w:val="32"/>
          <w:szCs w:val="32"/>
        </w:rPr>
        <w:t>个大队：教育培训一大队、教育培训二大队，均为正科级机构。主要职能：</w:t>
      </w:r>
      <w:r>
        <w:rPr>
          <w:rFonts w:hint="default" w:ascii="Times New Roman" w:hAnsi="Times New Roman" w:eastAsia="仿宋_GB2312"/>
          <w:sz w:val="32"/>
          <w:szCs w:val="32"/>
        </w:rPr>
        <w:t>1</w:t>
      </w:r>
      <w:r>
        <w:rPr>
          <w:rFonts w:ascii="仿宋_GB2312" w:hAnsi="Times New Roman" w:eastAsia="仿宋_GB2312" w:cs="仿宋_GB2312"/>
          <w:sz w:val="32"/>
          <w:szCs w:val="32"/>
        </w:rPr>
        <w:t xml:space="preserve">、办公室：负责起草、审核各类文件、工作规划、总结和简报等；负责督办工作；负责各项信息收集、数据统计、图书资料、文书档案、机要保密和公章管理等工作；负责教职工队伍建设和纪律作风建设；负责奖惩任免、人事劳资、宣传教育、警衔晋升和计划生育等工作；负责党群和审计等工作。 </w:t>
      </w:r>
      <w:r>
        <w:rPr>
          <w:rFonts w:hint="default" w:ascii="Times New Roman" w:hAnsi="Times New Roman" w:eastAsia="仿宋_GB2312"/>
          <w:sz w:val="32"/>
          <w:szCs w:val="32"/>
        </w:rPr>
        <w:t>2</w:t>
      </w:r>
      <w:r>
        <w:rPr>
          <w:rFonts w:ascii="仿宋_GB2312" w:hAnsi="Times New Roman" w:eastAsia="仿宋_GB2312" w:cs="仿宋_GB2312"/>
          <w:sz w:val="32"/>
          <w:szCs w:val="32"/>
        </w:rPr>
        <w:t>、财务后勤科：负责学员的食宿以及教职工的后勤服务工作；负责财务工作；负责国有资产的采购和管理；负责基本建设和教学、生活、服务设备的设施的运营、管理和维护；负责园林绿化、环境卫生和内部安全保卫等工作；负责种植养殖工作；负责对物业公司工作的监管、整改和考评。</w:t>
      </w:r>
      <w:r>
        <w:rPr>
          <w:rFonts w:hint="default" w:ascii="Times New Roman" w:hAnsi="Times New Roman" w:eastAsia="仿宋_GB2312"/>
          <w:sz w:val="32"/>
          <w:szCs w:val="32"/>
        </w:rPr>
        <w:t>3</w:t>
      </w:r>
      <w:r>
        <w:rPr>
          <w:rFonts w:ascii="仿宋_GB2312" w:hAnsi="Times New Roman" w:eastAsia="仿宋_GB2312" w:cs="仿宋_GB2312"/>
          <w:sz w:val="32"/>
          <w:szCs w:val="32"/>
        </w:rPr>
        <w:t xml:space="preserve">、教育培训一大队：负责组织实施教学训练；负责管理教学档案、资料及训练设施、器材装备；负责教学训练质量督察评审；负责组织考试考核；负责特聘、兼职教官队伍培训和管理；负责组织教学调研、学术交流等活动。 </w:t>
      </w:r>
      <w:r>
        <w:rPr>
          <w:rFonts w:hint="default" w:ascii="Times New Roman" w:hAnsi="Times New Roman" w:eastAsia="仿宋_GB2312"/>
          <w:sz w:val="32"/>
          <w:szCs w:val="32"/>
        </w:rPr>
        <w:t>4</w:t>
      </w:r>
      <w:r>
        <w:rPr>
          <w:rFonts w:ascii="仿宋_GB2312" w:hAnsi="Times New Roman" w:eastAsia="仿宋_GB2312" w:cs="仿宋_GB2312"/>
          <w:sz w:val="32"/>
          <w:szCs w:val="32"/>
        </w:rPr>
        <w:t>、教育培训二大队：负责参训学员的学籍注册、警务化管理、督察考评和结业鉴定等工作；负责学员对党的工作和经常性思想政治工作；负责管理学员档案；负责组织学员课余训练和文体活动；负责学员实战执勤和轮训轮值的组织实施。</w:t>
      </w:r>
      <w:r>
        <w:rPr>
          <w:rFonts w:hint="default" w:ascii="Times New Roman" w:hAnsi="Times New Roman" w:eastAsia="仿宋_GB2312"/>
          <w:sz w:val="32"/>
          <w:szCs w:val="32"/>
        </w:rPr>
        <w:t>5</w:t>
      </w:r>
      <w:r>
        <w:rPr>
          <w:rFonts w:ascii="仿宋_GB2312" w:hAnsi="Times New Roman" w:eastAsia="仿宋_GB2312" w:cs="仿宋_GB2312"/>
          <w:sz w:val="32"/>
          <w:szCs w:val="32"/>
        </w:rPr>
        <w:t>、心理健康训练科：负责全市公安民警心理健康知识的普及教育，负责为全市公安民警提供心理咨询和辅导服务；负责建立民警心理档案，及时准备掌握民警心理健康状况；健全民警心理危机干预机制，对遭遇重大事件或出现明显心理障碍症状的民警实施心理疏导和危机干预；负责对参训学员开展心理行为训练；负责指导全市公安机关基层心理健康服务站点的建设和业务指导。</w:t>
      </w:r>
    </w:p>
    <w:p>
      <w:pPr>
        <w:pStyle w:val="5"/>
        <w:numPr>
          <w:ilvl w:val="0"/>
          <w:numId w:val="1"/>
        </w:numPr>
        <w:autoSpaceDE w:val="0"/>
        <w:spacing w:line="560" w:lineRule="exact"/>
        <w:ind w:left="0" w:firstLine="602"/>
        <w:rPr>
          <w:rFonts w:hint="default" w:ascii="Times New Roman" w:hAnsi="Times New Roman"/>
          <w:b/>
          <w:bCs/>
          <w:sz w:val="30"/>
          <w:szCs w:val="30"/>
        </w:rPr>
      </w:pPr>
      <w:r>
        <w:rPr>
          <w:rFonts w:cs="宋体"/>
          <w:b/>
          <w:bCs/>
          <w:sz w:val="30"/>
          <w:szCs w:val="30"/>
        </w:rPr>
        <w:t>单位整体支出规模、使用方向和主要内容、涉及范围等。</w:t>
      </w:r>
    </w:p>
    <w:p>
      <w:pPr>
        <w:pStyle w:val="5"/>
        <w:autoSpaceDE w:val="0"/>
        <w:spacing w:line="560" w:lineRule="exact"/>
        <w:ind w:firstLine="640"/>
        <w:rPr>
          <w:rFonts w:hint="default" w:ascii="Times New Roman" w:hAnsi="Times New Roman" w:eastAsia="仿宋_GB2312"/>
          <w:sz w:val="32"/>
          <w:szCs w:val="32"/>
        </w:rPr>
      </w:pPr>
      <w:r>
        <w:rPr>
          <w:rFonts w:ascii="仿宋_GB2312" w:hAnsi="Times New Roman" w:eastAsia="仿宋_GB2312" w:cs="仿宋_GB2312"/>
          <w:sz w:val="32"/>
          <w:szCs w:val="32"/>
        </w:rPr>
        <w:t>市警校</w:t>
      </w:r>
      <w:r>
        <w:rPr>
          <w:rFonts w:hint="default" w:ascii="Times New Roman" w:hAnsi="Times New Roman" w:eastAsia="仿宋_GB2312"/>
          <w:sz w:val="32"/>
          <w:szCs w:val="32"/>
        </w:rPr>
        <w:t>2020</w:t>
      </w:r>
      <w:r>
        <w:rPr>
          <w:rFonts w:ascii="仿宋_GB2312" w:hAnsi="Times New Roman" w:eastAsia="仿宋_GB2312" w:cs="仿宋_GB2312"/>
          <w:sz w:val="32"/>
          <w:szCs w:val="32"/>
        </w:rPr>
        <w:t>年全年支出总额为</w:t>
      </w:r>
      <w:r>
        <w:rPr>
          <w:rFonts w:hint="default" w:ascii="Times New Roman" w:hAnsi="Times New Roman" w:eastAsia="仿宋_GB2312"/>
          <w:sz w:val="32"/>
          <w:szCs w:val="32"/>
        </w:rPr>
        <w:t>1810.37</w:t>
      </w:r>
      <w:r>
        <w:rPr>
          <w:rFonts w:ascii="仿宋_GB2312" w:hAnsi="Times New Roman" w:eastAsia="仿宋_GB2312" w:cs="仿宋_GB2312"/>
          <w:sz w:val="32"/>
          <w:szCs w:val="32"/>
        </w:rPr>
        <w:t>万元，主要为保证学校的日常运行和长沙市公安局民、辅警培训工作的正常开展。主要内容包括学校民警和临聘人员的各项工资、社保、公积金、奖金等各项人员经费；办公费、公车运维费、邮电费、差旅费等公用经费；警务通租赁费；教学培训产生的各项办公费、授课费、租赁费、训练设备、教学耗材等；校园大院运行的物业管理费、水电费、维修维护费等。防疫物资费等。</w:t>
      </w:r>
    </w:p>
    <w:p>
      <w:pPr>
        <w:widowControl/>
        <w:autoSpaceDE w:val="0"/>
        <w:spacing w:line="560" w:lineRule="exact"/>
        <w:ind w:firstLine="640" w:firstLineChars="200"/>
        <w:jc w:val="left"/>
        <w:rPr>
          <w:rFonts w:ascii="Times New Roman" w:hAnsi="Times New Roman" w:eastAsia="黑体" w:cs="Times New Roman"/>
          <w:kern w:val="0"/>
          <w:sz w:val="32"/>
          <w:szCs w:val="32"/>
        </w:rPr>
      </w:pPr>
      <w:r>
        <w:rPr>
          <w:rFonts w:hint="eastAsia" w:ascii="黑体" w:hAnsi="宋体" w:eastAsia="黑体" w:cs="黑体"/>
          <w:kern w:val="0"/>
          <w:sz w:val="32"/>
          <w:szCs w:val="32"/>
        </w:rPr>
        <w:t>二、一般公共预算支出情况</w:t>
      </w:r>
    </w:p>
    <w:p>
      <w:pPr>
        <w:widowControl/>
        <w:autoSpaceDE w:val="0"/>
        <w:spacing w:line="560" w:lineRule="exact"/>
        <w:ind w:firstLine="602" w:firstLineChars="200"/>
        <w:rPr>
          <w:rFonts w:ascii="Times New Roman" w:hAnsi="Times New Roman" w:eastAsia="宋体" w:cs="Times New Roman"/>
          <w:b/>
          <w:bCs/>
          <w:kern w:val="0"/>
          <w:sz w:val="30"/>
          <w:szCs w:val="30"/>
        </w:rPr>
      </w:pPr>
      <w:r>
        <w:rPr>
          <w:rFonts w:hint="eastAsia" w:ascii="宋体" w:hAnsi="宋体" w:eastAsia="宋体" w:cs="宋体"/>
          <w:b/>
          <w:bCs/>
          <w:kern w:val="0"/>
          <w:sz w:val="30"/>
          <w:szCs w:val="30"/>
        </w:rPr>
        <w:t>（一）基本支出</w:t>
      </w:r>
    </w:p>
    <w:p>
      <w:pPr>
        <w:pStyle w:val="5"/>
        <w:autoSpaceDE w:val="0"/>
        <w:spacing w:line="560" w:lineRule="exact"/>
        <w:ind w:firstLine="640"/>
        <w:rPr>
          <w:rFonts w:hint="default" w:ascii="Times New Roman" w:hAnsi="Times New Roman" w:eastAsia="仿宋_GB2312"/>
          <w:sz w:val="32"/>
          <w:szCs w:val="32"/>
        </w:rPr>
      </w:pPr>
      <w:r>
        <w:rPr>
          <w:rFonts w:ascii="仿宋_GB2312" w:hAnsi="Times New Roman" w:eastAsia="仿宋_GB2312" w:cs="仿宋_GB2312"/>
          <w:sz w:val="32"/>
          <w:szCs w:val="32"/>
        </w:rPr>
        <w:t>市警校</w:t>
      </w:r>
      <w:r>
        <w:rPr>
          <w:rFonts w:hint="default" w:ascii="Times New Roman" w:hAnsi="Times New Roman" w:eastAsia="仿宋_GB2312"/>
          <w:sz w:val="32"/>
          <w:szCs w:val="32"/>
        </w:rPr>
        <w:t>2020</w:t>
      </w:r>
      <w:r>
        <w:rPr>
          <w:rFonts w:ascii="仿宋_GB2312" w:hAnsi="Times New Roman" w:eastAsia="仿宋_GB2312" w:cs="仿宋_GB2312"/>
          <w:sz w:val="32"/>
          <w:szCs w:val="32"/>
        </w:rPr>
        <w:t>年基本支出为</w:t>
      </w:r>
      <w:r>
        <w:rPr>
          <w:rFonts w:hint="default" w:ascii="Times New Roman" w:hAnsi="Times New Roman" w:eastAsia="仿宋_GB2312"/>
          <w:sz w:val="32"/>
          <w:szCs w:val="32"/>
        </w:rPr>
        <w:t>1273.45</w:t>
      </w:r>
      <w:r>
        <w:rPr>
          <w:rFonts w:ascii="仿宋_GB2312" w:hAnsi="Times New Roman" w:eastAsia="仿宋_GB2312" w:cs="仿宋_GB2312"/>
          <w:sz w:val="32"/>
          <w:szCs w:val="32"/>
        </w:rPr>
        <w:t>万元，主要用于人员经费和学校日常开支，包括民警和临聘人员工资福利，日常办公经费，差旅费、邮电费，其他商品和服务支出等。单位资金支出严格按照《长沙市公安局财务管理办法》执行，严格按照财政资金管理的要求进行，其中涉及政府采购事项的，委托政府采购代理招标认定单位进行公开招标，严格合同签订，落实采购物资和服务的验收，做好资金支付的审核审批流程。单位</w:t>
      </w:r>
      <w:r>
        <w:rPr>
          <w:rFonts w:hint="default" w:ascii="Times New Roman" w:hAnsi="Times New Roman" w:eastAsia="仿宋_GB2312"/>
          <w:sz w:val="32"/>
          <w:szCs w:val="32"/>
        </w:rPr>
        <w:t>“</w:t>
      </w:r>
      <w:r>
        <w:rPr>
          <w:rFonts w:ascii="仿宋_GB2312" w:hAnsi="Times New Roman" w:eastAsia="仿宋_GB2312" w:cs="仿宋_GB2312"/>
          <w:sz w:val="32"/>
          <w:szCs w:val="32"/>
        </w:rPr>
        <w:t>三公</w:t>
      </w:r>
      <w:r>
        <w:rPr>
          <w:rFonts w:hint="default" w:ascii="Times New Roman" w:hAnsi="Times New Roman" w:eastAsia="仿宋_GB2312"/>
          <w:sz w:val="32"/>
          <w:szCs w:val="32"/>
        </w:rPr>
        <w:t>”</w:t>
      </w:r>
      <w:r>
        <w:rPr>
          <w:rFonts w:ascii="仿宋_GB2312" w:hAnsi="Times New Roman" w:eastAsia="仿宋_GB2312" w:cs="仿宋_GB2312"/>
          <w:sz w:val="32"/>
          <w:szCs w:val="32"/>
        </w:rPr>
        <w:t>经费支出为</w:t>
      </w:r>
      <w:r>
        <w:rPr>
          <w:rFonts w:hint="default" w:ascii="Times New Roman" w:hAnsi="Times New Roman" w:eastAsia="仿宋_GB2312"/>
          <w:sz w:val="32"/>
          <w:szCs w:val="32"/>
        </w:rPr>
        <w:t>9.91</w:t>
      </w:r>
      <w:r>
        <w:rPr>
          <w:rFonts w:ascii="仿宋_GB2312" w:hAnsi="Times New Roman" w:eastAsia="仿宋_GB2312" w:cs="仿宋_GB2312"/>
          <w:sz w:val="32"/>
          <w:szCs w:val="32"/>
        </w:rPr>
        <w:t>万元，主要用于公务用车运行维护，没有出国（出境）和公务接待事项发生。对公车运行费用实行严格管理，定点维修、定点加油、统一保险等，严格控制公车经费在预算内支出。</w:t>
      </w:r>
    </w:p>
    <w:p>
      <w:pPr>
        <w:widowControl/>
        <w:autoSpaceDE w:val="0"/>
        <w:spacing w:line="560" w:lineRule="exact"/>
        <w:ind w:firstLine="602" w:firstLineChars="200"/>
        <w:rPr>
          <w:rFonts w:ascii="Times New Roman" w:hAnsi="Times New Roman" w:eastAsia="宋体" w:cs="Times New Roman"/>
          <w:b/>
          <w:bCs/>
          <w:kern w:val="0"/>
          <w:sz w:val="30"/>
          <w:szCs w:val="30"/>
        </w:rPr>
      </w:pPr>
      <w:r>
        <w:rPr>
          <w:rFonts w:hint="eastAsia" w:ascii="宋体" w:hAnsi="宋体" w:eastAsia="宋体" w:cs="宋体"/>
          <w:b/>
          <w:bCs/>
          <w:kern w:val="0"/>
          <w:sz w:val="30"/>
          <w:szCs w:val="30"/>
        </w:rPr>
        <w:t>（二）项目支出</w:t>
      </w:r>
    </w:p>
    <w:p>
      <w:pPr>
        <w:pStyle w:val="5"/>
        <w:autoSpaceDE w:val="0"/>
        <w:spacing w:line="560" w:lineRule="exact"/>
        <w:ind w:firstLine="640"/>
        <w:rPr>
          <w:rFonts w:hint="default" w:ascii="Times New Roman" w:hAnsi="Times New Roman" w:eastAsia="仿宋_GB2312"/>
          <w:sz w:val="32"/>
          <w:szCs w:val="32"/>
        </w:rPr>
      </w:pPr>
      <w:r>
        <w:rPr>
          <w:rFonts w:ascii="仿宋_GB2312" w:hAnsi="Times New Roman" w:eastAsia="仿宋_GB2312" w:cs="仿宋_GB2312"/>
          <w:sz w:val="32"/>
          <w:szCs w:val="32"/>
        </w:rPr>
        <w:t>市警校</w:t>
      </w:r>
      <w:r>
        <w:rPr>
          <w:rFonts w:hint="default" w:ascii="Times New Roman" w:hAnsi="Times New Roman" w:eastAsia="仿宋_GB2312"/>
          <w:sz w:val="32"/>
          <w:szCs w:val="32"/>
        </w:rPr>
        <w:t>2020</w:t>
      </w:r>
      <w:r>
        <w:rPr>
          <w:rFonts w:ascii="仿宋_GB2312" w:hAnsi="Times New Roman" w:eastAsia="仿宋_GB2312" w:cs="仿宋_GB2312"/>
          <w:sz w:val="32"/>
          <w:szCs w:val="32"/>
        </w:rPr>
        <w:t>年项目支出为</w:t>
      </w:r>
      <w:r>
        <w:rPr>
          <w:rFonts w:hint="default" w:ascii="Times New Roman" w:hAnsi="Times New Roman" w:eastAsia="仿宋_GB2312"/>
          <w:sz w:val="32"/>
          <w:szCs w:val="32"/>
        </w:rPr>
        <w:t>536.92</w:t>
      </w:r>
      <w:r>
        <w:rPr>
          <w:rFonts w:ascii="仿宋_GB2312" w:hAnsi="Times New Roman" w:eastAsia="仿宋_GB2312" w:cs="仿宋_GB2312"/>
          <w:sz w:val="32"/>
          <w:szCs w:val="32"/>
        </w:rPr>
        <w:t>万元，因</w:t>
      </w:r>
      <w:r>
        <w:rPr>
          <w:rFonts w:hint="default" w:ascii="Times New Roman" w:hAnsi="Times New Roman" w:eastAsia="仿宋_GB2312"/>
          <w:sz w:val="32"/>
          <w:szCs w:val="32"/>
        </w:rPr>
        <w:t>2020</w:t>
      </w:r>
      <w:r>
        <w:rPr>
          <w:rFonts w:ascii="仿宋_GB2312" w:hAnsi="Times New Roman" w:eastAsia="仿宋_GB2312" w:cs="仿宋_GB2312"/>
          <w:sz w:val="32"/>
          <w:szCs w:val="32"/>
        </w:rPr>
        <w:t>年市警校项目经费预算由市局统筹，年初预算为</w:t>
      </w:r>
      <w:r>
        <w:rPr>
          <w:rFonts w:hint="default" w:ascii="Times New Roman" w:hAnsi="Times New Roman" w:eastAsia="仿宋_GB2312"/>
          <w:sz w:val="32"/>
          <w:szCs w:val="32"/>
        </w:rPr>
        <w:t>0</w:t>
      </w:r>
      <w:r>
        <w:rPr>
          <w:rFonts w:ascii="仿宋_GB2312" w:hAnsi="Times New Roman" w:eastAsia="仿宋_GB2312" w:cs="仿宋_GB2312"/>
          <w:sz w:val="32"/>
          <w:szCs w:val="32"/>
        </w:rPr>
        <w:t>，后期市局下拨民警培训经费</w:t>
      </w:r>
      <w:r>
        <w:rPr>
          <w:rFonts w:hint="default" w:ascii="Times New Roman" w:hAnsi="Times New Roman" w:eastAsia="仿宋_GB2312"/>
          <w:sz w:val="32"/>
          <w:szCs w:val="32"/>
        </w:rPr>
        <w:t>400</w:t>
      </w:r>
      <w:r>
        <w:rPr>
          <w:rFonts w:ascii="仿宋_GB2312" w:hAnsi="Times New Roman" w:eastAsia="仿宋_GB2312" w:cs="仿宋_GB2312"/>
          <w:sz w:val="32"/>
          <w:szCs w:val="32"/>
        </w:rPr>
        <w:t>万元、大院运行和基层公安机关维修经费</w:t>
      </w:r>
      <w:r>
        <w:rPr>
          <w:rFonts w:hint="default" w:ascii="Times New Roman" w:hAnsi="Times New Roman" w:eastAsia="仿宋_GB2312"/>
          <w:sz w:val="32"/>
          <w:szCs w:val="32"/>
        </w:rPr>
        <w:t>126.35</w:t>
      </w:r>
      <w:r>
        <w:rPr>
          <w:rFonts w:ascii="仿宋_GB2312" w:hAnsi="Times New Roman" w:eastAsia="仿宋_GB2312" w:cs="仿宋_GB2312"/>
          <w:sz w:val="32"/>
          <w:szCs w:val="32"/>
        </w:rPr>
        <w:t>万元、警务通通讯租赁费</w:t>
      </w:r>
      <w:r>
        <w:rPr>
          <w:rFonts w:hint="default" w:ascii="Times New Roman" w:hAnsi="Times New Roman" w:eastAsia="仿宋_GB2312"/>
          <w:sz w:val="32"/>
          <w:szCs w:val="32"/>
        </w:rPr>
        <w:t>9</w:t>
      </w:r>
      <w:r>
        <w:rPr>
          <w:rFonts w:ascii="仿宋_GB2312" w:hAnsi="Times New Roman" w:eastAsia="仿宋_GB2312" w:cs="仿宋_GB2312"/>
          <w:sz w:val="32"/>
          <w:szCs w:val="32"/>
        </w:rPr>
        <w:t>万元，</w:t>
      </w:r>
      <w:r>
        <w:rPr>
          <w:rFonts w:hint="default" w:ascii="Times New Roman" w:hAnsi="Times New Roman" w:eastAsia="仿宋_GB2312"/>
          <w:sz w:val="32"/>
          <w:szCs w:val="32"/>
        </w:rPr>
        <w:t>2020</w:t>
      </w:r>
      <w:r>
        <w:rPr>
          <w:rFonts w:ascii="仿宋_GB2312" w:hAnsi="Times New Roman" w:eastAsia="仿宋_GB2312" w:cs="仿宋_GB2312"/>
          <w:sz w:val="32"/>
          <w:szCs w:val="32"/>
        </w:rPr>
        <w:t>年中央政法纪检监察转移支付资金</w:t>
      </w:r>
      <w:r>
        <w:rPr>
          <w:rFonts w:hint="default" w:ascii="Times New Roman" w:hAnsi="Times New Roman" w:eastAsia="仿宋_GB2312"/>
          <w:sz w:val="32"/>
          <w:szCs w:val="32"/>
        </w:rPr>
        <w:t>3</w:t>
      </w:r>
      <w:r>
        <w:rPr>
          <w:rFonts w:ascii="仿宋_GB2312" w:hAnsi="Times New Roman" w:eastAsia="仿宋_GB2312" w:cs="仿宋_GB2312"/>
          <w:sz w:val="32"/>
          <w:szCs w:val="32"/>
        </w:rPr>
        <w:t>万元。</w:t>
      </w:r>
    </w:p>
    <w:p>
      <w:pPr>
        <w:pStyle w:val="5"/>
        <w:autoSpaceDE w:val="0"/>
        <w:spacing w:line="560" w:lineRule="exact"/>
        <w:ind w:firstLine="640"/>
        <w:rPr>
          <w:rFonts w:hint="default" w:ascii="Times New Roman" w:hAnsi="Times New Roman" w:eastAsia="仿宋_GB2312"/>
          <w:sz w:val="32"/>
          <w:szCs w:val="32"/>
        </w:rPr>
      </w:pPr>
      <w:r>
        <w:rPr>
          <w:rFonts w:hint="default" w:ascii="Times New Roman" w:hAnsi="Times New Roman" w:eastAsia="仿宋_GB2312"/>
          <w:sz w:val="32"/>
          <w:szCs w:val="32"/>
        </w:rPr>
        <w:t>2020</w:t>
      </w:r>
      <w:r>
        <w:rPr>
          <w:rFonts w:ascii="仿宋_GB2312" w:hAnsi="Times New Roman" w:eastAsia="仿宋_GB2312" w:cs="仿宋_GB2312"/>
          <w:sz w:val="32"/>
          <w:szCs w:val="32"/>
        </w:rPr>
        <w:t>年实际支出民警培训经费</w:t>
      </w:r>
      <w:r>
        <w:rPr>
          <w:rFonts w:hint="default" w:ascii="Times New Roman" w:hAnsi="Times New Roman" w:eastAsia="仿宋_GB2312"/>
          <w:sz w:val="32"/>
          <w:szCs w:val="32"/>
        </w:rPr>
        <w:t>398.57</w:t>
      </w:r>
      <w:r>
        <w:rPr>
          <w:rFonts w:ascii="仿宋_GB2312" w:hAnsi="Times New Roman" w:eastAsia="仿宋_GB2312" w:cs="仿宋_GB2312"/>
          <w:sz w:val="32"/>
          <w:szCs w:val="32"/>
        </w:rPr>
        <w:t>万元、大院运行和基层公安机关维修经费</w:t>
      </w:r>
      <w:r>
        <w:rPr>
          <w:rFonts w:hint="default" w:ascii="Times New Roman" w:hAnsi="Times New Roman" w:eastAsia="仿宋_GB2312"/>
          <w:sz w:val="32"/>
          <w:szCs w:val="32"/>
        </w:rPr>
        <w:t>126.35</w:t>
      </w:r>
      <w:r>
        <w:rPr>
          <w:rFonts w:ascii="仿宋_GB2312" w:hAnsi="Times New Roman" w:eastAsia="仿宋_GB2312" w:cs="仿宋_GB2312"/>
          <w:sz w:val="32"/>
          <w:szCs w:val="32"/>
        </w:rPr>
        <w:t>万元、警务通通讯租赁费</w:t>
      </w:r>
      <w:r>
        <w:rPr>
          <w:rFonts w:hint="default" w:ascii="Times New Roman" w:hAnsi="Times New Roman" w:eastAsia="仿宋_GB2312"/>
          <w:sz w:val="32"/>
          <w:szCs w:val="32"/>
        </w:rPr>
        <w:t>9</w:t>
      </w:r>
      <w:r>
        <w:rPr>
          <w:rFonts w:ascii="仿宋_GB2312" w:hAnsi="Times New Roman" w:eastAsia="仿宋_GB2312" w:cs="仿宋_GB2312"/>
          <w:sz w:val="32"/>
          <w:szCs w:val="32"/>
        </w:rPr>
        <w:t>万元，</w:t>
      </w:r>
      <w:r>
        <w:rPr>
          <w:rFonts w:hint="default" w:ascii="Times New Roman" w:hAnsi="Times New Roman" w:eastAsia="仿宋_GB2312"/>
          <w:sz w:val="32"/>
          <w:szCs w:val="32"/>
        </w:rPr>
        <w:t>2020</w:t>
      </w:r>
      <w:r>
        <w:rPr>
          <w:rFonts w:ascii="仿宋_GB2312" w:hAnsi="Times New Roman" w:eastAsia="仿宋_GB2312" w:cs="仿宋_GB2312"/>
          <w:sz w:val="32"/>
          <w:szCs w:val="32"/>
        </w:rPr>
        <w:t>年中央政法纪检监察转移支付资金</w:t>
      </w:r>
      <w:r>
        <w:rPr>
          <w:rFonts w:hint="default" w:ascii="Times New Roman" w:hAnsi="Times New Roman" w:eastAsia="仿宋_GB2312"/>
          <w:sz w:val="32"/>
          <w:szCs w:val="32"/>
        </w:rPr>
        <w:t>3</w:t>
      </w:r>
      <w:r>
        <w:rPr>
          <w:rFonts w:ascii="仿宋_GB2312" w:hAnsi="Times New Roman" w:eastAsia="仿宋_GB2312" w:cs="仿宋_GB2312"/>
          <w:sz w:val="32"/>
          <w:szCs w:val="32"/>
        </w:rPr>
        <w:t>万元。</w:t>
      </w:r>
    </w:p>
    <w:p>
      <w:pPr>
        <w:pStyle w:val="5"/>
        <w:autoSpaceDE w:val="0"/>
        <w:spacing w:line="560" w:lineRule="exact"/>
        <w:ind w:firstLine="640"/>
        <w:rPr>
          <w:rFonts w:hint="default" w:ascii="Times New Roman" w:hAnsi="Times New Roman" w:eastAsia="仿宋_GB2312"/>
          <w:sz w:val="32"/>
          <w:szCs w:val="32"/>
        </w:rPr>
      </w:pPr>
      <w:r>
        <w:rPr>
          <w:rFonts w:ascii="仿宋_GB2312" w:hAnsi="Times New Roman" w:eastAsia="仿宋_GB2312" w:cs="仿宋_GB2312"/>
          <w:sz w:val="32"/>
          <w:szCs w:val="32"/>
        </w:rPr>
        <w:t>市警校各专项经费支出严格按照《长沙市公安局财务管理办法》（长公发</w:t>
      </w:r>
      <w:r>
        <w:rPr>
          <w:rFonts w:hint="default" w:ascii="Times New Roman" w:hAnsi="Times New Roman" w:eastAsia="仿宋_GB2312"/>
          <w:sz w:val="32"/>
          <w:szCs w:val="32"/>
        </w:rPr>
        <w:t>[2019]5</w:t>
      </w:r>
      <w:r>
        <w:rPr>
          <w:rFonts w:ascii="仿宋_GB2312" w:hAnsi="Times New Roman" w:eastAsia="仿宋_GB2312" w:cs="仿宋_GB2312"/>
          <w:sz w:val="32"/>
          <w:szCs w:val="32"/>
        </w:rPr>
        <w:t>号）执行，做到专款专用。</w:t>
      </w:r>
    </w:p>
    <w:p>
      <w:pPr>
        <w:widowControl/>
        <w:autoSpaceDE w:val="0"/>
        <w:spacing w:line="560" w:lineRule="exact"/>
        <w:ind w:firstLine="640" w:firstLineChars="200"/>
        <w:jc w:val="left"/>
        <w:rPr>
          <w:rFonts w:ascii="Times New Roman" w:hAnsi="Times New Roman" w:eastAsia="黑体" w:cs="Times New Roman"/>
          <w:kern w:val="0"/>
          <w:sz w:val="32"/>
          <w:szCs w:val="32"/>
        </w:rPr>
      </w:pPr>
      <w:r>
        <w:rPr>
          <w:rFonts w:hint="eastAsia" w:ascii="黑体" w:hAnsi="宋体" w:eastAsia="黑体" w:cs="黑体"/>
          <w:kern w:val="0"/>
          <w:sz w:val="32"/>
          <w:szCs w:val="32"/>
        </w:rPr>
        <w:t>三、部门项目组织实施情况</w:t>
      </w:r>
    </w:p>
    <w:p>
      <w:pPr>
        <w:widowControl/>
        <w:autoSpaceDE w:val="0"/>
        <w:spacing w:line="560" w:lineRule="exact"/>
        <w:ind w:firstLine="452" w:firstLineChars="150"/>
        <w:rPr>
          <w:rFonts w:ascii="Times New Roman" w:hAnsi="Times New Roman" w:eastAsia="仿宋_GB2312" w:cs="Times New Roman"/>
          <w:kern w:val="0"/>
          <w:sz w:val="32"/>
          <w:szCs w:val="32"/>
        </w:rPr>
      </w:pPr>
      <w:r>
        <w:rPr>
          <w:rFonts w:hint="eastAsia" w:ascii="仿宋" w:hAnsi="仿宋" w:eastAsia="仿宋" w:cs="仿宋"/>
          <w:b/>
          <w:bCs/>
          <w:kern w:val="0"/>
          <w:sz w:val="30"/>
          <w:szCs w:val="30"/>
        </w:rPr>
        <w:t>（一）项目组织情况分析</w:t>
      </w:r>
      <w:r>
        <w:rPr>
          <w:rFonts w:hint="eastAsia" w:ascii="仿宋" w:hAnsi="仿宋" w:eastAsia="仿宋" w:cs="仿宋"/>
          <w:kern w:val="0"/>
          <w:sz w:val="30"/>
          <w:szCs w:val="30"/>
        </w:rPr>
        <w:t>：</w:t>
      </w:r>
      <w:r>
        <w:rPr>
          <w:rFonts w:hint="eastAsia" w:ascii="仿宋_GB2312" w:hAnsi="Times New Roman" w:eastAsia="仿宋_GB2312" w:cs="仿宋_GB2312"/>
          <w:kern w:val="0"/>
          <w:sz w:val="32"/>
          <w:szCs w:val="32"/>
        </w:rPr>
        <w:t>市警校资金严格按照财务管理相关制度执行，严格按照财政资金管理的要求进行，其中涉及政府采购事项的，委托政府采购代理招标认定单位进行公开招标，严格合同签订，落实采购物资和服务的验收，做好资金支付的审核审批流程。</w:t>
      </w:r>
    </w:p>
    <w:p>
      <w:pPr>
        <w:widowControl/>
        <w:autoSpaceDE w:val="0"/>
        <w:spacing w:line="560" w:lineRule="exact"/>
        <w:ind w:firstLine="450" w:firstLineChars="150"/>
        <w:rPr>
          <w:rFonts w:ascii="Times New Roman" w:hAnsi="Times New Roman" w:eastAsia="仿宋" w:cs="Times New Roman"/>
          <w:kern w:val="0"/>
          <w:sz w:val="32"/>
          <w:szCs w:val="32"/>
        </w:rPr>
      </w:pPr>
      <w:r>
        <w:rPr>
          <w:rFonts w:hint="eastAsia" w:ascii="仿宋" w:hAnsi="仿宋" w:eastAsia="仿宋" w:cs="仿宋"/>
          <w:kern w:val="0"/>
          <w:sz w:val="30"/>
          <w:szCs w:val="30"/>
        </w:rPr>
        <w:t>（二）</w:t>
      </w:r>
      <w:r>
        <w:rPr>
          <w:rFonts w:hint="eastAsia" w:ascii="仿宋" w:hAnsi="仿宋" w:eastAsia="仿宋" w:cs="仿宋"/>
          <w:b/>
          <w:bCs/>
          <w:kern w:val="0"/>
          <w:sz w:val="30"/>
          <w:szCs w:val="30"/>
        </w:rPr>
        <w:t>项目管理情况分析</w:t>
      </w:r>
      <w:r>
        <w:rPr>
          <w:rFonts w:hint="eastAsia" w:ascii="仿宋" w:hAnsi="仿宋" w:eastAsia="仿宋" w:cs="仿宋"/>
          <w:kern w:val="0"/>
          <w:sz w:val="30"/>
          <w:szCs w:val="30"/>
        </w:rPr>
        <w:t>：</w:t>
      </w:r>
      <w:r>
        <w:rPr>
          <w:rFonts w:hint="eastAsia" w:ascii="仿宋_GB2312" w:hAnsi="Times New Roman" w:eastAsia="仿宋_GB2312" w:cs="仿宋_GB2312"/>
          <w:kern w:val="0"/>
          <w:sz w:val="32"/>
          <w:szCs w:val="32"/>
        </w:rPr>
        <w:t>市警校严格按照《长沙市公安局基本建设管理办法》《长沙市公安局财务管理办法》制度执行</w:t>
      </w:r>
      <w:r>
        <w:rPr>
          <w:rFonts w:hint="eastAsia" w:ascii="仿宋" w:hAnsi="仿宋" w:eastAsia="仿宋" w:cs="仿宋"/>
          <w:kern w:val="0"/>
          <w:sz w:val="32"/>
          <w:szCs w:val="32"/>
        </w:rPr>
        <w:t>。</w:t>
      </w:r>
    </w:p>
    <w:p>
      <w:pPr>
        <w:widowControl/>
        <w:autoSpaceDE w:val="0"/>
        <w:spacing w:line="560" w:lineRule="exact"/>
        <w:ind w:firstLine="640" w:firstLineChars="200"/>
        <w:rPr>
          <w:rFonts w:ascii="Times New Roman" w:hAnsi="Times New Roman" w:eastAsia="黑体" w:cs="Times New Roman"/>
          <w:kern w:val="0"/>
          <w:sz w:val="32"/>
          <w:szCs w:val="32"/>
        </w:rPr>
      </w:pPr>
      <w:r>
        <w:rPr>
          <w:rFonts w:hint="eastAsia" w:ascii="黑体" w:hAnsi="宋体" w:eastAsia="黑体" w:cs="黑体"/>
          <w:kern w:val="0"/>
          <w:sz w:val="32"/>
          <w:szCs w:val="32"/>
        </w:rPr>
        <w:t>四、资产管理情况</w:t>
      </w:r>
    </w:p>
    <w:p>
      <w:pPr>
        <w:widowControl/>
        <w:autoSpaceDE w:val="0"/>
        <w:spacing w:line="560" w:lineRule="exact"/>
        <w:ind w:firstLine="640" w:firstLineChars="200"/>
        <w:rPr>
          <w:rFonts w:ascii="Times New Roman" w:hAnsi="Times New Roman" w:eastAsia="仿宋" w:cs="Times New Roman"/>
          <w:kern w:val="0"/>
          <w:sz w:val="30"/>
          <w:szCs w:val="30"/>
        </w:rPr>
      </w:pPr>
      <w:r>
        <w:rPr>
          <w:rFonts w:hint="eastAsia" w:ascii="仿宋_GB2312" w:hAnsi="Times New Roman" w:eastAsia="仿宋_GB2312" w:cs="仿宋_GB2312"/>
          <w:kern w:val="0"/>
          <w:sz w:val="32"/>
          <w:szCs w:val="32"/>
        </w:rPr>
        <w:t>市警校参照《长沙市公安局国有资产管理暂行实施办法》，单位认真执行国有资产管理的各项法律、法规和制度。严格按要求在资产管理信息系统录入有关数据资料，做好建账、建卡以及国有资产报表统计等管理工作；做好国有资产清查、登记、统计报告工作；做好国有资产的购置审核、入账登记、日常管理及账务调整工作；办理国有资产的配置、处置报批手续等。资产配置严格按照市财政相关配置标准和年度配置计划执行，按照厉行勤俭节约、保障履职需要原则执行。</w:t>
      </w:r>
    </w:p>
    <w:p>
      <w:pPr>
        <w:widowControl/>
        <w:autoSpaceDE w:val="0"/>
        <w:spacing w:line="560" w:lineRule="exact"/>
        <w:ind w:firstLine="640" w:firstLineChars="200"/>
        <w:rPr>
          <w:rFonts w:ascii="Times New Roman" w:hAnsi="Times New Roman" w:eastAsia="黑体" w:cs="Times New Roman"/>
          <w:kern w:val="0"/>
          <w:sz w:val="32"/>
          <w:szCs w:val="32"/>
        </w:rPr>
      </w:pPr>
      <w:r>
        <w:rPr>
          <w:rFonts w:hint="eastAsia" w:ascii="黑体" w:hAnsi="宋体" w:eastAsia="黑体" w:cs="黑体"/>
          <w:kern w:val="0"/>
          <w:sz w:val="32"/>
          <w:szCs w:val="32"/>
        </w:rPr>
        <w:t>五、部门整体支出绩效情况</w:t>
      </w:r>
    </w:p>
    <w:p>
      <w:pPr>
        <w:widowControl/>
        <w:autoSpaceDE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2020</w:t>
      </w:r>
      <w:r>
        <w:rPr>
          <w:rFonts w:hint="eastAsia" w:ascii="仿宋_GB2312" w:hAnsi="Times New Roman" w:eastAsia="仿宋_GB2312" w:cs="仿宋_GB2312"/>
          <w:kern w:val="0"/>
          <w:sz w:val="32"/>
          <w:szCs w:val="32"/>
        </w:rPr>
        <w:t>年市警校全年支出总额为</w:t>
      </w:r>
      <w:r>
        <w:rPr>
          <w:rFonts w:ascii="Times New Roman" w:hAnsi="Times New Roman" w:eastAsia="仿宋_GB2312" w:cs="Times New Roman"/>
          <w:kern w:val="0"/>
          <w:sz w:val="32"/>
          <w:szCs w:val="32"/>
        </w:rPr>
        <w:t>1810.37</w:t>
      </w:r>
      <w:r>
        <w:rPr>
          <w:rFonts w:hint="eastAsia" w:ascii="仿宋_GB2312" w:hAnsi="Times New Roman" w:eastAsia="仿宋_GB2312" w:cs="仿宋_GB2312"/>
          <w:kern w:val="0"/>
          <w:sz w:val="32"/>
          <w:szCs w:val="32"/>
        </w:rPr>
        <w:t>万元，在专项资金使用情况里，严格按照要求，专款专用。</w:t>
      </w:r>
      <w:r>
        <w:rPr>
          <w:rFonts w:ascii="Times New Roman" w:hAnsi="Times New Roman" w:eastAsia="仿宋_GB2312" w:cs="Times New Roman"/>
          <w:kern w:val="0"/>
          <w:sz w:val="32"/>
          <w:szCs w:val="32"/>
        </w:rPr>
        <w:t>2020</w:t>
      </w:r>
      <w:r>
        <w:rPr>
          <w:rFonts w:hint="eastAsia" w:ascii="仿宋_GB2312" w:hAnsi="Times New Roman" w:eastAsia="仿宋_GB2312" w:cs="仿宋_GB2312"/>
          <w:kern w:val="0"/>
          <w:sz w:val="32"/>
          <w:szCs w:val="32"/>
        </w:rPr>
        <w:t>年支出总额控制在预算总额以内，除专项预算的追加和政策性工资绩效预算的追加外，本年部门预算未进行相关事项的调整，不存在截留或滞留专项资金情况。</w:t>
      </w:r>
    </w:p>
    <w:p>
      <w:pPr>
        <w:widowControl/>
        <w:autoSpaceDE w:val="0"/>
        <w:spacing w:line="560" w:lineRule="exact"/>
        <w:ind w:firstLine="640" w:firstLineChars="200"/>
        <w:jc w:val="left"/>
        <w:rPr>
          <w:rFonts w:ascii="Times New Roman" w:hAnsi="Times New Roman" w:eastAsia="黑体" w:cs="Times New Roman"/>
          <w:kern w:val="0"/>
          <w:sz w:val="32"/>
          <w:szCs w:val="32"/>
        </w:rPr>
      </w:pPr>
      <w:r>
        <w:rPr>
          <w:rFonts w:hint="eastAsia" w:ascii="黑体" w:hAnsi="宋体" w:eastAsia="黑体" w:cs="黑体"/>
          <w:kern w:val="0"/>
          <w:sz w:val="32"/>
          <w:szCs w:val="32"/>
        </w:rPr>
        <w:t>六、存在的问题及原因分析</w:t>
      </w:r>
    </w:p>
    <w:p>
      <w:pPr>
        <w:widowControl/>
        <w:autoSpaceDE w:val="0"/>
        <w:spacing w:line="560" w:lineRule="exact"/>
        <w:ind w:firstLine="640" w:firstLineChars="200"/>
        <w:rPr>
          <w:rFonts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rPr>
        <w:t>预算经费与政策要求保障和计划经费之间的严重不匹配。根据《中共公安部委员会关于加强和改进公安教育训练工作的意见》（公委通字【</w:t>
      </w:r>
      <w:r>
        <w:rPr>
          <w:rFonts w:ascii="Times New Roman" w:hAnsi="Times New Roman" w:eastAsia="仿宋_GB2312" w:cs="Times New Roman"/>
          <w:kern w:val="0"/>
          <w:sz w:val="32"/>
          <w:szCs w:val="32"/>
        </w:rPr>
        <w:t>2009</w:t>
      </w:r>
      <w:r>
        <w:rPr>
          <w:rFonts w:hint="eastAsia" w:ascii="仿宋_GB2312" w:hAnsi="Times New Roman" w:eastAsia="仿宋_GB2312" w:cs="仿宋_GB2312"/>
          <w:kern w:val="0"/>
          <w:sz w:val="32"/>
          <w:szCs w:val="32"/>
        </w:rPr>
        <w:t>】</w:t>
      </w:r>
      <w:r>
        <w:rPr>
          <w:rFonts w:ascii="Times New Roman" w:hAnsi="Times New Roman" w:eastAsia="仿宋_GB2312" w:cs="Times New Roman"/>
          <w:kern w:val="0"/>
          <w:sz w:val="32"/>
          <w:szCs w:val="32"/>
        </w:rPr>
        <w:t>17</w:t>
      </w:r>
      <w:r>
        <w:rPr>
          <w:rFonts w:hint="eastAsia" w:ascii="仿宋_GB2312" w:hAnsi="Times New Roman" w:eastAsia="仿宋_GB2312" w:cs="仿宋_GB2312"/>
          <w:kern w:val="0"/>
          <w:sz w:val="32"/>
          <w:szCs w:val="32"/>
        </w:rPr>
        <w:t>号文件），将公安队伍教育训练经费单独立项，并列入年度财政预算，按照原则上不低于公用经费</w:t>
      </w:r>
      <w:r>
        <w:rPr>
          <w:rFonts w:ascii="Times New Roman" w:hAnsi="Times New Roman" w:eastAsia="仿宋_GB2312" w:cs="Times New Roman"/>
          <w:kern w:val="0"/>
          <w:sz w:val="32"/>
          <w:szCs w:val="32"/>
        </w:rPr>
        <w:t>5%</w:t>
      </w:r>
      <w:r>
        <w:rPr>
          <w:rFonts w:hint="eastAsia" w:ascii="仿宋_GB2312" w:hAnsi="Times New Roman" w:eastAsia="仿宋_GB2312" w:cs="仿宋_GB2312"/>
          <w:kern w:val="0"/>
          <w:sz w:val="32"/>
          <w:szCs w:val="32"/>
        </w:rPr>
        <w:t>的标准实现足额保障的要求。根据公安部全警实战大练兵的要求，民警培训量将增加，培训经费也需相应增加投入。</w:t>
      </w:r>
    </w:p>
    <w:p>
      <w:pPr>
        <w:widowControl/>
        <w:autoSpaceDE w:val="0"/>
        <w:spacing w:line="560" w:lineRule="exact"/>
        <w:ind w:firstLine="640" w:firstLineChars="200"/>
        <w:jc w:val="left"/>
        <w:rPr>
          <w:rFonts w:ascii="Times New Roman" w:hAnsi="Times New Roman" w:eastAsia="黑体" w:cs="Times New Roman"/>
          <w:kern w:val="0"/>
          <w:sz w:val="32"/>
          <w:szCs w:val="32"/>
        </w:rPr>
      </w:pPr>
      <w:r>
        <w:rPr>
          <w:rFonts w:hint="eastAsia" w:ascii="黑体" w:hAnsi="宋体" w:eastAsia="黑体" w:cs="黑体"/>
          <w:kern w:val="0"/>
          <w:sz w:val="32"/>
          <w:szCs w:val="32"/>
        </w:rPr>
        <w:t>七、下一步改进措施</w:t>
      </w:r>
    </w:p>
    <w:p>
      <w:pPr>
        <w:widowControl/>
        <w:autoSpaceDE w:val="0"/>
        <w:spacing w:line="560" w:lineRule="exact"/>
        <w:ind w:firstLine="640" w:firstLineChars="200"/>
        <w:rPr>
          <w:rFonts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rPr>
        <w:t>按政策要求和单位计划拨付足额资金保障工作正常开展。建立科学的绩效管理体系，规范管理流程，使绩效管理贯穿预算编制、执行、监督、评价各个环节，从制度上保障预算绩效管理工作顺利开展。研究制定绩效跟踪和结果应用管理办法，强化执行管理和绩效评价结果的约束性。</w:t>
      </w:r>
      <w:r>
        <w:rPr>
          <w:rFonts w:ascii="Times New Roman" w:hAnsi="Times New Roman" w:eastAsia="仿宋_GB2312" w:cs="Times New Roman"/>
          <w:kern w:val="0"/>
          <w:sz w:val="32"/>
          <w:szCs w:val="32"/>
        </w:rPr>
        <w:t xml:space="preserve"> 充分应用绩效管理考核的结果完善评价结果的反馈整改机制和结果报告制度，针对每个重点评价项目，提出结果应用的相关建议并督促落实。</w:t>
      </w:r>
    </w:p>
    <w:p>
      <w:pPr>
        <w:widowControl/>
        <w:autoSpaceDE w:val="0"/>
        <w:spacing w:line="560" w:lineRule="exact"/>
        <w:rPr>
          <w:rFonts w:ascii="Times New Roman" w:hAnsi="Times New Roman" w:eastAsia="仿宋_GB2312" w:cs="Times New Roman"/>
          <w:kern w:val="0"/>
          <w:sz w:val="32"/>
          <w:szCs w:val="32"/>
        </w:rPr>
      </w:pPr>
    </w:p>
    <w:p>
      <w:pPr>
        <w:widowControl/>
        <w:autoSpaceDE w:val="0"/>
        <w:spacing w:line="560" w:lineRule="exact"/>
        <w:rPr>
          <w:rFonts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rPr>
        <w:t>附件：部门整体支出绩效评价</w:t>
      </w:r>
    </w:p>
    <w:p>
      <w:pPr>
        <w:jc w:val="center"/>
        <w:rPr>
          <w:rFonts w:ascii="Times New Roman" w:hAnsi="Times New Roman" w:eastAsia="宋体" w:cs="Times New Roman"/>
          <w:b/>
          <w:bCs/>
          <w:kern w:val="0"/>
          <w:sz w:val="24"/>
          <w:szCs w:val="24"/>
        </w:rPr>
      </w:pPr>
    </w:p>
    <w:p>
      <w:pPr>
        <w:rPr>
          <w:rFonts w:ascii="Times New Roman" w:hAnsi="Times New Roman" w:eastAsia="宋体" w:cs="Times New Roman"/>
          <w:b/>
          <w:bCs/>
          <w:kern w:val="0"/>
          <w:sz w:val="32"/>
          <w:szCs w:val="32"/>
        </w:rPr>
      </w:pPr>
      <w:r>
        <w:rPr>
          <w:rFonts w:ascii="Times New Roman" w:hAnsi="Times New Roman" w:eastAsia="宋体" w:cs="Times New Roman"/>
          <w:b/>
          <w:bCs/>
          <w:kern w:val="0"/>
          <w:sz w:val="32"/>
          <w:szCs w:val="32"/>
        </w:rPr>
        <w:br w:type="page"/>
      </w:r>
    </w:p>
    <w:p>
      <w:pPr>
        <w:jc w:val="center"/>
        <w:rPr>
          <w:rFonts w:ascii="Times New Roman" w:hAnsi="Times New Roman" w:eastAsia="宋体" w:cs="Times New Roman"/>
          <w:b/>
          <w:bCs/>
          <w:kern w:val="0"/>
          <w:sz w:val="32"/>
          <w:szCs w:val="32"/>
        </w:rPr>
      </w:pPr>
      <w:r>
        <w:rPr>
          <w:rFonts w:hint="eastAsia" w:ascii="宋体" w:hAnsi="宋体" w:eastAsia="宋体" w:cs="宋体"/>
          <w:b/>
          <w:bCs/>
          <w:kern w:val="0"/>
          <w:sz w:val="32"/>
          <w:szCs w:val="32"/>
        </w:rPr>
        <w:t>部门整体支出绩效评价</w:t>
      </w:r>
    </w:p>
    <w:p>
      <w:pPr>
        <w:jc w:val="center"/>
        <w:rPr>
          <w:rFonts w:ascii="Times New Roman" w:hAnsi="Times New Roman" w:eastAsia="仿宋" w:cs="Times New Roman"/>
          <w:b/>
          <w:bCs/>
          <w:kern w:val="0"/>
          <w:sz w:val="24"/>
          <w:szCs w:val="24"/>
        </w:rPr>
      </w:pPr>
    </w:p>
    <w:p>
      <w:pPr>
        <w:rPr>
          <w:rFonts w:ascii="Times New Roman" w:hAnsi="Times New Roman" w:eastAsia="仿宋" w:cs="Times New Roman"/>
          <w:kern w:val="0"/>
          <w:sz w:val="24"/>
          <w:szCs w:val="24"/>
        </w:rPr>
      </w:pPr>
      <w:r>
        <w:rPr>
          <w:rFonts w:hint="eastAsia" w:ascii="仿宋_GB2312" w:hAnsi="Times New Roman" w:eastAsia="仿宋_GB2312" w:cs="仿宋_GB2312"/>
          <w:kern w:val="0"/>
          <w:sz w:val="24"/>
          <w:szCs w:val="24"/>
        </w:rPr>
        <w:t>填报单位：长沙市公安局警官培训中心</w:t>
      </w:r>
    </w:p>
    <w:tbl>
      <w:tblPr>
        <w:tblStyle w:val="3"/>
        <w:tblW w:w="9806" w:type="dxa"/>
        <w:jc w:val="center"/>
        <w:tblLayout w:type="fixed"/>
        <w:tblCellMar>
          <w:top w:w="0" w:type="dxa"/>
          <w:left w:w="0" w:type="dxa"/>
          <w:bottom w:w="0" w:type="dxa"/>
          <w:right w:w="0" w:type="dxa"/>
        </w:tblCellMar>
      </w:tblPr>
      <w:tblGrid>
        <w:gridCol w:w="615"/>
        <w:gridCol w:w="348"/>
        <w:gridCol w:w="660"/>
        <w:gridCol w:w="401"/>
        <w:gridCol w:w="694"/>
        <w:gridCol w:w="366"/>
        <w:gridCol w:w="1164"/>
        <w:gridCol w:w="983"/>
        <w:gridCol w:w="1297"/>
        <w:gridCol w:w="1193"/>
        <w:gridCol w:w="1347"/>
        <w:gridCol w:w="738"/>
      </w:tblGrid>
      <w:tr>
        <w:tblPrEx>
          <w:tblCellMar>
            <w:top w:w="0" w:type="dxa"/>
            <w:left w:w="0" w:type="dxa"/>
            <w:bottom w:w="0" w:type="dxa"/>
            <w:right w:w="0" w:type="dxa"/>
          </w:tblCellMar>
        </w:tblPrEx>
        <w:trPr>
          <w:trHeight w:val="400" w:hRule="atLeast"/>
          <w:jc w:val="center"/>
        </w:trPr>
        <w:tc>
          <w:tcPr>
            <w:tcW w:w="3084"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财政供养人员情况</w:t>
            </w:r>
          </w:p>
        </w:tc>
        <w:tc>
          <w:tcPr>
            <w:tcW w:w="116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b/>
                <w:bCs/>
                <w:kern w:val="0"/>
                <w:szCs w:val="21"/>
              </w:rPr>
            </w:pPr>
            <w:r>
              <w:rPr>
                <w:rFonts w:hint="eastAsia" w:ascii="仿宋_GB2312" w:hAnsi="Times New Roman" w:eastAsia="仿宋_GB2312" w:cs="仿宋_GB2312"/>
                <w:b/>
                <w:bCs/>
                <w:kern w:val="0"/>
                <w:sz w:val="24"/>
                <w:szCs w:val="24"/>
              </w:rPr>
              <w:t>编制数</w:t>
            </w:r>
          </w:p>
        </w:tc>
        <w:tc>
          <w:tcPr>
            <w:tcW w:w="2280" w:type="dxa"/>
            <w:gridSpan w:val="2"/>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 w:val="24"/>
                <w:szCs w:val="24"/>
              </w:rPr>
              <w:t xml:space="preserve">2020 </w:t>
            </w:r>
            <w:r>
              <w:rPr>
                <w:rFonts w:hint="eastAsia" w:ascii="仿宋_GB2312" w:hAnsi="Times New Roman" w:eastAsia="仿宋_GB2312" w:cs="仿宋_GB2312"/>
                <w:b/>
                <w:bCs/>
                <w:kern w:val="0"/>
                <w:sz w:val="24"/>
                <w:szCs w:val="24"/>
              </w:rPr>
              <w:t xml:space="preserve">年实际在职人数 </w:t>
            </w:r>
          </w:p>
        </w:tc>
        <w:tc>
          <w:tcPr>
            <w:tcW w:w="3278" w:type="dxa"/>
            <w:gridSpan w:val="3"/>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b/>
                <w:bCs/>
                <w:kern w:val="0"/>
                <w:szCs w:val="21"/>
              </w:rPr>
            </w:pPr>
            <w:r>
              <w:rPr>
                <w:rFonts w:hint="eastAsia" w:ascii="仿宋_GB2312" w:hAnsi="Times New Roman" w:eastAsia="仿宋_GB2312" w:cs="仿宋_GB2312"/>
                <w:b/>
                <w:bCs/>
                <w:kern w:val="0"/>
                <w:sz w:val="24"/>
                <w:szCs w:val="24"/>
              </w:rPr>
              <w:t>控制率</w:t>
            </w: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116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2280" w:type="dxa"/>
            <w:gridSpan w:val="2"/>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278" w:type="dxa"/>
            <w:gridSpan w:val="3"/>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116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30</w:t>
            </w:r>
          </w:p>
        </w:tc>
        <w:tc>
          <w:tcPr>
            <w:tcW w:w="228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28</w:t>
            </w:r>
          </w:p>
        </w:tc>
        <w:tc>
          <w:tcPr>
            <w:tcW w:w="3278"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93.33%</w:t>
            </w:r>
          </w:p>
        </w:tc>
      </w:tr>
      <w:tr>
        <w:tblPrEx>
          <w:tblCellMar>
            <w:top w:w="0" w:type="dxa"/>
            <w:left w:w="0" w:type="dxa"/>
            <w:bottom w:w="0" w:type="dxa"/>
            <w:right w:w="0" w:type="dxa"/>
          </w:tblCellMar>
        </w:tblPrEx>
        <w:trPr>
          <w:trHeight w:val="400" w:hRule="atLeast"/>
          <w:jc w:val="center"/>
        </w:trPr>
        <w:tc>
          <w:tcPr>
            <w:tcW w:w="3084" w:type="dxa"/>
            <w:gridSpan w:val="6"/>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经费控制情况</w:t>
            </w:r>
          </w:p>
        </w:tc>
        <w:tc>
          <w:tcPr>
            <w:tcW w:w="116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 w:val="24"/>
                <w:szCs w:val="24"/>
              </w:rPr>
              <w:t xml:space="preserve">2019 </w:t>
            </w:r>
            <w:r>
              <w:rPr>
                <w:rFonts w:hint="eastAsia" w:ascii="仿宋_GB2312" w:hAnsi="Times New Roman" w:eastAsia="仿宋_GB2312" w:cs="仿宋_GB2312"/>
                <w:b/>
                <w:bCs/>
                <w:kern w:val="0"/>
                <w:sz w:val="24"/>
                <w:szCs w:val="24"/>
              </w:rPr>
              <w:t xml:space="preserve">年决算数 </w:t>
            </w:r>
          </w:p>
        </w:tc>
        <w:tc>
          <w:tcPr>
            <w:tcW w:w="2280"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 w:val="24"/>
                <w:szCs w:val="24"/>
              </w:rPr>
              <w:t xml:space="preserve">2020 </w:t>
            </w:r>
            <w:r>
              <w:rPr>
                <w:rFonts w:hint="eastAsia" w:ascii="仿宋_GB2312" w:hAnsi="Times New Roman" w:eastAsia="仿宋_GB2312" w:cs="仿宋_GB2312"/>
                <w:b/>
                <w:bCs/>
                <w:kern w:val="0"/>
                <w:sz w:val="24"/>
                <w:szCs w:val="24"/>
              </w:rPr>
              <w:t xml:space="preserve">年预算数 </w:t>
            </w:r>
          </w:p>
        </w:tc>
        <w:tc>
          <w:tcPr>
            <w:tcW w:w="3278" w:type="dxa"/>
            <w:gridSpan w:val="3"/>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 w:val="24"/>
                <w:szCs w:val="24"/>
              </w:rPr>
              <w:t xml:space="preserve">2020 </w:t>
            </w:r>
            <w:r>
              <w:rPr>
                <w:rFonts w:hint="eastAsia" w:ascii="仿宋_GB2312" w:hAnsi="Times New Roman" w:eastAsia="仿宋_GB2312" w:cs="仿宋_GB2312"/>
                <w:b/>
                <w:bCs/>
                <w:kern w:val="0"/>
                <w:sz w:val="24"/>
                <w:szCs w:val="24"/>
              </w:rPr>
              <w:t xml:space="preserve">年决算数 </w:t>
            </w: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116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228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278" w:type="dxa"/>
            <w:gridSpan w:val="3"/>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公用经费</w:t>
            </w:r>
          </w:p>
        </w:tc>
        <w:tc>
          <w:tcPr>
            <w:tcW w:w="116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1184000</w:t>
            </w:r>
          </w:p>
        </w:tc>
        <w:tc>
          <w:tcPr>
            <w:tcW w:w="228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1606700</w:t>
            </w:r>
          </w:p>
        </w:tc>
        <w:tc>
          <w:tcPr>
            <w:tcW w:w="327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1558601.89</w:t>
            </w:r>
          </w:p>
        </w:tc>
      </w:tr>
      <w:tr>
        <w:tblPrEx>
          <w:tblCellMar>
            <w:top w:w="0" w:type="dxa"/>
            <w:left w:w="0" w:type="dxa"/>
            <w:bottom w:w="0" w:type="dxa"/>
            <w:right w:w="0" w:type="dxa"/>
          </w:tblCellMar>
        </w:tblPrEx>
        <w:trPr>
          <w:trHeight w:val="400" w:hRule="atLeast"/>
          <w:jc w:val="center"/>
        </w:trPr>
        <w:tc>
          <w:tcPr>
            <w:tcW w:w="3084"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其中</w:t>
            </w:r>
            <w:r>
              <w:rPr>
                <w:rFonts w:ascii="Times New Roman" w:hAnsi="Times New Roman" w:eastAsia="仿宋_GB2312" w:cs="Times New Roman"/>
                <w:kern w:val="0"/>
                <w:sz w:val="24"/>
                <w:szCs w:val="24"/>
              </w:rPr>
              <w:t>:</w:t>
            </w:r>
            <w:r>
              <w:rPr>
                <w:rFonts w:hint="eastAsia" w:ascii="仿宋_GB2312" w:hAnsi="Times New Roman" w:eastAsia="仿宋_GB2312" w:cs="仿宋_GB2312"/>
                <w:kern w:val="0"/>
                <w:sz w:val="24"/>
                <w:szCs w:val="24"/>
              </w:rPr>
              <w:t>办公经费</w:t>
            </w:r>
          </w:p>
        </w:tc>
        <w:tc>
          <w:tcPr>
            <w:tcW w:w="116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129732.59</w:t>
            </w:r>
          </w:p>
        </w:tc>
        <w:tc>
          <w:tcPr>
            <w:tcW w:w="228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660000</w:t>
            </w:r>
          </w:p>
        </w:tc>
        <w:tc>
          <w:tcPr>
            <w:tcW w:w="327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135154.94</w:t>
            </w:r>
          </w:p>
        </w:tc>
      </w:tr>
      <w:tr>
        <w:tblPrEx>
          <w:tblCellMar>
            <w:top w:w="0" w:type="dxa"/>
            <w:left w:w="0" w:type="dxa"/>
            <w:bottom w:w="0" w:type="dxa"/>
            <w:right w:w="0" w:type="dxa"/>
          </w:tblCellMar>
        </w:tblPrEx>
        <w:trPr>
          <w:trHeight w:val="400" w:hRule="atLeast"/>
          <w:jc w:val="center"/>
        </w:trPr>
        <w:tc>
          <w:tcPr>
            <w:tcW w:w="3084"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水费、电费、差旅费</w:t>
            </w:r>
          </w:p>
        </w:tc>
        <w:tc>
          <w:tcPr>
            <w:tcW w:w="116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23424.5</w:t>
            </w:r>
          </w:p>
        </w:tc>
        <w:tc>
          <w:tcPr>
            <w:tcW w:w="228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26000</w:t>
            </w:r>
          </w:p>
        </w:tc>
        <w:tc>
          <w:tcPr>
            <w:tcW w:w="327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2804</w:t>
            </w:r>
          </w:p>
        </w:tc>
      </w:tr>
      <w:tr>
        <w:tblPrEx>
          <w:tblCellMar>
            <w:top w:w="0" w:type="dxa"/>
            <w:left w:w="0" w:type="dxa"/>
            <w:bottom w:w="0" w:type="dxa"/>
            <w:right w:w="0" w:type="dxa"/>
          </w:tblCellMar>
        </w:tblPrEx>
        <w:trPr>
          <w:trHeight w:val="400" w:hRule="atLeast"/>
          <w:jc w:val="center"/>
        </w:trPr>
        <w:tc>
          <w:tcPr>
            <w:tcW w:w="3084"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会议费、培训费</w:t>
            </w:r>
          </w:p>
        </w:tc>
        <w:tc>
          <w:tcPr>
            <w:tcW w:w="116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0</w:t>
            </w:r>
          </w:p>
        </w:tc>
        <w:tc>
          <w:tcPr>
            <w:tcW w:w="228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40000</w:t>
            </w:r>
          </w:p>
        </w:tc>
        <w:tc>
          <w:tcPr>
            <w:tcW w:w="327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1380</w:t>
            </w:r>
          </w:p>
        </w:tc>
      </w:tr>
      <w:tr>
        <w:tblPrEx>
          <w:tblCellMar>
            <w:top w:w="0" w:type="dxa"/>
            <w:left w:w="0" w:type="dxa"/>
            <w:bottom w:w="0" w:type="dxa"/>
            <w:right w:w="0" w:type="dxa"/>
          </w:tblCellMar>
        </w:tblPrEx>
        <w:trPr>
          <w:trHeight w:val="400" w:hRule="atLeast"/>
          <w:jc w:val="center"/>
        </w:trPr>
        <w:tc>
          <w:tcPr>
            <w:tcW w:w="3084"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政府采购金额</w:t>
            </w:r>
          </w:p>
        </w:tc>
        <w:tc>
          <w:tcPr>
            <w:tcW w:w="116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1443700</w:t>
            </w:r>
          </w:p>
        </w:tc>
        <w:tc>
          <w:tcPr>
            <w:tcW w:w="228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0</w:t>
            </w:r>
          </w:p>
        </w:tc>
        <w:tc>
          <w:tcPr>
            <w:tcW w:w="327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5072100</w:t>
            </w:r>
          </w:p>
        </w:tc>
      </w:tr>
      <w:tr>
        <w:tblPrEx>
          <w:tblCellMar>
            <w:top w:w="0" w:type="dxa"/>
            <w:left w:w="0" w:type="dxa"/>
            <w:bottom w:w="0" w:type="dxa"/>
            <w:right w:w="0" w:type="dxa"/>
          </w:tblCellMar>
        </w:tblPrEx>
        <w:trPr>
          <w:trHeight w:val="400" w:hRule="atLeast"/>
          <w:jc w:val="center"/>
        </w:trPr>
        <w:tc>
          <w:tcPr>
            <w:tcW w:w="3084"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部门整体支出预算调整</w:t>
            </w:r>
          </w:p>
        </w:tc>
        <w:tc>
          <w:tcPr>
            <w:tcW w:w="116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0</w:t>
            </w:r>
          </w:p>
        </w:tc>
        <w:tc>
          <w:tcPr>
            <w:tcW w:w="228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0</w:t>
            </w:r>
          </w:p>
        </w:tc>
        <w:tc>
          <w:tcPr>
            <w:tcW w:w="327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0</w:t>
            </w:r>
          </w:p>
        </w:tc>
      </w:tr>
      <w:tr>
        <w:tblPrEx>
          <w:tblCellMar>
            <w:top w:w="0" w:type="dxa"/>
            <w:left w:w="0" w:type="dxa"/>
            <w:bottom w:w="0" w:type="dxa"/>
            <w:right w:w="0" w:type="dxa"/>
          </w:tblCellMar>
        </w:tblPrEx>
        <w:trPr>
          <w:trHeight w:val="400" w:hRule="atLeast"/>
          <w:jc w:val="center"/>
        </w:trPr>
        <w:tc>
          <w:tcPr>
            <w:tcW w:w="3084"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三公经费</w:t>
            </w:r>
          </w:p>
        </w:tc>
        <w:tc>
          <w:tcPr>
            <w:tcW w:w="116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121260</w:t>
            </w:r>
          </w:p>
        </w:tc>
        <w:tc>
          <w:tcPr>
            <w:tcW w:w="228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180000</w:t>
            </w:r>
          </w:p>
        </w:tc>
        <w:tc>
          <w:tcPr>
            <w:tcW w:w="327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99104.35</w:t>
            </w:r>
          </w:p>
        </w:tc>
      </w:tr>
      <w:tr>
        <w:tblPrEx>
          <w:tblCellMar>
            <w:top w:w="0" w:type="dxa"/>
            <w:left w:w="0" w:type="dxa"/>
            <w:bottom w:w="0" w:type="dxa"/>
            <w:right w:w="0" w:type="dxa"/>
          </w:tblCellMar>
        </w:tblPrEx>
        <w:trPr>
          <w:trHeight w:val="400" w:hRule="atLeast"/>
          <w:jc w:val="center"/>
        </w:trPr>
        <w:tc>
          <w:tcPr>
            <w:tcW w:w="3084"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w:t>
            </w:r>
            <w:r>
              <w:rPr>
                <w:rFonts w:hint="eastAsia" w:ascii="仿宋_GB2312" w:hAnsi="Times New Roman" w:eastAsia="仿宋_GB2312" w:cs="仿宋_GB2312"/>
                <w:kern w:val="0"/>
                <w:sz w:val="24"/>
                <w:szCs w:val="24"/>
              </w:rPr>
              <w:t>公务用车配置和维护经费</w:t>
            </w:r>
          </w:p>
        </w:tc>
        <w:tc>
          <w:tcPr>
            <w:tcW w:w="116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120000</w:t>
            </w:r>
          </w:p>
        </w:tc>
        <w:tc>
          <w:tcPr>
            <w:tcW w:w="228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160000</w:t>
            </w:r>
          </w:p>
        </w:tc>
        <w:tc>
          <w:tcPr>
            <w:tcW w:w="327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99104.35</w:t>
            </w:r>
          </w:p>
        </w:tc>
      </w:tr>
      <w:tr>
        <w:tblPrEx>
          <w:tblCellMar>
            <w:top w:w="0" w:type="dxa"/>
            <w:left w:w="0" w:type="dxa"/>
            <w:bottom w:w="0" w:type="dxa"/>
            <w:right w:w="0" w:type="dxa"/>
          </w:tblCellMar>
        </w:tblPrEx>
        <w:trPr>
          <w:trHeight w:val="400" w:hRule="atLeast"/>
          <w:jc w:val="center"/>
        </w:trPr>
        <w:tc>
          <w:tcPr>
            <w:tcW w:w="3084"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其中</w:t>
            </w:r>
            <w:r>
              <w:rPr>
                <w:rFonts w:ascii="Times New Roman" w:hAnsi="Times New Roman" w:eastAsia="仿宋_GB2312" w:cs="Times New Roman"/>
                <w:kern w:val="0"/>
                <w:sz w:val="24"/>
                <w:szCs w:val="24"/>
              </w:rPr>
              <w:t>:</w:t>
            </w:r>
            <w:r>
              <w:rPr>
                <w:rFonts w:hint="eastAsia" w:ascii="仿宋_GB2312" w:hAnsi="Times New Roman" w:eastAsia="仿宋_GB2312" w:cs="仿宋_GB2312"/>
                <w:kern w:val="0"/>
                <w:sz w:val="24"/>
                <w:szCs w:val="24"/>
              </w:rPr>
              <w:t>公车购置</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0</w:t>
            </w: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0</w:t>
            </w:r>
          </w:p>
        </w:tc>
        <w:tc>
          <w:tcPr>
            <w:tcW w:w="327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0</w:t>
            </w:r>
          </w:p>
        </w:tc>
      </w:tr>
      <w:tr>
        <w:tblPrEx>
          <w:tblCellMar>
            <w:top w:w="0" w:type="dxa"/>
            <w:left w:w="0" w:type="dxa"/>
            <w:bottom w:w="0" w:type="dxa"/>
            <w:right w:w="0" w:type="dxa"/>
          </w:tblCellMar>
        </w:tblPrEx>
        <w:trPr>
          <w:trHeight w:val="400" w:hRule="atLeast"/>
          <w:jc w:val="center"/>
        </w:trPr>
        <w:tc>
          <w:tcPr>
            <w:tcW w:w="3084"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公车运行维护</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120000</w:t>
            </w: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160000</w:t>
            </w:r>
          </w:p>
        </w:tc>
        <w:tc>
          <w:tcPr>
            <w:tcW w:w="327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99104.35</w:t>
            </w:r>
          </w:p>
        </w:tc>
      </w:tr>
      <w:tr>
        <w:tblPrEx>
          <w:tblCellMar>
            <w:top w:w="0" w:type="dxa"/>
            <w:left w:w="0" w:type="dxa"/>
            <w:bottom w:w="0" w:type="dxa"/>
            <w:right w:w="0" w:type="dxa"/>
          </w:tblCellMar>
        </w:tblPrEx>
        <w:trPr>
          <w:trHeight w:val="400" w:hRule="atLeast"/>
          <w:jc w:val="center"/>
        </w:trPr>
        <w:tc>
          <w:tcPr>
            <w:tcW w:w="3084"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2.</w:t>
            </w:r>
            <w:r>
              <w:rPr>
                <w:rFonts w:hint="eastAsia" w:ascii="仿宋_GB2312" w:hAnsi="Times New Roman" w:eastAsia="仿宋_GB2312" w:cs="仿宋_GB2312"/>
                <w:kern w:val="0"/>
                <w:sz w:val="24"/>
                <w:szCs w:val="24"/>
              </w:rPr>
              <w:t>出国经费</w:t>
            </w:r>
          </w:p>
        </w:tc>
        <w:tc>
          <w:tcPr>
            <w:tcW w:w="116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228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327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r>
      <w:tr>
        <w:tblPrEx>
          <w:tblCellMar>
            <w:top w:w="0" w:type="dxa"/>
            <w:left w:w="0" w:type="dxa"/>
            <w:bottom w:w="0" w:type="dxa"/>
            <w:right w:w="0" w:type="dxa"/>
          </w:tblCellMar>
        </w:tblPrEx>
        <w:trPr>
          <w:trHeight w:val="400" w:hRule="atLeast"/>
          <w:jc w:val="center"/>
        </w:trPr>
        <w:tc>
          <w:tcPr>
            <w:tcW w:w="3084"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3.</w:t>
            </w:r>
            <w:r>
              <w:rPr>
                <w:rFonts w:hint="eastAsia" w:ascii="仿宋_GB2312" w:hAnsi="Times New Roman" w:eastAsia="仿宋_GB2312" w:cs="仿宋_GB2312"/>
                <w:kern w:val="0"/>
                <w:sz w:val="24"/>
                <w:szCs w:val="24"/>
              </w:rPr>
              <w:t>公务接待</w:t>
            </w:r>
          </w:p>
        </w:tc>
        <w:tc>
          <w:tcPr>
            <w:tcW w:w="1164" w:type="dxa"/>
            <w:tcBorders>
              <w:top w:val="nil"/>
              <w:left w:val="nil"/>
              <w:bottom w:val="single" w:color="auto" w:sz="8" w:space="0"/>
              <w:right w:val="single" w:color="auto" w:sz="8" w:space="0"/>
            </w:tcBorders>
            <w:shd w:val="clear" w:color="auto" w:fill="auto"/>
            <w:tcMar>
              <w:left w:w="108" w:type="dxa"/>
              <w:right w:w="108" w:type="dxa"/>
            </w:tcMar>
          </w:tcPr>
          <w:p>
            <w:pPr>
              <w:ind w:firstLine="72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1260</w:t>
            </w:r>
          </w:p>
        </w:tc>
        <w:tc>
          <w:tcPr>
            <w:tcW w:w="2280" w:type="dxa"/>
            <w:gridSpan w:val="2"/>
            <w:tcBorders>
              <w:top w:val="nil"/>
              <w:left w:val="nil"/>
              <w:bottom w:val="single" w:color="auto" w:sz="8" w:space="0"/>
              <w:right w:val="single" w:color="auto" w:sz="8" w:space="0"/>
            </w:tcBorders>
            <w:shd w:val="clear" w:color="auto" w:fill="auto"/>
            <w:tcMar>
              <w:left w:w="108" w:type="dxa"/>
              <w:right w:w="108" w:type="dxa"/>
            </w:tcMar>
          </w:tcPr>
          <w:p>
            <w:pPr>
              <w:ind w:firstLine="48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20000</w:t>
            </w:r>
          </w:p>
        </w:tc>
        <w:tc>
          <w:tcPr>
            <w:tcW w:w="327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0</w:t>
            </w:r>
          </w:p>
        </w:tc>
      </w:tr>
      <w:tr>
        <w:tblPrEx>
          <w:tblCellMar>
            <w:top w:w="0" w:type="dxa"/>
            <w:left w:w="0" w:type="dxa"/>
            <w:bottom w:w="0" w:type="dxa"/>
            <w:right w:w="0" w:type="dxa"/>
          </w:tblCellMar>
        </w:tblPrEx>
        <w:trPr>
          <w:trHeight w:val="400" w:hRule="atLeast"/>
          <w:jc w:val="center"/>
        </w:trPr>
        <w:tc>
          <w:tcPr>
            <w:tcW w:w="3084"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项目支出</w:t>
            </w:r>
          </w:p>
        </w:tc>
        <w:tc>
          <w:tcPr>
            <w:tcW w:w="116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4887506.2</w:t>
            </w:r>
          </w:p>
        </w:tc>
        <w:tc>
          <w:tcPr>
            <w:tcW w:w="228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0</w:t>
            </w:r>
          </w:p>
        </w:tc>
        <w:tc>
          <w:tcPr>
            <w:tcW w:w="327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5369250</w:t>
            </w:r>
          </w:p>
        </w:tc>
      </w:tr>
      <w:tr>
        <w:tblPrEx>
          <w:tblCellMar>
            <w:top w:w="0" w:type="dxa"/>
            <w:left w:w="0" w:type="dxa"/>
            <w:bottom w:w="0" w:type="dxa"/>
            <w:right w:w="0" w:type="dxa"/>
          </w:tblCellMar>
        </w:tblPrEx>
        <w:trPr>
          <w:trHeight w:val="400" w:hRule="atLeast"/>
          <w:jc w:val="center"/>
        </w:trPr>
        <w:tc>
          <w:tcPr>
            <w:tcW w:w="3084"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w:t>
            </w:r>
            <w:r>
              <w:rPr>
                <w:rFonts w:hint="eastAsia" w:ascii="仿宋_GB2312" w:hAnsi="Times New Roman" w:eastAsia="仿宋_GB2312" w:cs="仿宋_GB2312"/>
                <w:kern w:val="0"/>
                <w:sz w:val="24"/>
                <w:szCs w:val="24"/>
              </w:rPr>
              <w:t>运行维护专项</w:t>
            </w:r>
          </w:p>
        </w:tc>
        <w:tc>
          <w:tcPr>
            <w:tcW w:w="116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1424999.2</w:t>
            </w:r>
          </w:p>
        </w:tc>
        <w:tc>
          <w:tcPr>
            <w:tcW w:w="228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0</w:t>
            </w:r>
          </w:p>
        </w:tc>
        <w:tc>
          <w:tcPr>
            <w:tcW w:w="327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1383500</w:t>
            </w:r>
          </w:p>
        </w:tc>
      </w:tr>
      <w:tr>
        <w:tblPrEx>
          <w:tblCellMar>
            <w:top w:w="0" w:type="dxa"/>
            <w:left w:w="0" w:type="dxa"/>
            <w:bottom w:w="0" w:type="dxa"/>
            <w:right w:w="0" w:type="dxa"/>
          </w:tblCellMar>
        </w:tblPrEx>
        <w:trPr>
          <w:trHeight w:val="400" w:hRule="atLeast"/>
          <w:jc w:val="center"/>
        </w:trPr>
        <w:tc>
          <w:tcPr>
            <w:tcW w:w="3084"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2.</w:t>
            </w:r>
            <w:r>
              <w:rPr>
                <w:rFonts w:hint="eastAsia" w:ascii="仿宋_GB2312" w:hAnsi="Times New Roman" w:eastAsia="仿宋_GB2312" w:cs="仿宋_GB2312"/>
                <w:kern w:val="0"/>
                <w:sz w:val="24"/>
                <w:szCs w:val="24"/>
              </w:rPr>
              <w:t>业务工作专项</w:t>
            </w:r>
          </w:p>
        </w:tc>
        <w:tc>
          <w:tcPr>
            <w:tcW w:w="116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3462507</w:t>
            </w:r>
          </w:p>
        </w:tc>
        <w:tc>
          <w:tcPr>
            <w:tcW w:w="228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0</w:t>
            </w:r>
          </w:p>
        </w:tc>
        <w:tc>
          <w:tcPr>
            <w:tcW w:w="3278"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3985750</w:t>
            </w:r>
          </w:p>
        </w:tc>
      </w:tr>
      <w:tr>
        <w:tblPrEx>
          <w:tblCellMar>
            <w:top w:w="0" w:type="dxa"/>
            <w:left w:w="0" w:type="dxa"/>
            <w:bottom w:w="0" w:type="dxa"/>
            <w:right w:w="0" w:type="dxa"/>
          </w:tblCellMar>
        </w:tblPrEx>
        <w:trPr>
          <w:trHeight w:val="400" w:hRule="atLeast"/>
          <w:jc w:val="center"/>
        </w:trPr>
        <w:tc>
          <w:tcPr>
            <w:tcW w:w="3084" w:type="dxa"/>
            <w:gridSpan w:val="6"/>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楼堂馆所控制情况</w:t>
            </w:r>
          </w:p>
          <w:p>
            <w:pPr>
              <w:jc w:val="cente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(2020</w:t>
            </w:r>
            <w:r>
              <w:rPr>
                <w:rFonts w:hint="eastAsia" w:ascii="仿宋_GB2312" w:hAnsi="Times New Roman" w:eastAsia="仿宋_GB2312" w:cs="仿宋_GB2312"/>
                <w:kern w:val="0"/>
                <w:sz w:val="24"/>
                <w:szCs w:val="24"/>
              </w:rPr>
              <w:t>年完工项目）</w:t>
            </w:r>
          </w:p>
        </w:tc>
        <w:tc>
          <w:tcPr>
            <w:tcW w:w="116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批复规模（㎡）</w:t>
            </w:r>
          </w:p>
        </w:tc>
        <w:tc>
          <w:tcPr>
            <w:tcW w:w="98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实际规模（㎡）</w:t>
            </w:r>
          </w:p>
        </w:tc>
        <w:tc>
          <w:tcPr>
            <w:tcW w:w="129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规模控制率</w:t>
            </w:r>
          </w:p>
        </w:tc>
        <w:tc>
          <w:tcPr>
            <w:tcW w:w="1193"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预算投资（万元）</w:t>
            </w:r>
          </w:p>
        </w:tc>
        <w:tc>
          <w:tcPr>
            <w:tcW w:w="134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实际投资（万元）</w:t>
            </w:r>
          </w:p>
        </w:tc>
        <w:tc>
          <w:tcPr>
            <w:tcW w:w="73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投资概算控制率</w:t>
            </w: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116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9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129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119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134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7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116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98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129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1193"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134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7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1164"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983"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1297"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1193"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1347"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738"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厉行节约保障措施</w:t>
            </w:r>
          </w:p>
        </w:tc>
        <w:tc>
          <w:tcPr>
            <w:tcW w:w="6722" w:type="dxa"/>
            <w:gridSpan w:val="6"/>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w:t>
            </w:r>
            <w:r>
              <w:rPr>
                <w:rFonts w:hint="eastAsia" w:ascii="仿宋_GB2312" w:hAnsi="Times New Roman" w:eastAsia="仿宋_GB2312" w:cs="仿宋_GB2312"/>
                <w:kern w:val="0"/>
                <w:sz w:val="24"/>
                <w:szCs w:val="24"/>
              </w:rPr>
              <w:t xml:space="preserve">节约用水用电：全校工作人员树立节水节电意识，重视用水和用电设备的日常管理维护，用水时龙头尽量开小，用完随时关闭。办公设备使用后，随手关闭电源。 </w:t>
            </w:r>
            <w:r>
              <w:rPr>
                <w:rFonts w:ascii="Times New Roman" w:hAnsi="Times New Roman" w:eastAsia="仿宋_GB2312" w:cs="Times New Roman"/>
                <w:kern w:val="0"/>
                <w:sz w:val="24"/>
                <w:szCs w:val="24"/>
              </w:rPr>
              <w:t>2.</w:t>
            </w:r>
            <w:r>
              <w:rPr>
                <w:rFonts w:hint="eastAsia" w:ascii="仿宋_GB2312" w:hAnsi="Times New Roman" w:eastAsia="仿宋_GB2312" w:cs="仿宋_GB2312"/>
                <w:kern w:val="0"/>
                <w:sz w:val="24"/>
                <w:szCs w:val="24"/>
              </w:rPr>
              <w:t>严格控制车辆费用：公务用车统一管理和调度，外出办公尽量组合安排出车，减少单独出车次数。车用燃油实行</w:t>
            </w:r>
            <w:r>
              <w:rPr>
                <w:rFonts w:ascii="Times New Roman" w:hAnsi="Times New Roman" w:eastAsia="仿宋_GB2312" w:cs="Times New Roman"/>
                <w:kern w:val="0"/>
                <w:sz w:val="24"/>
                <w:szCs w:val="24"/>
              </w:rPr>
              <w:t>“</w:t>
            </w:r>
            <w:r>
              <w:rPr>
                <w:rFonts w:hint="eastAsia" w:ascii="仿宋_GB2312" w:hAnsi="Times New Roman" w:eastAsia="仿宋_GB2312" w:cs="仿宋_GB2312"/>
                <w:kern w:val="0"/>
                <w:sz w:val="24"/>
                <w:szCs w:val="24"/>
              </w:rPr>
              <w:t>统一购买、定点加油、按期核算、控制使用</w:t>
            </w:r>
            <w:r>
              <w:rPr>
                <w:rFonts w:ascii="Times New Roman" w:hAnsi="Times New Roman" w:eastAsia="仿宋_GB2312" w:cs="Times New Roman"/>
                <w:kern w:val="0"/>
                <w:sz w:val="24"/>
                <w:szCs w:val="24"/>
              </w:rPr>
              <w:t>”</w:t>
            </w:r>
            <w:r>
              <w:rPr>
                <w:rFonts w:hint="eastAsia" w:ascii="仿宋_GB2312" w:hAnsi="Times New Roman" w:eastAsia="仿宋_GB2312" w:cs="仿宋_GB2312"/>
                <w:kern w:val="0"/>
                <w:sz w:val="24"/>
                <w:szCs w:val="24"/>
              </w:rPr>
              <w:t xml:space="preserve">的管理方式，严格登记用油制度，建立油耗明细台账。 </w:t>
            </w:r>
            <w:r>
              <w:rPr>
                <w:rFonts w:ascii="Times New Roman" w:hAnsi="Times New Roman" w:eastAsia="仿宋_GB2312" w:cs="Times New Roman"/>
                <w:kern w:val="0"/>
                <w:sz w:val="24"/>
                <w:szCs w:val="24"/>
              </w:rPr>
              <w:t>3.</w:t>
            </w:r>
            <w:r>
              <w:rPr>
                <w:rFonts w:hint="eastAsia" w:ascii="仿宋_GB2312" w:hAnsi="Times New Roman" w:eastAsia="仿宋_GB2312" w:cs="仿宋_GB2312"/>
                <w:kern w:val="0"/>
                <w:sz w:val="24"/>
                <w:szCs w:val="24"/>
              </w:rPr>
              <w:t>节约办公经费：本着节俭、适度的原则配置办公设备和办公用品。</w:t>
            </w: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部门概况</w:t>
            </w:r>
          </w:p>
        </w:tc>
        <w:tc>
          <w:tcPr>
            <w:tcW w:w="6722" w:type="dxa"/>
            <w:gridSpan w:val="6"/>
            <w:vMerge w:val="restart"/>
            <w:tcBorders>
              <w:top w:val="nil"/>
              <w:left w:val="nil"/>
              <w:bottom w:val="single" w:color="auto" w:sz="8" w:space="0"/>
              <w:right w:val="single" w:color="auto" w:sz="8" w:space="0"/>
            </w:tcBorders>
            <w:shd w:val="clear" w:color="auto" w:fill="auto"/>
            <w:tcMar>
              <w:left w:w="108" w:type="dxa"/>
              <w:right w:w="108" w:type="dxa"/>
            </w:tcMar>
          </w:tcPr>
          <w:p>
            <w:pP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w:t>
            </w:r>
            <w:r>
              <w:rPr>
                <w:rFonts w:hint="eastAsia" w:ascii="仿宋_GB2312" w:hAnsi="Times New Roman" w:eastAsia="仿宋_GB2312" w:cs="仿宋_GB2312"/>
                <w:kern w:val="0"/>
                <w:sz w:val="24"/>
                <w:szCs w:val="24"/>
              </w:rPr>
              <w:t>、长沙市公安局警官培训中心（长沙市人民警察学校）设</w:t>
            </w:r>
            <w:r>
              <w:rPr>
                <w:rFonts w:ascii="Times New Roman" w:hAnsi="Times New Roman" w:eastAsia="仿宋_GB2312" w:cs="Times New Roman"/>
                <w:kern w:val="0"/>
                <w:sz w:val="24"/>
                <w:szCs w:val="24"/>
              </w:rPr>
              <w:t>3</w:t>
            </w:r>
            <w:r>
              <w:rPr>
                <w:rFonts w:hint="eastAsia" w:ascii="仿宋_GB2312" w:hAnsi="Times New Roman" w:eastAsia="仿宋_GB2312" w:cs="仿宋_GB2312"/>
                <w:kern w:val="0"/>
                <w:sz w:val="24"/>
                <w:szCs w:val="24"/>
              </w:rPr>
              <w:t>个科（室）：办公室、财务后勤科、心理健康训练科，和</w:t>
            </w:r>
            <w:r>
              <w:rPr>
                <w:rFonts w:ascii="Times New Roman" w:hAnsi="Times New Roman" w:eastAsia="仿宋_GB2312" w:cs="Times New Roman"/>
                <w:kern w:val="0"/>
                <w:sz w:val="24"/>
                <w:szCs w:val="24"/>
              </w:rPr>
              <w:t>2</w:t>
            </w:r>
            <w:r>
              <w:rPr>
                <w:rFonts w:hint="eastAsia" w:ascii="仿宋_GB2312" w:hAnsi="Times New Roman" w:eastAsia="仿宋_GB2312" w:cs="仿宋_GB2312"/>
                <w:kern w:val="0"/>
                <w:sz w:val="24"/>
                <w:szCs w:val="24"/>
              </w:rPr>
              <w:t>个大队：教育培训一大队、教育培训二大队，均为正科级机构。</w:t>
            </w:r>
            <w:r>
              <w:rPr>
                <w:rFonts w:ascii="Times New Roman" w:hAnsi="Times New Roman" w:eastAsia="仿宋_GB2312" w:cs="Times New Roman"/>
                <w:kern w:val="0"/>
                <w:sz w:val="24"/>
                <w:szCs w:val="24"/>
              </w:rPr>
              <w:t>1</w:t>
            </w:r>
            <w:r>
              <w:rPr>
                <w:rFonts w:hint="eastAsia" w:ascii="仿宋_GB2312" w:hAnsi="Times New Roman" w:eastAsia="仿宋_GB2312" w:cs="仿宋_GB2312"/>
                <w:kern w:val="0"/>
                <w:sz w:val="24"/>
                <w:szCs w:val="24"/>
              </w:rPr>
              <w:t>、办公室：负责起草、审核各类文件、工作规划、总结和简报等；负责督办工作；负责各项信息收集、数据统计、图书资料、文书档案、机要保密和公章管理等工作；负责教职工队伍建设和纪律作风建设；负责奖惩任免、人事劳资、宣传教育、警衔晋升和计划生育等工作；负责党群和审计等工作。 财务后勤科：负责学员的食宿以及教职工的后勤服务工作；负责财务工作；负责国有资产的采购和管理；负责基本建设和教学、生活、服务设备的设施的运营、管理和维护；负责园林绿化、环境卫生和内部安全保卫等工作；负责种植养殖工作；负责对物业公司工作的监管、整改和考评。 教育培训一大队：负责组织实施教学训练；负责管理教学档案、资料及训练设施、器材装备；负责教学训练质量督察评审；负责组织考试考核；负责特聘、兼职教官队伍培训和管理；负责组织教学调研、学术交流等活动。 教育培训二大队：负责参训学员的学籍注册、警务化管理、督察考评和结业鉴定等工作；负责学员队党的工作和经常性思想政治工作；负责管理学员档案；负责组织学员课余训练和文体活动；负责学员实战执勤和轮训轮值的组织实施。 心理健康训练科：负责全市公安民警心理健康知识的普及教育，负责为全市公安民警提供心理咨询和辅导服务；负责建立民警心理档案，及时准备掌握民警心理健康状况；健全民警心理危机干预机制，对遭遇重大事件或出现明显心理障碍症状的民警实施心理疏导和危机干预；负责对参训学员开展心理行为训练；负责指导全市公安机关基层心理健康服务站点的建设和业务指导。</w:t>
            </w:r>
          </w:p>
          <w:p>
            <w:pP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2</w:t>
            </w:r>
            <w:r>
              <w:rPr>
                <w:rFonts w:hint="eastAsia" w:ascii="仿宋_GB2312" w:hAnsi="Times New Roman" w:eastAsia="仿宋_GB2312" w:cs="仿宋_GB2312"/>
                <w:kern w:val="0"/>
                <w:sz w:val="24"/>
                <w:szCs w:val="24"/>
              </w:rPr>
              <w:t>、支出主要为保证学校的日常运行和长沙市公安局民、辅警培训工作的正常开展。主要内容包括学校民警和临聘人员的各项工资、社保、公积金、奖金等各项人员经费；办公费、公车运维费、邮电费、差旅费等公用经费；警务通租赁费；教学培训产生的各项办公费、授课费、租赁费、训练设备、教学耗材等；校园大院运行的物业管理费、水电费、维修费等。</w:t>
            </w: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部门整体支出管理及使用情况</w:t>
            </w:r>
          </w:p>
        </w:tc>
        <w:tc>
          <w:tcPr>
            <w:tcW w:w="6722" w:type="dxa"/>
            <w:gridSpan w:val="6"/>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w:t>
            </w:r>
            <w:r>
              <w:rPr>
                <w:rFonts w:hint="eastAsia" w:ascii="仿宋_GB2312" w:hAnsi="Times New Roman" w:eastAsia="仿宋_GB2312" w:cs="仿宋_GB2312"/>
                <w:kern w:val="0"/>
                <w:sz w:val="24"/>
                <w:szCs w:val="24"/>
              </w:rPr>
              <w:t>、</w:t>
            </w:r>
            <w:r>
              <w:rPr>
                <w:rFonts w:ascii="Times New Roman" w:hAnsi="Times New Roman" w:eastAsia="仿宋_GB2312" w:cs="Times New Roman"/>
                <w:kern w:val="0"/>
                <w:sz w:val="24"/>
                <w:szCs w:val="24"/>
              </w:rPr>
              <w:t>1.</w:t>
            </w:r>
            <w:r>
              <w:rPr>
                <w:rFonts w:hint="eastAsia" w:ascii="仿宋_GB2312" w:hAnsi="Times New Roman" w:eastAsia="仿宋_GB2312" w:cs="仿宋_GB2312"/>
                <w:kern w:val="0"/>
                <w:sz w:val="24"/>
                <w:szCs w:val="24"/>
              </w:rPr>
              <w:t xml:space="preserve">基本支出主要用于人员经费和学校日常开支，包括民警和临聘人员工资福利，日常办公经费，差旅费、邮电费，其他商品和服务支出等。 </w:t>
            </w:r>
            <w:r>
              <w:rPr>
                <w:rFonts w:ascii="Times New Roman" w:hAnsi="Times New Roman" w:eastAsia="仿宋_GB2312" w:cs="Times New Roman"/>
                <w:kern w:val="0"/>
                <w:sz w:val="24"/>
                <w:szCs w:val="24"/>
              </w:rPr>
              <w:t>2.</w:t>
            </w:r>
            <w:r>
              <w:rPr>
                <w:rFonts w:hint="eastAsia" w:ascii="仿宋_GB2312" w:hAnsi="Times New Roman" w:eastAsia="仿宋_GB2312" w:cs="仿宋_GB2312"/>
                <w:kern w:val="0"/>
                <w:sz w:val="24"/>
                <w:szCs w:val="24"/>
              </w:rPr>
              <w:t xml:space="preserve">我单位资金支出严格按照《长沙市公安局财务管理办法》执行，严格按照财政资金管理的要求进行，其中涉及政府采购事项的，委托政府采购代理招标认定单位进行公开招标，严格合同签订，落实采购物资和服务的验收，做好资金支付的审核审批流程。 </w:t>
            </w:r>
            <w:r>
              <w:rPr>
                <w:rFonts w:ascii="Times New Roman" w:hAnsi="Times New Roman" w:eastAsia="仿宋_GB2312" w:cs="Times New Roman"/>
                <w:kern w:val="0"/>
                <w:sz w:val="24"/>
                <w:szCs w:val="24"/>
              </w:rPr>
              <w:t>3.</w:t>
            </w:r>
            <w:r>
              <w:rPr>
                <w:rFonts w:hint="eastAsia" w:ascii="仿宋_GB2312" w:hAnsi="Times New Roman" w:eastAsia="仿宋_GB2312" w:cs="仿宋_GB2312"/>
                <w:kern w:val="0"/>
                <w:sz w:val="24"/>
                <w:szCs w:val="24"/>
              </w:rPr>
              <w:t>我单位</w:t>
            </w:r>
            <w:r>
              <w:rPr>
                <w:rFonts w:ascii="Times New Roman" w:hAnsi="Times New Roman" w:eastAsia="仿宋_GB2312" w:cs="Times New Roman"/>
                <w:kern w:val="0"/>
                <w:sz w:val="24"/>
                <w:szCs w:val="24"/>
              </w:rPr>
              <w:t>“</w:t>
            </w:r>
            <w:r>
              <w:rPr>
                <w:rFonts w:hint="eastAsia" w:ascii="仿宋_GB2312" w:hAnsi="Times New Roman" w:eastAsia="仿宋_GB2312" w:cs="仿宋_GB2312"/>
                <w:kern w:val="0"/>
                <w:sz w:val="24"/>
                <w:szCs w:val="24"/>
              </w:rPr>
              <w:t>三公</w:t>
            </w:r>
            <w:r>
              <w:rPr>
                <w:rFonts w:ascii="Times New Roman" w:hAnsi="Times New Roman" w:eastAsia="仿宋_GB2312" w:cs="Times New Roman"/>
                <w:kern w:val="0"/>
                <w:sz w:val="24"/>
                <w:szCs w:val="24"/>
              </w:rPr>
              <w:t>”</w:t>
            </w:r>
            <w:r>
              <w:rPr>
                <w:rFonts w:hint="eastAsia" w:ascii="仿宋_GB2312" w:hAnsi="Times New Roman" w:eastAsia="仿宋_GB2312" w:cs="仿宋_GB2312"/>
                <w:kern w:val="0"/>
                <w:sz w:val="24"/>
                <w:szCs w:val="24"/>
              </w:rPr>
              <w:t>经费主要用于公务用车运行维护，没有出国（出境）和公务接待事项发生。对公车运行费用实行严格管理，定点维修、定点加油、统一保险等，严格控制公车经费在预算内支出。</w:t>
            </w:r>
          </w:p>
          <w:p>
            <w:pP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r>
              <w:rPr>
                <w:rFonts w:hint="eastAsia" w:ascii="仿宋_GB2312" w:hAnsi="Times New Roman" w:eastAsia="仿宋_GB2312" w:cs="仿宋_GB2312"/>
                <w:kern w:val="0"/>
                <w:sz w:val="24"/>
                <w:szCs w:val="24"/>
              </w:rPr>
              <w:t>、我单位专项资金主要包括民警培训经费、大院运行和基层公安机关维修经费、警务通通讯租赁费，</w:t>
            </w:r>
            <w:r>
              <w:rPr>
                <w:rFonts w:ascii="Times New Roman" w:hAnsi="Times New Roman" w:eastAsia="仿宋_GB2312" w:cs="Times New Roman"/>
                <w:kern w:val="0"/>
                <w:sz w:val="24"/>
                <w:szCs w:val="24"/>
              </w:rPr>
              <w:t>2020</w:t>
            </w:r>
            <w:r>
              <w:rPr>
                <w:rFonts w:hint="eastAsia" w:ascii="仿宋_GB2312" w:hAnsi="Times New Roman" w:eastAsia="仿宋_GB2312" w:cs="仿宋_GB2312"/>
                <w:kern w:val="0"/>
                <w:sz w:val="24"/>
                <w:szCs w:val="24"/>
              </w:rPr>
              <w:t>年中央政法纪检监察转移支付资金。因</w:t>
            </w:r>
            <w:r>
              <w:rPr>
                <w:rFonts w:ascii="Times New Roman" w:hAnsi="Times New Roman" w:eastAsia="仿宋_GB2312" w:cs="Times New Roman"/>
                <w:kern w:val="0"/>
                <w:sz w:val="24"/>
                <w:szCs w:val="24"/>
              </w:rPr>
              <w:t>2020</w:t>
            </w:r>
            <w:r>
              <w:rPr>
                <w:rFonts w:hint="eastAsia" w:ascii="仿宋_GB2312" w:hAnsi="Times New Roman" w:eastAsia="仿宋_GB2312" w:cs="仿宋_GB2312"/>
                <w:kern w:val="0"/>
                <w:sz w:val="24"/>
                <w:szCs w:val="24"/>
              </w:rPr>
              <w:t>年我单位项目经费预算由市局统筹，年初预算为</w:t>
            </w:r>
            <w:r>
              <w:rPr>
                <w:rFonts w:ascii="Times New Roman" w:hAnsi="Times New Roman" w:eastAsia="仿宋_GB2312" w:cs="Times New Roman"/>
                <w:kern w:val="0"/>
                <w:sz w:val="24"/>
                <w:szCs w:val="24"/>
              </w:rPr>
              <w:t>0</w:t>
            </w:r>
            <w:r>
              <w:rPr>
                <w:rFonts w:hint="eastAsia" w:ascii="仿宋_GB2312" w:hAnsi="Times New Roman" w:eastAsia="仿宋_GB2312" w:cs="仿宋_GB2312"/>
                <w:kern w:val="0"/>
                <w:sz w:val="24"/>
                <w:szCs w:val="24"/>
              </w:rPr>
              <w:t>，后期市局下拨民警培训经费</w:t>
            </w:r>
            <w:r>
              <w:rPr>
                <w:rFonts w:ascii="Times New Roman" w:hAnsi="Times New Roman" w:eastAsia="仿宋_GB2312" w:cs="Times New Roman"/>
                <w:kern w:val="0"/>
                <w:sz w:val="24"/>
                <w:szCs w:val="24"/>
              </w:rPr>
              <w:t>400</w:t>
            </w:r>
            <w:r>
              <w:rPr>
                <w:rFonts w:hint="eastAsia" w:ascii="仿宋_GB2312" w:hAnsi="Times New Roman" w:eastAsia="仿宋_GB2312" w:cs="仿宋_GB2312"/>
                <w:kern w:val="0"/>
                <w:sz w:val="24"/>
                <w:szCs w:val="24"/>
              </w:rPr>
              <w:t>万元、大院运行和基层公安机关维修经费</w:t>
            </w:r>
            <w:r>
              <w:rPr>
                <w:rFonts w:ascii="Times New Roman" w:hAnsi="Times New Roman" w:eastAsia="仿宋_GB2312" w:cs="Times New Roman"/>
                <w:kern w:val="0"/>
                <w:sz w:val="24"/>
                <w:szCs w:val="24"/>
              </w:rPr>
              <w:t>126.35</w:t>
            </w:r>
            <w:r>
              <w:rPr>
                <w:rFonts w:hint="eastAsia" w:ascii="仿宋_GB2312" w:hAnsi="Times New Roman" w:eastAsia="仿宋_GB2312" w:cs="仿宋_GB2312"/>
                <w:kern w:val="0"/>
                <w:sz w:val="24"/>
                <w:szCs w:val="24"/>
              </w:rPr>
              <w:t>万元、警务通通讯租赁费</w:t>
            </w:r>
            <w:r>
              <w:rPr>
                <w:rFonts w:ascii="Times New Roman" w:hAnsi="Times New Roman" w:eastAsia="仿宋_GB2312" w:cs="Times New Roman"/>
                <w:kern w:val="0"/>
                <w:sz w:val="24"/>
                <w:szCs w:val="24"/>
              </w:rPr>
              <w:t>9</w:t>
            </w:r>
            <w:r>
              <w:rPr>
                <w:rFonts w:hint="eastAsia" w:ascii="仿宋_GB2312" w:hAnsi="Times New Roman" w:eastAsia="仿宋_GB2312" w:cs="仿宋_GB2312"/>
                <w:kern w:val="0"/>
                <w:sz w:val="24"/>
                <w:szCs w:val="24"/>
              </w:rPr>
              <w:t>万元，</w:t>
            </w:r>
            <w:r>
              <w:rPr>
                <w:rFonts w:ascii="Times New Roman" w:hAnsi="Times New Roman" w:eastAsia="仿宋_GB2312" w:cs="Times New Roman"/>
                <w:kern w:val="0"/>
                <w:sz w:val="24"/>
                <w:szCs w:val="24"/>
              </w:rPr>
              <w:t>2020</w:t>
            </w:r>
            <w:r>
              <w:rPr>
                <w:rFonts w:hint="eastAsia" w:ascii="仿宋_GB2312" w:hAnsi="Times New Roman" w:eastAsia="仿宋_GB2312" w:cs="仿宋_GB2312"/>
                <w:kern w:val="0"/>
                <w:sz w:val="24"/>
                <w:szCs w:val="24"/>
              </w:rPr>
              <w:t>年中央政法纪检监察转移支付资金</w:t>
            </w:r>
            <w:r>
              <w:rPr>
                <w:rFonts w:ascii="Times New Roman" w:hAnsi="Times New Roman" w:eastAsia="仿宋_GB2312" w:cs="Times New Roman"/>
                <w:kern w:val="0"/>
                <w:sz w:val="24"/>
                <w:szCs w:val="24"/>
              </w:rPr>
              <w:t>3</w:t>
            </w:r>
            <w:r>
              <w:rPr>
                <w:rFonts w:hint="eastAsia" w:ascii="仿宋_GB2312" w:hAnsi="Times New Roman" w:eastAsia="仿宋_GB2312" w:cs="仿宋_GB2312"/>
                <w:kern w:val="0"/>
                <w:sz w:val="24"/>
                <w:szCs w:val="24"/>
              </w:rPr>
              <w:t>万元。</w:t>
            </w:r>
          </w:p>
          <w:p>
            <w:pP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r>
              <w:rPr>
                <w:rFonts w:hint="eastAsia" w:ascii="仿宋_GB2312" w:hAnsi="Times New Roman" w:eastAsia="仿宋_GB2312" w:cs="仿宋_GB2312"/>
                <w:kern w:val="0"/>
                <w:sz w:val="24"/>
                <w:szCs w:val="24"/>
              </w:rPr>
              <w:t>、</w:t>
            </w:r>
            <w:r>
              <w:rPr>
                <w:rFonts w:ascii="Times New Roman" w:hAnsi="Times New Roman" w:eastAsia="仿宋_GB2312" w:cs="Times New Roman"/>
                <w:kern w:val="0"/>
                <w:sz w:val="24"/>
                <w:szCs w:val="24"/>
              </w:rPr>
              <w:t>2020</w:t>
            </w:r>
            <w:r>
              <w:rPr>
                <w:rFonts w:hint="eastAsia" w:ascii="仿宋_GB2312" w:hAnsi="Times New Roman" w:eastAsia="仿宋_GB2312" w:cs="仿宋_GB2312"/>
                <w:kern w:val="0"/>
                <w:sz w:val="24"/>
                <w:szCs w:val="24"/>
              </w:rPr>
              <w:t>年实际支出民警培训经费</w:t>
            </w:r>
            <w:r>
              <w:rPr>
                <w:rFonts w:ascii="Times New Roman" w:hAnsi="Times New Roman" w:eastAsia="仿宋_GB2312" w:cs="Times New Roman"/>
                <w:kern w:val="0"/>
                <w:sz w:val="24"/>
                <w:szCs w:val="24"/>
              </w:rPr>
              <w:t>398.575</w:t>
            </w:r>
            <w:r>
              <w:rPr>
                <w:rFonts w:hint="eastAsia" w:ascii="仿宋_GB2312" w:hAnsi="Times New Roman" w:eastAsia="仿宋_GB2312" w:cs="仿宋_GB2312"/>
                <w:kern w:val="0"/>
                <w:sz w:val="24"/>
                <w:szCs w:val="24"/>
              </w:rPr>
              <w:t>万元、大院运行和基层公安机关维修经费</w:t>
            </w:r>
            <w:r>
              <w:rPr>
                <w:rFonts w:ascii="Times New Roman" w:hAnsi="Times New Roman" w:eastAsia="仿宋_GB2312" w:cs="Times New Roman"/>
                <w:kern w:val="0"/>
                <w:sz w:val="24"/>
                <w:szCs w:val="24"/>
              </w:rPr>
              <w:t>126.35</w:t>
            </w:r>
            <w:r>
              <w:rPr>
                <w:rFonts w:hint="eastAsia" w:ascii="仿宋_GB2312" w:hAnsi="Times New Roman" w:eastAsia="仿宋_GB2312" w:cs="仿宋_GB2312"/>
                <w:kern w:val="0"/>
                <w:sz w:val="24"/>
                <w:szCs w:val="24"/>
              </w:rPr>
              <w:t>万元、警务通通讯租赁费</w:t>
            </w:r>
            <w:r>
              <w:rPr>
                <w:rFonts w:ascii="Times New Roman" w:hAnsi="Times New Roman" w:eastAsia="仿宋_GB2312" w:cs="Times New Roman"/>
                <w:kern w:val="0"/>
                <w:sz w:val="24"/>
                <w:szCs w:val="24"/>
              </w:rPr>
              <w:t>9</w:t>
            </w:r>
            <w:r>
              <w:rPr>
                <w:rFonts w:hint="eastAsia" w:ascii="仿宋_GB2312" w:hAnsi="Times New Roman" w:eastAsia="仿宋_GB2312" w:cs="仿宋_GB2312"/>
                <w:kern w:val="0"/>
                <w:sz w:val="24"/>
                <w:szCs w:val="24"/>
              </w:rPr>
              <w:t>万元，</w:t>
            </w:r>
            <w:r>
              <w:rPr>
                <w:rFonts w:ascii="Times New Roman" w:hAnsi="Times New Roman" w:eastAsia="仿宋_GB2312" w:cs="Times New Roman"/>
                <w:kern w:val="0"/>
                <w:sz w:val="24"/>
                <w:szCs w:val="24"/>
              </w:rPr>
              <w:t>2020</w:t>
            </w:r>
            <w:r>
              <w:rPr>
                <w:rFonts w:hint="eastAsia" w:ascii="仿宋_GB2312" w:hAnsi="Times New Roman" w:eastAsia="仿宋_GB2312" w:cs="仿宋_GB2312"/>
                <w:kern w:val="0"/>
                <w:sz w:val="24"/>
                <w:szCs w:val="24"/>
              </w:rPr>
              <w:t>年中央政法纪检监察转移支付资金</w:t>
            </w:r>
            <w:r>
              <w:rPr>
                <w:rFonts w:ascii="Times New Roman" w:hAnsi="Times New Roman" w:eastAsia="仿宋_GB2312" w:cs="Times New Roman"/>
                <w:kern w:val="0"/>
                <w:sz w:val="24"/>
                <w:szCs w:val="24"/>
              </w:rPr>
              <w:t>3</w:t>
            </w:r>
            <w:r>
              <w:rPr>
                <w:rFonts w:hint="eastAsia" w:ascii="仿宋_GB2312" w:hAnsi="Times New Roman" w:eastAsia="仿宋_GB2312" w:cs="仿宋_GB2312"/>
                <w:kern w:val="0"/>
                <w:sz w:val="24"/>
                <w:szCs w:val="24"/>
              </w:rPr>
              <w:t>万元。</w:t>
            </w:r>
          </w:p>
          <w:p>
            <w:pP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4</w:t>
            </w:r>
            <w:r>
              <w:rPr>
                <w:rFonts w:hint="eastAsia" w:ascii="仿宋_GB2312" w:hAnsi="Times New Roman" w:eastAsia="仿宋_GB2312" w:cs="仿宋_GB2312"/>
                <w:kern w:val="0"/>
                <w:sz w:val="24"/>
                <w:szCs w:val="24"/>
              </w:rPr>
              <w:t>、我单位各专项经费支出严格按照《长沙市公安局财务管理办法》（长公发</w:t>
            </w:r>
            <w:r>
              <w:rPr>
                <w:rFonts w:ascii="Times New Roman" w:hAnsi="Times New Roman" w:eastAsia="仿宋_GB2312" w:cs="Times New Roman"/>
                <w:kern w:val="0"/>
                <w:sz w:val="24"/>
                <w:szCs w:val="24"/>
              </w:rPr>
              <w:t>[2019]5</w:t>
            </w:r>
            <w:r>
              <w:rPr>
                <w:rFonts w:hint="eastAsia" w:ascii="仿宋_GB2312" w:hAnsi="Times New Roman" w:eastAsia="仿宋_GB2312" w:cs="仿宋_GB2312"/>
                <w:kern w:val="0"/>
                <w:sz w:val="24"/>
                <w:szCs w:val="24"/>
              </w:rPr>
              <w:t>号）执行。</w:t>
            </w: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部门专项组织实施情况</w:t>
            </w:r>
          </w:p>
        </w:tc>
        <w:tc>
          <w:tcPr>
            <w:tcW w:w="6722" w:type="dxa"/>
            <w:gridSpan w:val="6"/>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1</w:t>
            </w:r>
            <w:r>
              <w:rPr>
                <w:rFonts w:hint="eastAsia" w:ascii="仿宋_GB2312" w:hAnsi="Times New Roman" w:eastAsia="仿宋_GB2312" w:cs="仿宋_GB2312"/>
                <w:kern w:val="0"/>
                <w:sz w:val="24"/>
                <w:szCs w:val="24"/>
              </w:rPr>
              <w:t>、我单位资金严格按照财务管理相关制度执行，严格按照财政资金管理的要求进行，其中涉及政府采购事项的，委托政府采购代理招标认定单位进行公开招标，严格合同签订，落实采购物资和服务的验收，做好资金支付的审核审批流程。</w:t>
            </w:r>
          </w:p>
          <w:p>
            <w:pP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2</w:t>
            </w:r>
            <w:r>
              <w:rPr>
                <w:rFonts w:hint="eastAsia" w:ascii="仿宋_GB2312" w:hAnsi="Times New Roman" w:eastAsia="仿宋_GB2312" w:cs="仿宋_GB2312"/>
                <w:kern w:val="0"/>
                <w:sz w:val="24"/>
                <w:szCs w:val="24"/>
              </w:rPr>
              <w:t>、我单位严格按照《长沙市公安局基本建设管理办法》《长沙市公安局财务管理办法》制度执行。</w:t>
            </w: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资产管理情况</w:t>
            </w:r>
            <w:r>
              <w:rPr>
                <w:rFonts w:ascii="Times New Roman" w:hAnsi="Times New Roman" w:eastAsia="仿宋_GB2312" w:cs="Times New Roman"/>
                <w:kern w:val="0"/>
                <w:sz w:val="24"/>
                <w:szCs w:val="24"/>
              </w:rPr>
              <w:t xml:space="preserve"> 反映部门资产的配置、管理、处置等综合情况。包括制 度建设、管理措施、配置处置的程序等 </w:t>
            </w:r>
          </w:p>
        </w:tc>
        <w:tc>
          <w:tcPr>
            <w:tcW w:w="6722" w:type="dxa"/>
            <w:gridSpan w:val="6"/>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参照《长沙市公安局国有资产管理暂行实施办法》，我单位认真执行国有资产管理的各项法律、法规和制度。严格按要求在资产管理信息系统录入有关数据资料，做好建账、建卡以及国有资产报表统计等管理工作；做好国有资产清查、登记、统计报告工作；做好国有资产的购置审核、入账登记、日常管理及账务调整工作；办理国有资产的配置、处置报批手续等。资产配置严格按照市财政相关配置标准和年度配置计划执行，按照厉行勤俭节约、保障履职需要原则执行。</w:t>
            </w: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892" w:hRule="atLeast"/>
          <w:jc w:val="center"/>
        </w:trPr>
        <w:tc>
          <w:tcPr>
            <w:tcW w:w="308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宋体" w:cs="Times New Roman"/>
                <w:kern w:val="0"/>
                <w:sz w:val="20"/>
                <w:szCs w:val="20"/>
              </w:rPr>
            </w:pPr>
            <w:r>
              <w:rPr>
                <w:rFonts w:hint="eastAsia" w:ascii="仿宋_GB2312" w:hAnsi="Times New Roman" w:eastAsia="仿宋_GB2312" w:cs="仿宋_GB2312"/>
                <w:kern w:val="0"/>
                <w:sz w:val="24"/>
                <w:szCs w:val="24"/>
              </w:rPr>
              <w:t>疫情防控资金使用情况</w:t>
            </w:r>
          </w:p>
        </w:tc>
        <w:tc>
          <w:tcPr>
            <w:tcW w:w="6722"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2020</w:t>
            </w:r>
            <w:r>
              <w:rPr>
                <w:rFonts w:hint="eastAsia" w:ascii="仿宋_GB2312" w:hAnsi="Times New Roman" w:eastAsia="仿宋_GB2312" w:cs="仿宋_GB2312"/>
                <w:kern w:val="0"/>
                <w:sz w:val="24"/>
                <w:szCs w:val="24"/>
              </w:rPr>
              <w:t>年我单位疫情防控资金支出为</w:t>
            </w:r>
            <w:r>
              <w:rPr>
                <w:rFonts w:ascii="Times New Roman" w:hAnsi="Times New Roman" w:eastAsia="仿宋_GB2312" w:cs="Times New Roman"/>
                <w:kern w:val="0"/>
                <w:sz w:val="24"/>
                <w:szCs w:val="24"/>
              </w:rPr>
              <w:t>3</w:t>
            </w:r>
            <w:r>
              <w:rPr>
                <w:rFonts w:hint="eastAsia" w:ascii="仿宋_GB2312" w:hAnsi="Times New Roman" w:eastAsia="仿宋_GB2312" w:cs="仿宋_GB2312"/>
                <w:kern w:val="0"/>
                <w:sz w:val="24"/>
                <w:szCs w:val="24"/>
              </w:rPr>
              <w:t>万元，主要用于购买口罩、消毒液、防护服等防疫物资。</w:t>
            </w:r>
          </w:p>
        </w:tc>
      </w:tr>
      <w:tr>
        <w:tblPrEx>
          <w:tblCellMar>
            <w:top w:w="0" w:type="dxa"/>
            <w:left w:w="0" w:type="dxa"/>
            <w:bottom w:w="0" w:type="dxa"/>
            <w:right w:w="0" w:type="dxa"/>
          </w:tblCellMar>
        </w:tblPrEx>
        <w:trPr>
          <w:trHeight w:val="1038" w:hRule="atLeast"/>
          <w:jc w:val="center"/>
        </w:trPr>
        <w:tc>
          <w:tcPr>
            <w:tcW w:w="3084"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rPr>
              <w:t>落实过紧日子政策具体措施</w:t>
            </w:r>
          </w:p>
        </w:tc>
        <w:tc>
          <w:tcPr>
            <w:tcW w:w="6722"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rPr>
              <w:t>倡导我单位全体人员坚持</w:t>
            </w:r>
            <w:r>
              <w:rPr>
                <w:rFonts w:ascii="Times New Roman" w:hAnsi="Times New Roman" w:eastAsia="仿宋_GB2312" w:cs="Times New Roman"/>
                <w:kern w:val="0"/>
                <w:sz w:val="24"/>
                <w:szCs w:val="24"/>
              </w:rPr>
              <w:t>“</w:t>
            </w:r>
            <w:r>
              <w:rPr>
                <w:rFonts w:hint="eastAsia" w:ascii="仿宋_GB2312" w:hAnsi="Times New Roman" w:eastAsia="仿宋_GB2312" w:cs="仿宋_GB2312"/>
                <w:kern w:val="0"/>
                <w:sz w:val="24"/>
                <w:szCs w:val="24"/>
              </w:rPr>
              <w:t>厉行勤俭节约，反对扑张浪费</w:t>
            </w:r>
            <w:r>
              <w:rPr>
                <w:rFonts w:ascii="Times New Roman" w:hAnsi="Times New Roman" w:eastAsia="仿宋_GB2312" w:cs="Times New Roman"/>
                <w:kern w:val="0"/>
                <w:sz w:val="24"/>
                <w:szCs w:val="24"/>
              </w:rPr>
              <w:t>”</w:t>
            </w:r>
            <w:r>
              <w:rPr>
                <w:rFonts w:hint="eastAsia" w:ascii="仿宋_GB2312" w:hAnsi="Times New Roman" w:eastAsia="仿宋_GB2312" w:cs="仿宋_GB2312"/>
                <w:kern w:val="0"/>
                <w:sz w:val="24"/>
                <w:szCs w:val="24"/>
              </w:rPr>
              <w:t>，让职工养成随手关灯、关电脑、关水龙头的良好习惯，养成节约的美德。坚持优先保障刚性支出原则，压减一般支出。</w:t>
            </w:r>
          </w:p>
        </w:tc>
      </w:tr>
      <w:tr>
        <w:tblPrEx>
          <w:tblCellMar>
            <w:top w:w="0" w:type="dxa"/>
            <w:left w:w="0" w:type="dxa"/>
            <w:bottom w:w="0" w:type="dxa"/>
            <w:right w:w="0" w:type="dxa"/>
          </w:tblCellMar>
        </w:tblPrEx>
        <w:trPr>
          <w:trHeight w:val="400" w:hRule="atLeast"/>
          <w:jc w:val="center"/>
        </w:trPr>
        <w:tc>
          <w:tcPr>
            <w:tcW w:w="3084" w:type="dxa"/>
            <w:gridSpan w:val="6"/>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部门整体支出绩效情况</w:t>
            </w:r>
            <w:r>
              <w:rPr>
                <w:rFonts w:ascii="Times New Roman" w:hAnsi="Times New Roman" w:eastAsia="仿宋_GB2312" w:cs="Times New Roman"/>
                <w:kern w:val="0"/>
                <w:sz w:val="24"/>
                <w:szCs w:val="24"/>
              </w:rPr>
              <w:t xml:space="preserve"> 反映部门履职及履职效益情况</w:t>
            </w:r>
          </w:p>
        </w:tc>
        <w:tc>
          <w:tcPr>
            <w:tcW w:w="6722" w:type="dxa"/>
            <w:gridSpan w:val="6"/>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2020</w:t>
            </w:r>
            <w:r>
              <w:rPr>
                <w:rFonts w:hint="eastAsia" w:ascii="仿宋_GB2312" w:hAnsi="Times New Roman" w:eastAsia="仿宋_GB2312" w:cs="仿宋_GB2312"/>
                <w:kern w:val="0"/>
                <w:sz w:val="24"/>
                <w:szCs w:val="24"/>
              </w:rPr>
              <w:t>年我校在专项资金使用情况里，严格按照要求，专款专用。提高校园环境，严格验收项目完成情况，认真把控每项细节。</w:t>
            </w:r>
            <w:r>
              <w:rPr>
                <w:rFonts w:ascii="Times New Roman" w:hAnsi="Times New Roman" w:eastAsia="仿宋_GB2312" w:cs="Times New Roman"/>
                <w:kern w:val="0"/>
                <w:sz w:val="24"/>
                <w:szCs w:val="24"/>
              </w:rPr>
              <w:t>2020</w:t>
            </w:r>
            <w:r>
              <w:rPr>
                <w:rFonts w:hint="eastAsia" w:ascii="仿宋_GB2312" w:hAnsi="Times New Roman" w:eastAsia="仿宋_GB2312" w:cs="仿宋_GB2312"/>
                <w:kern w:val="0"/>
                <w:sz w:val="24"/>
                <w:szCs w:val="24"/>
              </w:rPr>
              <w:t>年支出总额控制在预算总额以内，除专项预算的追加和政策性工资绩效预算的追加外，本年部门预算未进行相关事项的调整，不存在截留或滞留专项资金情况。在平日工作上各部门积极改进文风会风，加强经费及资产管理，推动网上办公，提高行政效率。</w:t>
            </w: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存在的主要问题</w:t>
            </w:r>
            <w:r>
              <w:rPr>
                <w:rFonts w:ascii="Times New Roman" w:hAnsi="Times New Roman" w:eastAsia="仿宋_GB2312" w:cs="Times New Roman"/>
                <w:kern w:val="0"/>
                <w:sz w:val="24"/>
                <w:szCs w:val="24"/>
              </w:rPr>
              <w:t xml:space="preserve"> 主要阐述资金安排、使用，资产管理过程中存在的问题</w:t>
            </w:r>
          </w:p>
        </w:tc>
        <w:tc>
          <w:tcPr>
            <w:tcW w:w="6722" w:type="dxa"/>
            <w:gridSpan w:val="6"/>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预算经费与政策要求保障和计划经费之间的严重不匹配</w:t>
            </w:r>
            <w:r>
              <w:rPr>
                <w:rFonts w:ascii="Times New Roman" w:hAnsi="Times New Roman" w:eastAsia="仿宋_GB2312" w:cs="Times New Roman"/>
                <w:kern w:val="0"/>
                <w:sz w:val="24"/>
                <w:szCs w:val="24"/>
              </w:rPr>
              <w:t xml:space="preserve"> 根据《中共公安部委员会关于加强和改进公安教育训练工作的意见》（公委通字【2009</w:t>
            </w:r>
            <w:r>
              <w:rPr>
                <w:rFonts w:hint="eastAsia" w:ascii="仿宋_GB2312" w:hAnsi="Times New Roman" w:eastAsia="仿宋_GB2312" w:cs="仿宋_GB2312"/>
                <w:kern w:val="0"/>
                <w:sz w:val="24"/>
                <w:szCs w:val="24"/>
              </w:rPr>
              <w:t>】</w:t>
            </w:r>
            <w:r>
              <w:rPr>
                <w:rFonts w:ascii="Times New Roman" w:hAnsi="Times New Roman" w:eastAsia="仿宋_GB2312" w:cs="Times New Roman"/>
                <w:kern w:val="0"/>
                <w:sz w:val="24"/>
                <w:szCs w:val="24"/>
              </w:rPr>
              <w:t>17</w:t>
            </w:r>
            <w:r>
              <w:rPr>
                <w:rFonts w:hint="eastAsia" w:ascii="仿宋_GB2312" w:hAnsi="Times New Roman" w:eastAsia="仿宋_GB2312" w:cs="仿宋_GB2312"/>
                <w:kern w:val="0"/>
                <w:sz w:val="24"/>
                <w:szCs w:val="24"/>
              </w:rPr>
              <w:t>号文件），将公安队伍教育训练经费单独立项，并列入年度财政预算，按照原则上不低于公用经费</w:t>
            </w:r>
            <w:r>
              <w:rPr>
                <w:rFonts w:ascii="Times New Roman" w:hAnsi="Times New Roman" w:eastAsia="仿宋_GB2312" w:cs="Times New Roman"/>
                <w:kern w:val="0"/>
                <w:sz w:val="24"/>
                <w:szCs w:val="24"/>
              </w:rPr>
              <w:t>5%</w:t>
            </w:r>
            <w:r>
              <w:rPr>
                <w:rFonts w:hint="eastAsia" w:ascii="仿宋_GB2312" w:hAnsi="Times New Roman" w:eastAsia="仿宋_GB2312" w:cs="仿宋_GB2312"/>
                <w:kern w:val="0"/>
                <w:sz w:val="24"/>
                <w:szCs w:val="24"/>
              </w:rPr>
              <w:t>的标准实现足额保障的要求。根据公安部全警实战大练兵的要求，民警培训量将增加，培训经费也需相应增加投入。</w:t>
            </w: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改进措施和有关建议</w:t>
            </w:r>
            <w:r>
              <w:rPr>
                <w:rFonts w:ascii="Times New Roman" w:hAnsi="Times New Roman" w:eastAsia="仿宋_GB2312" w:cs="Times New Roman"/>
                <w:kern w:val="0"/>
                <w:sz w:val="24"/>
                <w:szCs w:val="24"/>
              </w:rPr>
              <w:t xml:space="preserve">  对存在的问题提出切实可行的改进措施和有关建议等</w:t>
            </w:r>
          </w:p>
        </w:tc>
        <w:tc>
          <w:tcPr>
            <w:tcW w:w="6722" w:type="dxa"/>
            <w:gridSpan w:val="6"/>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Cs w:val="21"/>
              </w:rPr>
            </w:pPr>
            <w:r>
              <w:rPr>
                <w:rFonts w:hint="eastAsia" w:ascii="仿宋_GB2312" w:hAnsi="Times New Roman" w:eastAsia="仿宋_GB2312" w:cs="仿宋_GB2312"/>
                <w:kern w:val="0"/>
                <w:sz w:val="24"/>
                <w:szCs w:val="24"/>
              </w:rPr>
              <w:t>按政策要求和单位计划拨付足额资金保障工作正常开展。建立科学的绩效管理体系，规范管理流程，使绩效管理贯穿预算编制、执行、监督、评价各个环节，从制度上保障预算绩效管理工作顺利开展。</w:t>
            </w:r>
            <w:r>
              <w:rPr>
                <w:rFonts w:ascii="Times New Roman" w:hAnsi="Times New Roman" w:eastAsia="仿宋_GB2312" w:cs="Times New Roman"/>
                <w:kern w:val="0"/>
                <w:sz w:val="24"/>
                <w:szCs w:val="24"/>
              </w:rPr>
              <w:t xml:space="preserve"> 研究制定绩效跟踪和结果应用管理办法，强化执行管理和绩效评价结果的约束性。 充分应用绩效管理考核的结果完善评价结果的反馈整改机制和结果报告制度，针对每个重点评价项目，提出结果应用的相关建议并督促落实。</w:t>
            </w: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308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722" w:type="dxa"/>
            <w:gridSpan w:val="6"/>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61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一级指标</w:t>
            </w:r>
          </w:p>
        </w:tc>
        <w:tc>
          <w:tcPr>
            <w:tcW w:w="34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分值</w:t>
            </w:r>
          </w:p>
        </w:tc>
        <w:tc>
          <w:tcPr>
            <w:tcW w:w="660"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二级指标</w:t>
            </w:r>
          </w:p>
        </w:tc>
        <w:tc>
          <w:tcPr>
            <w:tcW w:w="401"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分值</w:t>
            </w:r>
          </w:p>
        </w:tc>
        <w:tc>
          <w:tcPr>
            <w:tcW w:w="69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三级指标</w:t>
            </w:r>
          </w:p>
        </w:tc>
        <w:tc>
          <w:tcPr>
            <w:tcW w:w="36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分值</w:t>
            </w:r>
          </w:p>
        </w:tc>
        <w:tc>
          <w:tcPr>
            <w:tcW w:w="116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得分依据</w:t>
            </w:r>
          </w:p>
        </w:tc>
        <w:tc>
          <w:tcPr>
            <w:tcW w:w="2280" w:type="dxa"/>
            <w:gridSpan w:val="2"/>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评分要点</w:t>
            </w:r>
          </w:p>
        </w:tc>
        <w:tc>
          <w:tcPr>
            <w:tcW w:w="2540" w:type="dxa"/>
            <w:gridSpan w:val="2"/>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评价标准</w:t>
            </w:r>
          </w:p>
        </w:tc>
        <w:tc>
          <w:tcPr>
            <w:tcW w:w="73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得分</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401"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9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6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116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2280" w:type="dxa"/>
            <w:gridSpan w:val="2"/>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2540" w:type="dxa"/>
            <w:gridSpan w:val="2"/>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73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r>
      <w:tr>
        <w:tblPrEx>
          <w:tblCellMar>
            <w:top w:w="0" w:type="dxa"/>
            <w:left w:w="0" w:type="dxa"/>
            <w:bottom w:w="0" w:type="dxa"/>
            <w:right w:w="0" w:type="dxa"/>
          </w:tblCellMar>
        </w:tblPrEx>
        <w:trPr>
          <w:trHeight w:val="400" w:hRule="atLeast"/>
          <w:jc w:val="center"/>
        </w:trPr>
        <w:tc>
          <w:tcPr>
            <w:tcW w:w="61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textAlignment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投入</w:t>
            </w:r>
          </w:p>
        </w:tc>
        <w:tc>
          <w:tcPr>
            <w:tcW w:w="34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66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目标设定</w:t>
            </w:r>
          </w:p>
        </w:tc>
        <w:tc>
          <w:tcPr>
            <w:tcW w:w="40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绩效目标合理性</w:t>
            </w: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 xml:space="preserve">是否符合国家法律法规、国民经济和社会发展总体规划； </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是否符合部门</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三定</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 xml:space="preserve">方案确定的职责； </w:t>
            </w:r>
            <w:r>
              <w:rPr>
                <w:rFonts w:ascii="Times New Roman" w:hAnsi="Times New Roman" w:eastAsia="仿宋_GB2312" w:cs="Times New Roman"/>
                <w:kern w:val="0"/>
                <w:szCs w:val="21"/>
              </w:rPr>
              <w:t>③</w:t>
            </w:r>
            <w:r>
              <w:rPr>
                <w:rFonts w:hint="eastAsia" w:ascii="仿宋_GB2312" w:hAnsi="Times New Roman" w:eastAsia="仿宋_GB2312" w:cs="仿宋_GB2312"/>
                <w:kern w:val="0"/>
                <w:szCs w:val="21"/>
              </w:rPr>
              <w:t xml:space="preserve">是否符合部门制定的发展实施规划。 </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符合国家相关法律法规，本市国民经济和社会发展规划，计</w:t>
            </w:r>
            <w:r>
              <w:rPr>
                <w:rFonts w:ascii="Times New Roman" w:hAnsi="Times New Roman" w:eastAsia="仿宋_GB2312" w:cs="Times New Roman"/>
                <w:kern w:val="0"/>
                <w:szCs w:val="21"/>
              </w:rPr>
              <w:t>0.5</w:t>
            </w:r>
            <w:r>
              <w:rPr>
                <w:rFonts w:hint="eastAsia" w:ascii="仿宋_GB2312" w:hAnsi="Times New Roman" w:eastAsia="仿宋_GB2312" w:cs="仿宋_GB2312"/>
                <w:kern w:val="0"/>
                <w:szCs w:val="21"/>
              </w:rPr>
              <w:t xml:space="preserve">分，否则不得分； </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与部门（单位）职责密切相关，计</w:t>
            </w:r>
            <w:r>
              <w:rPr>
                <w:rFonts w:ascii="Times New Roman" w:hAnsi="Times New Roman" w:eastAsia="仿宋_GB2312" w:cs="Times New Roman"/>
                <w:kern w:val="0"/>
                <w:szCs w:val="21"/>
              </w:rPr>
              <w:t>0.5</w:t>
            </w:r>
            <w:r>
              <w:rPr>
                <w:rFonts w:hint="eastAsia" w:ascii="仿宋_GB2312" w:hAnsi="Times New Roman" w:eastAsia="仿宋_GB2312" w:cs="仿宋_GB2312"/>
                <w:kern w:val="0"/>
                <w:szCs w:val="21"/>
              </w:rPr>
              <w:t xml:space="preserve">分，否则不得分； </w:t>
            </w:r>
            <w:r>
              <w:rPr>
                <w:rFonts w:ascii="Times New Roman" w:hAnsi="Times New Roman" w:eastAsia="仿宋_GB2312" w:cs="Times New Roman"/>
                <w:kern w:val="0"/>
                <w:szCs w:val="21"/>
              </w:rPr>
              <w:t>③</w:t>
            </w:r>
            <w:r>
              <w:rPr>
                <w:rFonts w:hint="eastAsia" w:ascii="仿宋_GB2312" w:hAnsi="Times New Roman" w:eastAsia="仿宋_GB2312" w:cs="仿宋_GB2312"/>
                <w:kern w:val="0"/>
                <w:szCs w:val="21"/>
              </w:rPr>
              <w:t>符合部门制定的发展实施规划，计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分，否则不得分。</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40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绩效指标明确性</w:t>
            </w: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 xml:space="preserve">是否将部门整体的绩效目标细化分解为具体的工作任务； </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 xml:space="preserve">是否通过清晰、可衡量的指标值予以体现。 </w:t>
            </w:r>
            <w:r>
              <w:rPr>
                <w:rFonts w:ascii="Times New Roman" w:hAnsi="Times New Roman" w:eastAsia="仿宋_GB2312" w:cs="Times New Roman"/>
                <w:kern w:val="0"/>
                <w:szCs w:val="21"/>
              </w:rPr>
              <w:t>③</w:t>
            </w:r>
            <w:r>
              <w:rPr>
                <w:rFonts w:hint="eastAsia" w:ascii="仿宋_GB2312" w:hAnsi="Times New Roman" w:eastAsia="仿宋_GB2312" w:cs="仿宋_GB2312"/>
                <w:kern w:val="0"/>
                <w:szCs w:val="21"/>
              </w:rPr>
              <w:t xml:space="preserve">是否与部门年度的任务数或计划数相对应； </w:t>
            </w:r>
            <w:r>
              <w:rPr>
                <w:rFonts w:ascii="Times New Roman" w:hAnsi="Times New Roman" w:eastAsia="仿宋_GB2312" w:cs="Times New Roman"/>
                <w:kern w:val="0"/>
                <w:szCs w:val="21"/>
              </w:rPr>
              <w:t>④</w:t>
            </w:r>
            <w:r>
              <w:rPr>
                <w:rFonts w:hint="eastAsia" w:ascii="仿宋_GB2312" w:hAnsi="Times New Roman" w:eastAsia="仿宋_GB2312" w:cs="仿宋_GB2312"/>
                <w:kern w:val="0"/>
                <w:szCs w:val="21"/>
              </w:rPr>
              <w:t xml:space="preserve">是否与本年度部门预算资金相匹配。 </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有目标，计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 xml:space="preserve">分，否则不得分； </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目标明确，细化量化良好，个性指标中量化指标超过</w:t>
            </w:r>
            <w:r>
              <w:rPr>
                <w:rFonts w:ascii="Times New Roman" w:hAnsi="Times New Roman" w:eastAsia="仿宋_GB2312" w:cs="Times New Roman"/>
                <w:kern w:val="0"/>
                <w:szCs w:val="21"/>
              </w:rPr>
              <w:t>3</w:t>
            </w:r>
            <w:r>
              <w:rPr>
                <w:rFonts w:hint="eastAsia" w:ascii="仿宋_GB2312" w:hAnsi="Times New Roman" w:eastAsia="仿宋_GB2312" w:cs="仿宋_GB2312"/>
                <w:kern w:val="0"/>
                <w:szCs w:val="21"/>
              </w:rPr>
              <w:t>个，计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分，量化指标为</w:t>
            </w:r>
            <w:r>
              <w:rPr>
                <w:rFonts w:ascii="Times New Roman" w:hAnsi="Times New Roman" w:eastAsia="仿宋_GB2312" w:cs="Times New Roman"/>
                <w:kern w:val="0"/>
                <w:szCs w:val="21"/>
              </w:rPr>
              <w:t>2</w:t>
            </w:r>
            <w:r>
              <w:rPr>
                <w:rFonts w:hint="eastAsia" w:ascii="仿宋_GB2312" w:hAnsi="Times New Roman" w:eastAsia="仿宋_GB2312" w:cs="仿宋_GB2312"/>
                <w:kern w:val="0"/>
                <w:szCs w:val="21"/>
              </w:rPr>
              <w:t>个，计</w:t>
            </w:r>
            <w:r>
              <w:rPr>
                <w:rFonts w:ascii="Times New Roman" w:hAnsi="Times New Roman" w:eastAsia="仿宋_GB2312" w:cs="Times New Roman"/>
                <w:kern w:val="0"/>
                <w:szCs w:val="21"/>
              </w:rPr>
              <w:t>0.5</w:t>
            </w:r>
            <w:r>
              <w:rPr>
                <w:rFonts w:hint="eastAsia" w:ascii="仿宋_GB2312" w:hAnsi="Times New Roman" w:eastAsia="仿宋_GB2312" w:cs="仿宋_GB2312"/>
                <w:kern w:val="0"/>
                <w:szCs w:val="21"/>
              </w:rPr>
              <w:t>分，</w:t>
            </w:r>
            <w:r>
              <w:rPr>
                <w:rFonts w:ascii="Times New Roman" w:hAnsi="Times New Roman" w:eastAsia="仿宋_GB2312" w:cs="Times New Roman"/>
                <w:kern w:val="0"/>
                <w:szCs w:val="21"/>
              </w:rPr>
              <w:t>2</w:t>
            </w:r>
            <w:r>
              <w:rPr>
                <w:rFonts w:hint="eastAsia" w:ascii="仿宋_GB2312" w:hAnsi="Times New Roman" w:eastAsia="仿宋_GB2312" w:cs="仿宋_GB2312"/>
                <w:kern w:val="0"/>
                <w:szCs w:val="21"/>
              </w:rPr>
              <w:t xml:space="preserve">个以下不得分； </w:t>
            </w:r>
            <w:r>
              <w:rPr>
                <w:rFonts w:ascii="Times New Roman" w:hAnsi="Times New Roman" w:eastAsia="仿宋_GB2312" w:cs="Times New Roman"/>
                <w:kern w:val="0"/>
                <w:szCs w:val="21"/>
              </w:rPr>
              <w:t>③</w:t>
            </w:r>
            <w:r>
              <w:rPr>
                <w:rFonts w:hint="eastAsia" w:ascii="仿宋_GB2312" w:hAnsi="Times New Roman" w:eastAsia="仿宋_GB2312" w:cs="仿宋_GB2312"/>
                <w:kern w:val="0"/>
                <w:szCs w:val="21"/>
              </w:rPr>
              <w:t>与年度任务数或计划数相对应，计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分，低于</w:t>
            </w:r>
            <w:r>
              <w:rPr>
                <w:rFonts w:ascii="Times New Roman" w:hAnsi="Times New Roman" w:eastAsia="仿宋_GB2312" w:cs="Times New Roman"/>
                <w:kern w:val="0"/>
                <w:szCs w:val="21"/>
              </w:rPr>
              <w:t>2</w:t>
            </w:r>
            <w:r>
              <w:rPr>
                <w:rFonts w:hint="eastAsia" w:ascii="仿宋_GB2312" w:hAnsi="Times New Roman" w:eastAsia="仿宋_GB2312" w:cs="仿宋_GB2312"/>
                <w:kern w:val="0"/>
                <w:szCs w:val="21"/>
              </w:rPr>
              <w:t>个，计</w:t>
            </w:r>
            <w:r>
              <w:rPr>
                <w:rFonts w:ascii="Times New Roman" w:hAnsi="Times New Roman" w:eastAsia="仿宋_GB2312" w:cs="Times New Roman"/>
                <w:kern w:val="0"/>
                <w:szCs w:val="21"/>
              </w:rPr>
              <w:t>0.5</w:t>
            </w:r>
            <w:r>
              <w:rPr>
                <w:rFonts w:hint="eastAsia" w:ascii="仿宋_GB2312" w:hAnsi="Times New Roman" w:eastAsia="仿宋_GB2312" w:cs="仿宋_GB2312"/>
                <w:kern w:val="0"/>
                <w:szCs w:val="21"/>
              </w:rPr>
              <w:t>分，低于</w:t>
            </w:r>
            <w:r>
              <w:rPr>
                <w:rFonts w:ascii="Times New Roman" w:hAnsi="Times New Roman" w:eastAsia="仿宋_GB2312" w:cs="Times New Roman"/>
                <w:kern w:val="0"/>
                <w:szCs w:val="21"/>
              </w:rPr>
              <w:t>4</w:t>
            </w:r>
            <w:r>
              <w:rPr>
                <w:rFonts w:hint="eastAsia" w:ascii="仿宋_GB2312" w:hAnsi="Times New Roman" w:eastAsia="仿宋_GB2312" w:cs="仿宋_GB2312"/>
                <w:kern w:val="0"/>
                <w:szCs w:val="21"/>
              </w:rPr>
              <w:t xml:space="preserve">个不得分； </w:t>
            </w:r>
            <w:r>
              <w:rPr>
                <w:rFonts w:ascii="Times New Roman" w:hAnsi="Times New Roman" w:eastAsia="仿宋_GB2312" w:cs="Times New Roman"/>
                <w:kern w:val="0"/>
                <w:szCs w:val="21"/>
              </w:rPr>
              <w:t>④</w:t>
            </w:r>
            <w:r>
              <w:rPr>
                <w:rFonts w:hint="eastAsia" w:ascii="仿宋_GB2312" w:hAnsi="Times New Roman" w:eastAsia="仿宋_GB2312" w:cs="仿宋_GB2312"/>
                <w:kern w:val="0"/>
                <w:szCs w:val="21"/>
              </w:rPr>
              <w:t>目标与资金匹配良好，逻辑关系明确，计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分，否则不得分。</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预算配置</w:t>
            </w:r>
          </w:p>
        </w:tc>
        <w:tc>
          <w:tcPr>
            <w:tcW w:w="40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人员控制率</w:t>
            </w: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在职人员控制率</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（在职人员数</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编制数）</w:t>
            </w:r>
            <w:r>
              <w:rPr>
                <w:rFonts w:ascii="Times New Roman" w:hAnsi="Times New Roman" w:eastAsia="仿宋_GB2312" w:cs="Times New Roman"/>
                <w:kern w:val="0"/>
                <w:szCs w:val="21"/>
              </w:rPr>
              <w:t>×100%</w:t>
            </w:r>
            <w:r>
              <w:rPr>
                <w:rFonts w:hint="eastAsia" w:ascii="仿宋_GB2312" w:hAnsi="Times New Roman" w:eastAsia="仿宋_GB2312" w:cs="仿宋_GB2312"/>
                <w:kern w:val="0"/>
                <w:szCs w:val="21"/>
              </w:rPr>
              <w:t>。 聘用人员控制率</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人社和编办共同批复的人数； 在职人员数：部门（单位）实际在职人数</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 xml:space="preserve">以财政部门确定的部门决算编制口径为准。 编制数：机构编制部门核定批复的部门（单位）的人员编制数。 </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在职人员控制率</w:t>
            </w:r>
            <w:r>
              <w:rPr>
                <w:rFonts w:ascii="Times New Roman" w:hAnsi="Times New Roman" w:eastAsia="仿宋_GB2312" w:cs="Times New Roman"/>
                <w:kern w:val="0"/>
                <w:szCs w:val="21"/>
              </w:rPr>
              <w:t>≦100%</w:t>
            </w:r>
            <w:r>
              <w:rPr>
                <w:rFonts w:hint="eastAsia" w:ascii="仿宋_GB2312" w:hAnsi="Times New Roman" w:eastAsia="仿宋_GB2312" w:cs="仿宋_GB2312"/>
                <w:kern w:val="0"/>
                <w:szCs w:val="21"/>
              </w:rPr>
              <w:t>计</w:t>
            </w:r>
            <w:r>
              <w:rPr>
                <w:rFonts w:ascii="Times New Roman" w:hAnsi="Times New Roman" w:eastAsia="仿宋_GB2312" w:cs="Times New Roman"/>
                <w:kern w:val="0"/>
                <w:szCs w:val="21"/>
              </w:rPr>
              <w:t>2</w:t>
            </w:r>
            <w:r>
              <w:rPr>
                <w:rFonts w:hint="eastAsia" w:ascii="仿宋_GB2312" w:hAnsi="Times New Roman" w:eastAsia="仿宋_GB2312" w:cs="仿宋_GB2312"/>
                <w:kern w:val="0"/>
                <w:szCs w:val="21"/>
              </w:rPr>
              <w:t>分，每超出</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扣</w:t>
            </w:r>
            <w:r>
              <w:rPr>
                <w:rFonts w:ascii="Times New Roman" w:hAnsi="Times New Roman" w:eastAsia="仿宋_GB2312" w:cs="Times New Roman"/>
                <w:kern w:val="0"/>
                <w:szCs w:val="21"/>
              </w:rPr>
              <w:t>0.2</w:t>
            </w:r>
            <w:r>
              <w:rPr>
                <w:rFonts w:hint="eastAsia" w:ascii="仿宋_GB2312" w:hAnsi="Times New Roman" w:eastAsia="仿宋_GB2312" w:cs="仿宋_GB2312"/>
                <w:kern w:val="0"/>
                <w:szCs w:val="21"/>
              </w:rPr>
              <w:t>分，扣完为止。 聘用人员实际使用数小于等于编办人社部门批复数，计</w:t>
            </w:r>
            <w:r>
              <w:rPr>
                <w:rFonts w:ascii="Times New Roman" w:hAnsi="Times New Roman" w:eastAsia="仿宋_GB2312" w:cs="Times New Roman"/>
                <w:kern w:val="0"/>
                <w:szCs w:val="21"/>
              </w:rPr>
              <w:t>2</w:t>
            </w:r>
            <w:r>
              <w:rPr>
                <w:rFonts w:hint="eastAsia" w:ascii="仿宋_GB2312" w:hAnsi="Times New Roman" w:eastAsia="仿宋_GB2312" w:cs="仿宋_GB2312"/>
                <w:kern w:val="0"/>
                <w:szCs w:val="21"/>
              </w:rPr>
              <w:t>分，否则不得分。</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CellMar>
            <w:top w:w="0" w:type="dxa"/>
            <w:left w:w="0" w:type="dxa"/>
            <w:bottom w:w="0" w:type="dxa"/>
            <w:right w:w="0" w:type="dxa"/>
          </w:tblCellMar>
        </w:tblPrEx>
        <w:trPr>
          <w:trHeight w:val="400" w:hRule="atLeast"/>
          <w:jc w:val="center"/>
        </w:trPr>
        <w:tc>
          <w:tcPr>
            <w:tcW w:w="61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过程</w:t>
            </w:r>
          </w:p>
        </w:tc>
        <w:tc>
          <w:tcPr>
            <w:tcW w:w="34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40</w:t>
            </w:r>
          </w:p>
        </w:tc>
        <w:tc>
          <w:tcPr>
            <w:tcW w:w="66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预算执行</w:t>
            </w:r>
          </w:p>
        </w:tc>
        <w:tc>
          <w:tcPr>
            <w:tcW w:w="40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预算执行率</w:t>
            </w: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预算完成率</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（预算完成数</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预算数）</w:t>
            </w:r>
            <w:r>
              <w:rPr>
                <w:rFonts w:ascii="Times New Roman" w:hAnsi="Times New Roman" w:eastAsia="仿宋_GB2312" w:cs="Times New Roman"/>
                <w:kern w:val="0"/>
                <w:szCs w:val="21"/>
              </w:rPr>
              <w:t>×100%</w:t>
            </w:r>
            <w:r>
              <w:rPr>
                <w:rFonts w:hint="eastAsia" w:ascii="仿宋_GB2312" w:hAnsi="Times New Roman" w:eastAsia="仿宋_GB2312" w:cs="仿宋_GB2312"/>
                <w:kern w:val="0"/>
                <w:szCs w:val="21"/>
              </w:rPr>
              <w:t xml:space="preserve">。 预算完成数：部门（单位）本年度实际完成的预算数。 预算数：财政部门批复的本年度部门（单位）预算数及追加的项目预算数。 </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支付序时进度</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（序时执行数</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序时指标下达数）</w:t>
            </w:r>
            <w:r>
              <w:rPr>
                <w:rFonts w:ascii="Times New Roman" w:hAnsi="Times New Roman" w:eastAsia="仿宋_GB2312" w:cs="Times New Roman"/>
                <w:kern w:val="0"/>
                <w:szCs w:val="21"/>
              </w:rPr>
              <w:t>×100%</w:t>
            </w:r>
            <w:r>
              <w:rPr>
                <w:rFonts w:hint="eastAsia" w:ascii="仿宋_GB2312" w:hAnsi="Times New Roman" w:eastAsia="仿宋_GB2312" w:cs="仿宋_GB2312"/>
                <w:kern w:val="0"/>
                <w:szCs w:val="21"/>
              </w:rPr>
              <w:t xml:space="preserve">。 序时执行数：指按时间节点部门预算项目实际支出数。序时指标下达数：按时间节点给部门预算下达的项目支出和追加的项目支出指标数之和。 </w:t>
            </w:r>
            <w:r>
              <w:rPr>
                <w:rFonts w:ascii="Times New Roman" w:hAnsi="Times New Roman" w:eastAsia="仿宋_GB2312" w:cs="Times New Roman"/>
                <w:kern w:val="0"/>
                <w:szCs w:val="21"/>
              </w:rPr>
              <w:t>③</w:t>
            </w:r>
            <w:r>
              <w:rPr>
                <w:rFonts w:hint="eastAsia" w:ascii="仿宋_GB2312" w:hAnsi="Times New Roman" w:eastAsia="仿宋_GB2312" w:cs="仿宋_GB2312"/>
                <w:kern w:val="0"/>
                <w:szCs w:val="21"/>
              </w:rPr>
              <w:t xml:space="preserve">部门预算项目支出调剂到区县。 </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全年预算完成率</w:t>
            </w:r>
            <w:r>
              <w:rPr>
                <w:rFonts w:ascii="Times New Roman" w:hAnsi="Times New Roman" w:eastAsia="仿宋_GB2312" w:cs="Times New Roman"/>
                <w:kern w:val="0"/>
                <w:szCs w:val="21"/>
              </w:rPr>
              <w:t>95%</w:t>
            </w:r>
            <w:r>
              <w:rPr>
                <w:rFonts w:hint="eastAsia" w:ascii="仿宋_GB2312" w:hAnsi="Times New Roman" w:eastAsia="仿宋_GB2312" w:cs="仿宋_GB2312"/>
                <w:kern w:val="0"/>
                <w:szCs w:val="21"/>
              </w:rPr>
              <w:t>以上计</w:t>
            </w:r>
            <w:r>
              <w:rPr>
                <w:rFonts w:ascii="Times New Roman" w:hAnsi="Times New Roman" w:eastAsia="仿宋_GB2312" w:cs="Times New Roman"/>
                <w:kern w:val="0"/>
                <w:szCs w:val="21"/>
              </w:rPr>
              <w:t>2</w:t>
            </w:r>
            <w:r>
              <w:rPr>
                <w:rFonts w:hint="eastAsia" w:ascii="仿宋_GB2312" w:hAnsi="Times New Roman" w:eastAsia="仿宋_GB2312" w:cs="仿宋_GB2312"/>
                <w:kern w:val="0"/>
                <w:szCs w:val="21"/>
              </w:rPr>
              <w:t>分，</w:t>
            </w:r>
            <w:r>
              <w:rPr>
                <w:rFonts w:ascii="Times New Roman" w:hAnsi="Times New Roman" w:eastAsia="仿宋_GB2312" w:cs="Times New Roman"/>
                <w:kern w:val="0"/>
                <w:szCs w:val="21"/>
              </w:rPr>
              <w:t>95-90%</w:t>
            </w:r>
            <w:r>
              <w:rPr>
                <w:rFonts w:hint="eastAsia" w:ascii="仿宋_GB2312" w:hAnsi="Times New Roman" w:eastAsia="仿宋_GB2312" w:cs="仿宋_GB2312"/>
                <w:kern w:val="0"/>
                <w:szCs w:val="21"/>
              </w:rPr>
              <w:t>（含），计</w:t>
            </w:r>
            <w:r>
              <w:rPr>
                <w:rFonts w:ascii="Times New Roman" w:hAnsi="Times New Roman" w:eastAsia="仿宋_GB2312" w:cs="Times New Roman"/>
                <w:kern w:val="0"/>
                <w:szCs w:val="21"/>
              </w:rPr>
              <w:t>1.5</w:t>
            </w:r>
            <w:r>
              <w:rPr>
                <w:rFonts w:hint="eastAsia" w:ascii="仿宋_GB2312" w:hAnsi="Times New Roman" w:eastAsia="仿宋_GB2312" w:cs="仿宋_GB2312"/>
                <w:kern w:val="0"/>
                <w:szCs w:val="21"/>
              </w:rPr>
              <w:t>分，</w:t>
            </w:r>
            <w:r>
              <w:rPr>
                <w:rFonts w:ascii="Times New Roman" w:hAnsi="Times New Roman" w:eastAsia="仿宋_GB2312" w:cs="Times New Roman"/>
                <w:kern w:val="0"/>
                <w:szCs w:val="21"/>
              </w:rPr>
              <w:t>90-80%</w:t>
            </w:r>
            <w:r>
              <w:rPr>
                <w:rFonts w:hint="eastAsia" w:ascii="仿宋_GB2312" w:hAnsi="Times New Roman" w:eastAsia="仿宋_GB2312" w:cs="仿宋_GB2312"/>
                <w:kern w:val="0"/>
                <w:szCs w:val="21"/>
              </w:rPr>
              <w:t>（含），计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分，小于</w:t>
            </w:r>
            <w:r>
              <w:rPr>
                <w:rFonts w:ascii="Times New Roman" w:hAnsi="Times New Roman" w:eastAsia="仿宋_GB2312" w:cs="Times New Roman"/>
                <w:kern w:val="0"/>
                <w:szCs w:val="21"/>
              </w:rPr>
              <w:t>80%</w:t>
            </w:r>
            <w:r>
              <w:rPr>
                <w:rFonts w:hint="eastAsia" w:ascii="仿宋_GB2312" w:hAnsi="Times New Roman" w:eastAsia="仿宋_GB2312" w:cs="仿宋_GB2312"/>
                <w:kern w:val="0"/>
                <w:szCs w:val="21"/>
              </w:rPr>
              <w:t xml:space="preserve">不得分； </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一、二、三季度末支付序时进度分别达到</w:t>
            </w:r>
            <w:r>
              <w:rPr>
                <w:rFonts w:ascii="Times New Roman" w:hAnsi="Times New Roman" w:eastAsia="仿宋_GB2312" w:cs="Times New Roman"/>
                <w:kern w:val="0"/>
                <w:szCs w:val="21"/>
              </w:rPr>
              <w:t>20%</w:t>
            </w:r>
            <w:r>
              <w:rPr>
                <w:rFonts w:hint="eastAsia" w:ascii="仿宋_GB2312" w:hAnsi="Times New Roman" w:eastAsia="仿宋_GB2312" w:cs="仿宋_GB2312"/>
                <w:kern w:val="0"/>
                <w:szCs w:val="21"/>
              </w:rPr>
              <w:t>、</w:t>
            </w:r>
            <w:r>
              <w:rPr>
                <w:rFonts w:ascii="Times New Roman" w:hAnsi="Times New Roman" w:eastAsia="仿宋_GB2312" w:cs="Times New Roman"/>
                <w:kern w:val="0"/>
                <w:szCs w:val="21"/>
              </w:rPr>
              <w:t>50%</w:t>
            </w:r>
            <w:r>
              <w:rPr>
                <w:rFonts w:hint="eastAsia" w:ascii="仿宋_GB2312" w:hAnsi="Times New Roman" w:eastAsia="仿宋_GB2312" w:cs="仿宋_GB2312"/>
                <w:kern w:val="0"/>
                <w:szCs w:val="21"/>
              </w:rPr>
              <w:t>、</w:t>
            </w:r>
            <w:r>
              <w:rPr>
                <w:rFonts w:ascii="Times New Roman" w:hAnsi="Times New Roman" w:eastAsia="仿宋_GB2312" w:cs="Times New Roman"/>
                <w:kern w:val="0"/>
                <w:szCs w:val="21"/>
              </w:rPr>
              <w:t>80%</w:t>
            </w:r>
            <w:r>
              <w:rPr>
                <w:rFonts w:hint="eastAsia" w:ascii="仿宋_GB2312" w:hAnsi="Times New Roman" w:eastAsia="仿宋_GB2312" w:cs="仿宋_GB2312"/>
                <w:kern w:val="0"/>
                <w:szCs w:val="21"/>
              </w:rPr>
              <w:t>（含）以上计</w:t>
            </w:r>
            <w:r>
              <w:rPr>
                <w:rFonts w:ascii="Times New Roman" w:hAnsi="Times New Roman" w:eastAsia="仿宋_GB2312" w:cs="Times New Roman"/>
                <w:kern w:val="0"/>
                <w:szCs w:val="21"/>
              </w:rPr>
              <w:t>2</w:t>
            </w:r>
            <w:r>
              <w:rPr>
                <w:rFonts w:hint="eastAsia" w:ascii="仿宋_GB2312" w:hAnsi="Times New Roman" w:eastAsia="仿宋_GB2312" w:cs="仿宋_GB2312"/>
                <w:kern w:val="0"/>
                <w:szCs w:val="21"/>
              </w:rPr>
              <w:t>分，每低</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个百分点扣</w:t>
            </w:r>
            <w:r>
              <w:rPr>
                <w:rFonts w:ascii="Times New Roman" w:hAnsi="Times New Roman" w:eastAsia="仿宋_GB2312" w:cs="Times New Roman"/>
                <w:kern w:val="0"/>
                <w:szCs w:val="21"/>
              </w:rPr>
              <w:t>0.2</w:t>
            </w:r>
            <w:r>
              <w:rPr>
                <w:rFonts w:hint="eastAsia" w:ascii="仿宋_GB2312" w:hAnsi="Times New Roman" w:eastAsia="仿宋_GB2312" w:cs="仿宋_GB2312"/>
                <w:kern w:val="0"/>
                <w:szCs w:val="21"/>
              </w:rPr>
              <w:t xml:space="preserve">分，扣完为止。 </w:t>
            </w:r>
            <w:r>
              <w:rPr>
                <w:rFonts w:ascii="Times New Roman" w:hAnsi="Times New Roman" w:eastAsia="仿宋_GB2312" w:cs="Times New Roman"/>
                <w:kern w:val="0"/>
                <w:szCs w:val="21"/>
              </w:rPr>
              <w:t>③</w:t>
            </w:r>
            <w:r>
              <w:rPr>
                <w:rFonts w:hint="eastAsia" w:ascii="仿宋_GB2312" w:hAnsi="Times New Roman" w:eastAsia="仿宋_GB2312" w:cs="仿宋_GB2312"/>
                <w:kern w:val="0"/>
                <w:szCs w:val="21"/>
              </w:rPr>
              <w:t>部门预算项目支出调剂到区县小于等于项目支出</w:t>
            </w:r>
            <w:r>
              <w:rPr>
                <w:rFonts w:ascii="Times New Roman" w:hAnsi="Times New Roman" w:eastAsia="仿宋_GB2312" w:cs="Times New Roman"/>
                <w:kern w:val="0"/>
                <w:szCs w:val="21"/>
              </w:rPr>
              <w:t>2%</w:t>
            </w:r>
            <w:r>
              <w:rPr>
                <w:rFonts w:hint="eastAsia" w:ascii="仿宋_GB2312" w:hAnsi="Times New Roman" w:eastAsia="仿宋_GB2312" w:cs="仿宋_GB2312"/>
                <w:kern w:val="0"/>
                <w:szCs w:val="21"/>
              </w:rPr>
              <w:t>，计</w:t>
            </w:r>
            <w:r>
              <w:rPr>
                <w:rFonts w:ascii="Times New Roman" w:hAnsi="Times New Roman" w:eastAsia="仿宋_GB2312" w:cs="Times New Roman"/>
                <w:kern w:val="0"/>
                <w:szCs w:val="21"/>
              </w:rPr>
              <w:t>2</w:t>
            </w:r>
            <w:r>
              <w:rPr>
                <w:rFonts w:hint="eastAsia" w:ascii="仿宋_GB2312" w:hAnsi="Times New Roman" w:eastAsia="仿宋_GB2312" w:cs="仿宋_GB2312"/>
                <w:kern w:val="0"/>
                <w:szCs w:val="21"/>
              </w:rPr>
              <w:t>分；大于</w:t>
            </w:r>
            <w:r>
              <w:rPr>
                <w:rFonts w:ascii="Times New Roman" w:hAnsi="Times New Roman" w:eastAsia="仿宋_GB2312" w:cs="Times New Roman"/>
                <w:kern w:val="0"/>
                <w:szCs w:val="21"/>
              </w:rPr>
              <w:t>2%</w:t>
            </w:r>
            <w:r>
              <w:rPr>
                <w:rFonts w:hint="eastAsia" w:ascii="仿宋_GB2312" w:hAnsi="Times New Roman" w:eastAsia="仿宋_GB2312" w:cs="仿宋_GB2312"/>
                <w:kern w:val="0"/>
                <w:szCs w:val="21"/>
              </w:rPr>
              <w:t>，不计分；</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40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预算调整率</w:t>
            </w: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预算调整率</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（预算调整数</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预算数）</w:t>
            </w:r>
            <w:r>
              <w:rPr>
                <w:rFonts w:ascii="Times New Roman" w:hAnsi="Times New Roman" w:eastAsia="仿宋_GB2312" w:cs="Times New Roman"/>
                <w:kern w:val="0"/>
                <w:szCs w:val="21"/>
              </w:rPr>
              <w:t>×100%</w:t>
            </w:r>
            <w:r>
              <w:rPr>
                <w:rFonts w:hint="eastAsia" w:ascii="仿宋_GB2312" w:hAnsi="Times New Roman" w:eastAsia="仿宋_GB2312" w:cs="仿宋_GB2312"/>
                <w:kern w:val="0"/>
                <w:szCs w:val="21"/>
              </w:rPr>
              <w:t xml:space="preserve">。 预算调整数：部门（单位）在本年度内涉及预算的追加、追减或结构调整的资金总和（因落实国家政策、发生不可抗力，市委、市政府临时交办而产生的调整及经济科目非跨类调整除外）。 </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预算调整率</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40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结转结余</w:t>
            </w: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根据市政府文件规定，预算单位年度安排的市级预算资金不能结转。</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市本级资金无结转，计</w:t>
            </w:r>
            <w:r>
              <w:rPr>
                <w:rFonts w:ascii="Times New Roman" w:hAnsi="Times New Roman" w:eastAsia="仿宋_GB2312" w:cs="Times New Roman"/>
                <w:kern w:val="0"/>
                <w:szCs w:val="21"/>
              </w:rPr>
              <w:t>2</w:t>
            </w:r>
            <w:r>
              <w:rPr>
                <w:rFonts w:hint="eastAsia" w:ascii="仿宋_GB2312" w:hAnsi="Times New Roman" w:eastAsia="仿宋_GB2312" w:cs="仿宋_GB2312"/>
                <w:kern w:val="0"/>
                <w:szCs w:val="21"/>
              </w:rPr>
              <w:t>分；有结转，不计分；</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40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三公经费</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控制率</w:t>
            </w: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三公经费</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控制率</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三公经费</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实际支出数</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三公经费</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预算安排数）</w:t>
            </w:r>
            <w:r>
              <w:rPr>
                <w:rFonts w:ascii="Times New Roman" w:hAnsi="Times New Roman" w:eastAsia="仿宋_GB2312" w:cs="Times New Roman"/>
                <w:kern w:val="0"/>
                <w:szCs w:val="21"/>
              </w:rPr>
              <w:t>×100%</w:t>
            </w:r>
            <w:r>
              <w:rPr>
                <w:rFonts w:hint="eastAsia" w:ascii="仿宋_GB2312" w:hAnsi="Times New Roman" w:eastAsia="仿宋_GB2312" w:cs="仿宋_GB2312"/>
                <w:kern w:val="0"/>
                <w:szCs w:val="21"/>
              </w:rPr>
              <w:t xml:space="preserve">。不超当年预算，不超上年决算。 </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三公经费</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控制率</w:t>
            </w:r>
            <w:r>
              <w:rPr>
                <w:rFonts w:ascii="Times New Roman" w:hAnsi="Times New Roman" w:eastAsia="仿宋_GB2312" w:cs="Times New Roman"/>
                <w:kern w:val="0"/>
                <w:szCs w:val="21"/>
              </w:rPr>
              <w:t>100%</w:t>
            </w:r>
            <w:r>
              <w:rPr>
                <w:rFonts w:hint="eastAsia" w:ascii="仿宋_GB2312" w:hAnsi="Times New Roman" w:eastAsia="仿宋_GB2312" w:cs="仿宋_GB2312"/>
                <w:kern w:val="0"/>
                <w:szCs w:val="21"/>
              </w:rPr>
              <w:t>以下（含）计</w:t>
            </w:r>
            <w:r>
              <w:rPr>
                <w:rFonts w:ascii="Times New Roman" w:hAnsi="Times New Roman" w:eastAsia="仿宋_GB2312" w:cs="Times New Roman"/>
                <w:kern w:val="0"/>
                <w:szCs w:val="21"/>
              </w:rPr>
              <w:t>2</w:t>
            </w:r>
            <w:r>
              <w:rPr>
                <w:rFonts w:hint="eastAsia" w:ascii="仿宋_GB2312" w:hAnsi="Times New Roman" w:eastAsia="仿宋_GB2312" w:cs="仿宋_GB2312"/>
                <w:kern w:val="0"/>
                <w:szCs w:val="21"/>
              </w:rPr>
              <w:t>分，每超出</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扣</w:t>
            </w:r>
            <w:r>
              <w:rPr>
                <w:rFonts w:ascii="Times New Roman" w:hAnsi="Times New Roman" w:eastAsia="仿宋_GB2312" w:cs="Times New Roman"/>
                <w:kern w:val="0"/>
                <w:szCs w:val="21"/>
              </w:rPr>
              <w:t>0.15</w:t>
            </w:r>
            <w:r>
              <w:rPr>
                <w:rFonts w:hint="eastAsia" w:ascii="仿宋_GB2312" w:hAnsi="Times New Roman" w:eastAsia="仿宋_GB2312" w:cs="仿宋_GB2312"/>
                <w:kern w:val="0"/>
                <w:szCs w:val="21"/>
              </w:rPr>
              <w:t>分，扣完为止。</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40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政府采购执行率和规范性</w:t>
            </w: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政府采购执行率</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（实际政府采购金额</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政府采购预算数）</w:t>
            </w:r>
            <w:r>
              <w:rPr>
                <w:rFonts w:ascii="Times New Roman" w:hAnsi="Times New Roman" w:eastAsia="仿宋_GB2312" w:cs="Times New Roman"/>
                <w:kern w:val="0"/>
                <w:szCs w:val="21"/>
              </w:rPr>
              <w:t>×100%</w:t>
            </w:r>
            <w:r>
              <w:rPr>
                <w:rFonts w:hint="eastAsia" w:ascii="仿宋_GB2312" w:hAnsi="Times New Roman" w:eastAsia="仿宋_GB2312" w:cs="仿宋_GB2312"/>
                <w:kern w:val="0"/>
                <w:szCs w:val="21"/>
              </w:rPr>
              <w:t xml:space="preserve">； 政府采购预算：采购机关根据事业发展计划和行政任务编制的、并经过规定程序批准的年度政府采购计划。 预算单位严格执行《政府采购法》，无规避政府采购或化整为零进行政府采购的行为。所有项目必须依法采购，履行验收手续。 </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政府采购执行率</w:t>
            </w:r>
            <w:r>
              <w:rPr>
                <w:rFonts w:ascii="Times New Roman" w:hAnsi="Times New Roman" w:eastAsia="仿宋_GB2312" w:cs="Times New Roman"/>
                <w:kern w:val="0"/>
                <w:szCs w:val="21"/>
              </w:rPr>
              <w:t>100%</w:t>
            </w:r>
            <w:r>
              <w:rPr>
                <w:rFonts w:hint="eastAsia" w:ascii="仿宋_GB2312" w:hAnsi="Times New Roman" w:eastAsia="仿宋_GB2312" w:cs="仿宋_GB2312"/>
                <w:kern w:val="0"/>
                <w:szCs w:val="21"/>
              </w:rPr>
              <w:t>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分，每超过（降低）</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扣</w:t>
            </w:r>
            <w:r>
              <w:rPr>
                <w:rFonts w:ascii="Times New Roman" w:hAnsi="Times New Roman" w:eastAsia="仿宋_GB2312" w:cs="Times New Roman"/>
                <w:kern w:val="0"/>
                <w:szCs w:val="21"/>
              </w:rPr>
              <w:t>0.1</w:t>
            </w:r>
            <w:r>
              <w:rPr>
                <w:rFonts w:hint="eastAsia" w:ascii="仿宋_GB2312" w:hAnsi="Times New Roman" w:eastAsia="仿宋_GB2312" w:cs="仿宋_GB2312"/>
                <w:kern w:val="0"/>
                <w:szCs w:val="21"/>
              </w:rPr>
              <w:t>分，扣完为止。 所有项目依法采购，无规避政府采购或化整为零进行政府采购的行为，并履行验收手续计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分，否则不得分。</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预算管理</w:t>
            </w:r>
          </w:p>
        </w:tc>
        <w:tc>
          <w:tcPr>
            <w:tcW w:w="40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管理制度健全性</w:t>
            </w: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 xml:space="preserve">部门（单位）内控制度、内部财务管理制度和会计核算制度是否健全； </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 xml:space="preserve">相关管理制度是否合法、合规、完整； </w:t>
            </w:r>
            <w:r>
              <w:rPr>
                <w:rFonts w:ascii="Times New Roman" w:hAnsi="Times New Roman" w:eastAsia="仿宋_GB2312" w:cs="Times New Roman"/>
                <w:kern w:val="0"/>
                <w:szCs w:val="21"/>
              </w:rPr>
              <w:t>③</w:t>
            </w:r>
            <w:r>
              <w:rPr>
                <w:rFonts w:hint="eastAsia" w:ascii="仿宋_GB2312" w:hAnsi="Times New Roman" w:eastAsia="仿宋_GB2312" w:cs="仿宋_GB2312"/>
                <w:kern w:val="0"/>
                <w:szCs w:val="21"/>
              </w:rPr>
              <w:t xml:space="preserve">相关管理制度是否得到有效执行。 </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部门（单位）内控制度、内部财务管理制度和会计核算制度健全，计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 xml:space="preserve">分，否则酌情扣分； </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管理制度合法、合规、完整，计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 xml:space="preserve">分，否则酌情扣分； </w:t>
            </w:r>
            <w:r>
              <w:rPr>
                <w:rFonts w:ascii="Times New Roman" w:hAnsi="Times New Roman" w:eastAsia="仿宋_GB2312" w:cs="Times New Roman"/>
                <w:kern w:val="0"/>
                <w:szCs w:val="21"/>
              </w:rPr>
              <w:t>③</w:t>
            </w:r>
            <w:r>
              <w:rPr>
                <w:rFonts w:hint="eastAsia" w:ascii="仿宋_GB2312" w:hAnsi="Times New Roman" w:eastAsia="仿宋_GB2312" w:cs="仿宋_GB2312"/>
                <w:kern w:val="0"/>
                <w:szCs w:val="21"/>
              </w:rPr>
              <w:t>管理制度得到有效执行，计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分，</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例不符合扣</w:t>
            </w:r>
            <w:r>
              <w:rPr>
                <w:rFonts w:ascii="Times New Roman" w:hAnsi="Times New Roman" w:eastAsia="仿宋_GB2312" w:cs="Times New Roman"/>
                <w:kern w:val="0"/>
                <w:szCs w:val="21"/>
              </w:rPr>
              <w:t>0.2</w:t>
            </w:r>
            <w:r>
              <w:rPr>
                <w:rFonts w:hint="eastAsia" w:ascii="仿宋_GB2312" w:hAnsi="Times New Roman" w:eastAsia="仿宋_GB2312" w:cs="仿宋_GB2312"/>
                <w:kern w:val="0"/>
                <w:szCs w:val="21"/>
              </w:rPr>
              <w:t>分。</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40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资金使用合规性</w:t>
            </w: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 xml:space="preserve">是否符合国家财经法规和财务管理制度以及有关专项资金管理办法的规定； </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 xml:space="preserve">资金的支付是否有完整的审批程序和手续； </w:t>
            </w:r>
            <w:r>
              <w:rPr>
                <w:rFonts w:ascii="Times New Roman" w:hAnsi="Times New Roman" w:eastAsia="仿宋_GB2312" w:cs="Times New Roman"/>
                <w:kern w:val="0"/>
                <w:szCs w:val="21"/>
              </w:rPr>
              <w:t>③</w:t>
            </w:r>
            <w:r>
              <w:rPr>
                <w:rFonts w:hint="eastAsia" w:ascii="仿宋_GB2312" w:hAnsi="Times New Roman" w:eastAsia="仿宋_GB2312" w:cs="仿宋_GB2312"/>
                <w:kern w:val="0"/>
                <w:szCs w:val="21"/>
              </w:rPr>
              <w:t xml:space="preserve">重大项目开支和大额资金使用是否经单位党组集体研究决策； </w:t>
            </w:r>
            <w:r>
              <w:rPr>
                <w:rFonts w:ascii="Times New Roman" w:hAnsi="Times New Roman" w:eastAsia="仿宋_GB2312" w:cs="Times New Roman"/>
                <w:kern w:val="0"/>
                <w:szCs w:val="21"/>
              </w:rPr>
              <w:t>④</w:t>
            </w:r>
            <w:r>
              <w:rPr>
                <w:rFonts w:hint="eastAsia" w:ascii="仿宋_GB2312" w:hAnsi="Times New Roman" w:eastAsia="仿宋_GB2312" w:cs="仿宋_GB2312"/>
                <w:kern w:val="0"/>
                <w:szCs w:val="21"/>
              </w:rPr>
              <w:t xml:space="preserve">是否符合项目预算批复或合同规定的用途； </w:t>
            </w:r>
            <w:r>
              <w:rPr>
                <w:rFonts w:ascii="Times New Roman" w:hAnsi="Times New Roman" w:eastAsia="仿宋_GB2312" w:cs="Times New Roman"/>
                <w:kern w:val="0"/>
                <w:szCs w:val="21"/>
              </w:rPr>
              <w:t>⑤</w:t>
            </w:r>
            <w:r>
              <w:rPr>
                <w:rFonts w:hint="eastAsia" w:ascii="仿宋_GB2312" w:hAnsi="Times New Roman" w:eastAsia="仿宋_GB2312" w:cs="仿宋_GB2312"/>
                <w:kern w:val="0"/>
                <w:szCs w:val="21"/>
              </w:rPr>
              <w:t xml:space="preserve">是否存在截留、挤占、挪用、虚列支出等情况； </w:t>
            </w:r>
            <w:r>
              <w:rPr>
                <w:rFonts w:ascii="Times New Roman" w:hAnsi="Times New Roman" w:eastAsia="仿宋_GB2312" w:cs="Times New Roman"/>
                <w:kern w:val="0"/>
                <w:szCs w:val="21"/>
              </w:rPr>
              <w:t>⑥</w:t>
            </w:r>
            <w:r>
              <w:rPr>
                <w:rFonts w:hint="eastAsia" w:ascii="仿宋_GB2312" w:hAnsi="Times New Roman" w:eastAsia="仿宋_GB2312" w:cs="仿宋_GB2312"/>
                <w:kern w:val="0"/>
                <w:szCs w:val="21"/>
              </w:rPr>
              <w:t xml:space="preserve">是否存在重复申报项目、虚报冒领资金。 </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符合国家财经法规和财务管理制度以及有关专项资金管理办法的规定，计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分，</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例不符合扣</w:t>
            </w:r>
            <w:r>
              <w:rPr>
                <w:rFonts w:ascii="Times New Roman" w:hAnsi="Times New Roman" w:eastAsia="仿宋_GB2312" w:cs="Times New Roman"/>
                <w:kern w:val="0"/>
                <w:szCs w:val="21"/>
              </w:rPr>
              <w:t>0.2</w:t>
            </w:r>
            <w:r>
              <w:rPr>
                <w:rFonts w:hint="eastAsia" w:ascii="仿宋_GB2312" w:hAnsi="Times New Roman" w:eastAsia="仿宋_GB2312" w:cs="仿宋_GB2312"/>
                <w:kern w:val="0"/>
                <w:szCs w:val="21"/>
              </w:rPr>
              <w:t xml:space="preserve">分； </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资金的支付有完整的审批程序和手续，计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分，</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例不符合扣</w:t>
            </w:r>
            <w:r>
              <w:rPr>
                <w:rFonts w:ascii="Times New Roman" w:hAnsi="Times New Roman" w:eastAsia="仿宋_GB2312" w:cs="Times New Roman"/>
                <w:kern w:val="0"/>
                <w:szCs w:val="21"/>
              </w:rPr>
              <w:t>0.2</w:t>
            </w:r>
            <w:r>
              <w:rPr>
                <w:rFonts w:hint="eastAsia" w:ascii="仿宋_GB2312" w:hAnsi="Times New Roman" w:eastAsia="仿宋_GB2312" w:cs="仿宋_GB2312"/>
                <w:kern w:val="0"/>
                <w:szCs w:val="21"/>
              </w:rPr>
              <w:t xml:space="preserve">分； </w:t>
            </w:r>
            <w:r>
              <w:rPr>
                <w:rFonts w:ascii="Times New Roman" w:hAnsi="Times New Roman" w:eastAsia="仿宋_GB2312" w:cs="Times New Roman"/>
                <w:kern w:val="0"/>
                <w:szCs w:val="21"/>
              </w:rPr>
              <w:t>③</w:t>
            </w:r>
            <w:r>
              <w:rPr>
                <w:rFonts w:hint="eastAsia" w:ascii="仿宋_GB2312" w:hAnsi="Times New Roman" w:eastAsia="仿宋_GB2312" w:cs="仿宋_GB2312"/>
                <w:kern w:val="0"/>
                <w:szCs w:val="21"/>
              </w:rPr>
              <w:t>重大项目开支和大额资金使用经过单位党组集体研究决策，计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分，</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例不符合扣</w:t>
            </w:r>
            <w:r>
              <w:rPr>
                <w:rFonts w:ascii="Times New Roman" w:hAnsi="Times New Roman" w:eastAsia="仿宋_GB2312" w:cs="Times New Roman"/>
                <w:kern w:val="0"/>
                <w:szCs w:val="21"/>
              </w:rPr>
              <w:t>0.2</w:t>
            </w:r>
            <w:r>
              <w:rPr>
                <w:rFonts w:hint="eastAsia" w:ascii="仿宋_GB2312" w:hAnsi="Times New Roman" w:eastAsia="仿宋_GB2312" w:cs="仿宋_GB2312"/>
                <w:kern w:val="0"/>
                <w:szCs w:val="21"/>
              </w:rPr>
              <w:t xml:space="preserve">分； </w:t>
            </w:r>
            <w:r>
              <w:rPr>
                <w:rFonts w:ascii="Times New Roman" w:hAnsi="Times New Roman" w:eastAsia="仿宋_GB2312" w:cs="Times New Roman"/>
                <w:kern w:val="0"/>
                <w:szCs w:val="21"/>
              </w:rPr>
              <w:t>④</w:t>
            </w:r>
            <w:r>
              <w:rPr>
                <w:rFonts w:hint="eastAsia" w:ascii="仿宋_GB2312" w:hAnsi="Times New Roman" w:eastAsia="仿宋_GB2312" w:cs="仿宋_GB2312"/>
                <w:kern w:val="0"/>
                <w:szCs w:val="21"/>
              </w:rPr>
              <w:t>符合项目预算批复或合同规定的用途，计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分，</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例不符合扣</w:t>
            </w:r>
            <w:r>
              <w:rPr>
                <w:rFonts w:ascii="Times New Roman" w:hAnsi="Times New Roman" w:eastAsia="仿宋_GB2312" w:cs="Times New Roman"/>
                <w:kern w:val="0"/>
                <w:szCs w:val="21"/>
              </w:rPr>
              <w:t>0.2</w:t>
            </w:r>
            <w:r>
              <w:rPr>
                <w:rFonts w:hint="eastAsia" w:ascii="仿宋_GB2312" w:hAnsi="Times New Roman" w:eastAsia="仿宋_GB2312" w:cs="仿宋_GB2312"/>
                <w:kern w:val="0"/>
                <w:szCs w:val="21"/>
              </w:rPr>
              <w:t xml:space="preserve">分； </w:t>
            </w:r>
            <w:r>
              <w:rPr>
                <w:rFonts w:ascii="Times New Roman" w:hAnsi="Times New Roman" w:eastAsia="仿宋_GB2312" w:cs="Times New Roman"/>
                <w:kern w:val="0"/>
                <w:szCs w:val="21"/>
              </w:rPr>
              <w:t>⑤</w:t>
            </w:r>
            <w:r>
              <w:rPr>
                <w:rFonts w:hint="eastAsia" w:ascii="仿宋_GB2312" w:hAnsi="Times New Roman" w:eastAsia="仿宋_GB2312" w:cs="仿宋_GB2312"/>
                <w:kern w:val="0"/>
                <w:szCs w:val="21"/>
              </w:rPr>
              <w:t>不存在截留、挤占、挪用、虚列支出等情况，计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分，</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例不符合本指标</w:t>
            </w:r>
            <w:r>
              <w:rPr>
                <w:rFonts w:ascii="Times New Roman" w:hAnsi="Times New Roman" w:eastAsia="仿宋_GB2312" w:cs="Times New Roman"/>
                <w:kern w:val="0"/>
                <w:szCs w:val="21"/>
              </w:rPr>
              <w:t>6</w:t>
            </w:r>
            <w:r>
              <w:rPr>
                <w:rFonts w:hint="eastAsia" w:ascii="仿宋_GB2312" w:hAnsi="Times New Roman" w:eastAsia="仿宋_GB2312" w:cs="仿宋_GB2312"/>
                <w:kern w:val="0"/>
                <w:szCs w:val="21"/>
              </w:rPr>
              <w:t xml:space="preserve">分全扣； </w:t>
            </w:r>
            <w:r>
              <w:rPr>
                <w:rFonts w:ascii="Times New Roman" w:hAnsi="Times New Roman" w:eastAsia="仿宋_GB2312" w:cs="Times New Roman"/>
                <w:kern w:val="0"/>
                <w:szCs w:val="21"/>
              </w:rPr>
              <w:t>⑥</w:t>
            </w:r>
            <w:r>
              <w:rPr>
                <w:rFonts w:hint="eastAsia" w:ascii="仿宋_GB2312" w:hAnsi="Times New Roman" w:eastAsia="仿宋_GB2312" w:cs="仿宋_GB2312"/>
                <w:kern w:val="0"/>
                <w:szCs w:val="21"/>
              </w:rPr>
              <w:t>不存在重复申报项目、虚报冒领资金，计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分，</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例不符合本指标</w:t>
            </w:r>
            <w:r>
              <w:rPr>
                <w:rFonts w:ascii="Times New Roman" w:hAnsi="Times New Roman" w:eastAsia="仿宋_GB2312" w:cs="Times New Roman"/>
                <w:kern w:val="0"/>
                <w:szCs w:val="21"/>
              </w:rPr>
              <w:t>6</w:t>
            </w:r>
            <w:r>
              <w:rPr>
                <w:rFonts w:hint="eastAsia" w:ascii="仿宋_GB2312" w:hAnsi="Times New Roman" w:eastAsia="仿宋_GB2312" w:cs="仿宋_GB2312"/>
                <w:kern w:val="0"/>
                <w:szCs w:val="21"/>
              </w:rPr>
              <w:t xml:space="preserve">分全扣； </w:t>
            </w:r>
            <w:r>
              <w:rPr>
                <w:rFonts w:ascii="Times New Roman" w:hAnsi="Times New Roman" w:eastAsia="仿宋_GB2312" w:cs="Times New Roman"/>
                <w:kern w:val="0"/>
                <w:szCs w:val="21"/>
              </w:rPr>
              <w:t>⑦</w:t>
            </w:r>
            <w:r>
              <w:rPr>
                <w:rFonts w:hint="eastAsia" w:ascii="仿宋_GB2312" w:hAnsi="Times New Roman" w:eastAsia="仿宋_GB2312" w:cs="仿宋_GB2312"/>
                <w:kern w:val="0"/>
                <w:szCs w:val="21"/>
              </w:rPr>
              <w:t>违规情况特别严重的，重点绩效评价等级定为</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差</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40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信息公开性</w:t>
            </w: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 xml:space="preserve">预算单位按规定及时、准确、完整的公开预决算和绩效管理信息； </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 xml:space="preserve">基础数据信息和会计信息资料真实、准确、完整； </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各计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分，否则，酌情扣分；</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40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绩效自评管理情况</w:t>
            </w: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是否按要求开展绩效自评工作；</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绩效自评报告报送及时；</w:t>
            </w:r>
            <w:r>
              <w:rPr>
                <w:rFonts w:ascii="Times New Roman" w:hAnsi="Times New Roman" w:eastAsia="仿宋_GB2312" w:cs="Times New Roman"/>
                <w:kern w:val="0"/>
                <w:szCs w:val="21"/>
              </w:rPr>
              <w:t>③</w:t>
            </w:r>
            <w:r>
              <w:rPr>
                <w:rFonts w:hint="eastAsia" w:ascii="仿宋_GB2312" w:hAnsi="Times New Roman" w:eastAsia="仿宋_GB2312" w:cs="仿宋_GB2312"/>
                <w:kern w:val="0"/>
                <w:szCs w:val="21"/>
              </w:rPr>
              <w:t>绩效自评报告的综合评审等级；</w:t>
            </w:r>
            <w:r>
              <w:rPr>
                <w:rFonts w:ascii="Times New Roman" w:hAnsi="Times New Roman" w:eastAsia="仿宋_GB2312" w:cs="Times New Roman"/>
                <w:kern w:val="0"/>
                <w:szCs w:val="21"/>
              </w:rPr>
              <w:t>④</w:t>
            </w:r>
            <w:r>
              <w:rPr>
                <w:rFonts w:hint="eastAsia" w:ascii="仿宋_GB2312" w:hAnsi="Times New Roman" w:eastAsia="仿宋_GB2312" w:cs="仿宋_GB2312"/>
                <w:kern w:val="0"/>
                <w:szCs w:val="21"/>
              </w:rPr>
              <w:t xml:space="preserve">绩效自评报告是否完整，数据是否全面、真实、准确，绩效指标是否细化量化和科学合理，绩效自评反映的问题是否具体，意见是否可行； </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根据市财政局考核结果，评审为优，计</w:t>
            </w:r>
            <w:r>
              <w:rPr>
                <w:rFonts w:ascii="Times New Roman" w:hAnsi="Times New Roman" w:eastAsia="仿宋_GB2312" w:cs="Times New Roman"/>
                <w:kern w:val="0"/>
                <w:szCs w:val="21"/>
              </w:rPr>
              <w:t>4</w:t>
            </w:r>
            <w:r>
              <w:rPr>
                <w:rFonts w:hint="eastAsia" w:ascii="仿宋_GB2312" w:hAnsi="Times New Roman" w:eastAsia="仿宋_GB2312" w:cs="仿宋_GB2312"/>
                <w:kern w:val="0"/>
                <w:szCs w:val="21"/>
              </w:rPr>
              <w:t>分；评审为良，计</w:t>
            </w:r>
            <w:r>
              <w:rPr>
                <w:rFonts w:ascii="Times New Roman" w:hAnsi="Times New Roman" w:eastAsia="仿宋_GB2312" w:cs="Times New Roman"/>
                <w:kern w:val="0"/>
                <w:szCs w:val="21"/>
              </w:rPr>
              <w:t>3</w:t>
            </w:r>
            <w:r>
              <w:rPr>
                <w:rFonts w:hint="eastAsia" w:ascii="仿宋_GB2312" w:hAnsi="Times New Roman" w:eastAsia="仿宋_GB2312" w:cs="仿宋_GB2312"/>
                <w:kern w:val="0"/>
                <w:szCs w:val="21"/>
              </w:rPr>
              <w:t>分；评审为中，计</w:t>
            </w:r>
            <w:r>
              <w:rPr>
                <w:rFonts w:ascii="Times New Roman" w:hAnsi="Times New Roman" w:eastAsia="仿宋_GB2312" w:cs="Times New Roman"/>
                <w:kern w:val="0"/>
                <w:szCs w:val="21"/>
              </w:rPr>
              <w:t>2</w:t>
            </w:r>
            <w:r>
              <w:rPr>
                <w:rFonts w:hint="eastAsia" w:ascii="仿宋_GB2312" w:hAnsi="Times New Roman" w:eastAsia="仿宋_GB2312" w:cs="仿宋_GB2312"/>
                <w:kern w:val="0"/>
                <w:szCs w:val="21"/>
              </w:rPr>
              <w:t>分；评审为低，计</w:t>
            </w:r>
            <w:r>
              <w:rPr>
                <w:rFonts w:ascii="Times New Roman" w:hAnsi="Times New Roman" w:eastAsia="仿宋_GB2312" w:cs="Times New Roman"/>
                <w:kern w:val="0"/>
                <w:szCs w:val="21"/>
              </w:rPr>
              <w:t>1</w:t>
            </w:r>
            <w:r>
              <w:rPr>
                <w:rFonts w:hint="eastAsia" w:ascii="仿宋_GB2312" w:hAnsi="Times New Roman" w:eastAsia="仿宋_GB2312" w:cs="仿宋_GB2312"/>
                <w:kern w:val="0"/>
                <w:szCs w:val="21"/>
              </w:rPr>
              <w:t>分；评审为差，计</w:t>
            </w:r>
            <w:r>
              <w:rPr>
                <w:rFonts w:ascii="Times New Roman" w:hAnsi="Times New Roman" w:eastAsia="仿宋_GB2312" w:cs="Times New Roman"/>
                <w:kern w:val="0"/>
                <w:szCs w:val="21"/>
              </w:rPr>
              <w:t>0</w:t>
            </w:r>
            <w:r>
              <w:rPr>
                <w:rFonts w:hint="eastAsia" w:ascii="仿宋_GB2312" w:hAnsi="Times New Roman" w:eastAsia="仿宋_GB2312" w:cs="仿宋_GB2312"/>
                <w:kern w:val="0"/>
                <w:szCs w:val="21"/>
              </w:rPr>
              <w:t>分。</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40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重点绩效评价整改情况</w:t>
            </w: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对上年度财政重点评价中存在的问题是否进行整改。</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2019</w:t>
            </w:r>
            <w:r>
              <w:rPr>
                <w:rFonts w:hint="eastAsia" w:ascii="仿宋_GB2312" w:hAnsi="Times New Roman" w:eastAsia="仿宋_GB2312" w:cs="仿宋_GB2312"/>
                <w:kern w:val="0"/>
                <w:szCs w:val="21"/>
              </w:rPr>
              <w:t>年重点评价问题全部整改，计</w:t>
            </w:r>
            <w:r>
              <w:rPr>
                <w:rFonts w:ascii="Times New Roman" w:hAnsi="Times New Roman" w:eastAsia="仿宋_GB2312" w:cs="Times New Roman"/>
                <w:kern w:val="0"/>
                <w:szCs w:val="21"/>
              </w:rPr>
              <w:t>5</w:t>
            </w:r>
            <w:r>
              <w:rPr>
                <w:rFonts w:hint="eastAsia" w:ascii="仿宋_GB2312" w:hAnsi="Times New Roman" w:eastAsia="仿宋_GB2312" w:cs="仿宋_GB2312"/>
                <w:kern w:val="0"/>
                <w:szCs w:val="21"/>
              </w:rPr>
              <w:t>分；</w:t>
            </w:r>
            <w:r>
              <w:rPr>
                <w:rFonts w:ascii="Times New Roman" w:hAnsi="Times New Roman" w:eastAsia="仿宋_GB2312" w:cs="Times New Roman"/>
                <w:kern w:val="0"/>
                <w:szCs w:val="21"/>
              </w:rPr>
              <w:t>2019</w:t>
            </w:r>
            <w:r>
              <w:rPr>
                <w:rFonts w:hint="eastAsia" w:ascii="仿宋_GB2312" w:hAnsi="Times New Roman" w:eastAsia="仿宋_GB2312" w:cs="仿宋_GB2312"/>
                <w:kern w:val="0"/>
                <w:szCs w:val="21"/>
              </w:rPr>
              <w:t>年重点评价问题部分整改，计</w:t>
            </w:r>
            <w:r>
              <w:rPr>
                <w:rFonts w:ascii="Times New Roman" w:hAnsi="Times New Roman" w:eastAsia="仿宋_GB2312" w:cs="Times New Roman"/>
                <w:kern w:val="0"/>
                <w:szCs w:val="21"/>
              </w:rPr>
              <w:t>3</w:t>
            </w:r>
            <w:r>
              <w:rPr>
                <w:rFonts w:hint="eastAsia" w:ascii="仿宋_GB2312" w:hAnsi="Times New Roman" w:eastAsia="仿宋_GB2312" w:cs="仿宋_GB2312"/>
                <w:kern w:val="0"/>
                <w:szCs w:val="21"/>
              </w:rPr>
              <w:t>分；</w:t>
            </w:r>
            <w:r>
              <w:rPr>
                <w:rFonts w:ascii="Times New Roman" w:hAnsi="Times New Roman" w:eastAsia="仿宋_GB2312" w:cs="Times New Roman"/>
                <w:kern w:val="0"/>
                <w:szCs w:val="21"/>
              </w:rPr>
              <w:t>2019</w:t>
            </w:r>
            <w:r>
              <w:rPr>
                <w:rFonts w:hint="eastAsia" w:ascii="仿宋_GB2312" w:hAnsi="Times New Roman" w:eastAsia="仿宋_GB2312" w:cs="仿宋_GB2312"/>
                <w:kern w:val="0"/>
                <w:szCs w:val="21"/>
              </w:rPr>
              <w:t>年重点评价问题未整改且无整改情况说明的不计分。</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资产管理</w:t>
            </w:r>
          </w:p>
        </w:tc>
        <w:tc>
          <w:tcPr>
            <w:tcW w:w="40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资产管理制度健全性</w:t>
            </w: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 xml:space="preserve">是否已制定合法、合规、完整的资产管理制度； </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 xml:space="preserve">相关资产管理制度是否得到有效执行； </w:t>
            </w:r>
            <w:r>
              <w:rPr>
                <w:rFonts w:ascii="Times New Roman" w:hAnsi="Times New Roman" w:eastAsia="仿宋_GB2312" w:cs="Times New Roman"/>
                <w:kern w:val="0"/>
                <w:szCs w:val="21"/>
              </w:rPr>
              <w:t>③</w:t>
            </w:r>
            <w:r>
              <w:rPr>
                <w:rFonts w:hint="eastAsia" w:ascii="仿宋_GB2312" w:hAnsi="Times New Roman" w:eastAsia="仿宋_GB2312" w:cs="仿宋_GB2312"/>
                <w:kern w:val="0"/>
                <w:szCs w:val="21"/>
              </w:rPr>
              <w:t xml:space="preserve">资产配置是否编制年度预算； </w:t>
            </w:r>
            <w:r>
              <w:rPr>
                <w:rFonts w:ascii="Times New Roman" w:hAnsi="Times New Roman" w:eastAsia="仿宋_GB2312" w:cs="Times New Roman"/>
                <w:kern w:val="0"/>
                <w:szCs w:val="21"/>
              </w:rPr>
              <w:t>④</w:t>
            </w:r>
            <w:r>
              <w:rPr>
                <w:rFonts w:hint="eastAsia" w:ascii="仿宋_GB2312" w:hAnsi="Times New Roman" w:eastAsia="仿宋_GB2312" w:cs="仿宋_GB2312"/>
                <w:kern w:val="0"/>
                <w:szCs w:val="21"/>
              </w:rPr>
              <w:t xml:space="preserve">资产配置预算实际执行情况。 </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已制定合法、合规、完整的资产管理制度，计</w:t>
            </w:r>
            <w:r>
              <w:rPr>
                <w:rFonts w:ascii="Times New Roman" w:hAnsi="Times New Roman" w:eastAsia="仿宋_GB2312" w:cs="Times New Roman"/>
                <w:kern w:val="0"/>
                <w:szCs w:val="21"/>
              </w:rPr>
              <w:t>0.5</w:t>
            </w:r>
            <w:r>
              <w:rPr>
                <w:rFonts w:hint="eastAsia" w:ascii="仿宋_GB2312" w:hAnsi="Times New Roman" w:eastAsia="仿宋_GB2312" w:cs="仿宋_GB2312"/>
                <w:kern w:val="0"/>
                <w:szCs w:val="21"/>
              </w:rPr>
              <w:t xml:space="preserve">分，否则不得分； </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相关资产管理制度得到有效执行，计</w:t>
            </w:r>
            <w:r>
              <w:rPr>
                <w:rFonts w:ascii="Times New Roman" w:hAnsi="Times New Roman" w:eastAsia="仿宋_GB2312" w:cs="Times New Roman"/>
                <w:kern w:val="0"/>
                <w:szCs w:val="21"/>
              </w:rPr>
              <w:t>0.5</w:t>
            </w:r>
            <w:r>
              <w:rPr>
                <w:rFonts w:hint="eastAsia" w:ascii="仿宋_GB2312" w:hAnsi="Times New Roman" w:eastAsia="仿宋_GB2312" w:cs="仿宋_GB2312"/>
                <w:kern w:val="0"/>
                <w:szCs w:val="21"/>
              </w:rPr>
              <w:t xml:space="preserve">分，否则，不得分； </w:t>
            </w:r>
            <w:r>
              <w:rPr>
                <w:rFonts w:ascii="Times New Roman" w:hAnsi="Times New Roman" w:eastAsia="仿宋_GB2312" w:cs="Times New Roman"/>
                <w:kern w:val="0"/>
                <w:szCs w:val="21"/>
              </w:rPr>
              <w:t>③</w:t>
            </w:r>
            <w:r>
              <w:rPr>
                <w:rFonts w:hint="eastAsia" w:ascii="仿宋_GB2312" w:hAnsi="Times New Roman" w:eastAsia="仿宋_GB2312" w:cs="仿宋_GB2312"/>
                <w:kern w:val="0"/>
                <w:szCs w:val="21"/>
              </w:rPr>
              <w:t>资产管理编制年度预算，计</w:t>
            </w:r>
            <w:r>
              <w:rPr>
                <w:rFonts w:ascii="Times New Roman" w:hAnsi="Times New Roman" w:eastAsia="仿宋_GB2312" w:cs="Times New Roman"/>
                <w:kern w:val="0"/>
                <w:szCs w:val="21"/>
              </w:rPr>
              <w:t>0.5</w:t>
            </w:r>
            <w:r>
              <w:rPr>
                <w:rFonts w:hint="eastAsia" w:ascii="仿宋_GB2312" w:hAnsi="Times New Roman" w:eastAsia="仿宋_GB2312" w:cs="仿宋_GB2312"/>
                <w:kern w:val="0"/>
                <w:szCs w:val="21"/>
              </w:rPr>
              <w:t xml:space="preserve">分，未编制不得分。 </w:t>
            </w:r>
            <w:r>
              <w:rPr>
                <w:rFonts w:ascii="Times New Roman" w:hAnsi="Times New Roman" w:eastAsia="仿宋_GB2312" w:cs="Times New Roman"/>
                <w:kern w:val="0"/>
                <w:szCs w:val="21"/>
              </w:rPr>
              <w:t>④</w:t>
            </w:r>
            <w:r>
              <w:rPr>
                <w:rFonts w:hint="eastAsia" w:ascii="仿宋_GB2312" w:hAnsi="Times New Roman" w:eastAsia="仿宋_GB2312" w:cs="仿宋_GB2312"/>
                <w:kern w:val="0"/>
                <w:szCs w:val="21"/>
              </w:rPr>
              <w:t>资产配置预算实际执行情况未超年度预算（按程序审批除外），计</w:t>
            </w:r>
            <w:r>
              <w:rPr>
                <w:rFonts w:ascii="Times New Roman" w:hAnsi="Times New Roman" w:eastAsia="仿宋_GB2312" w:cs="Times New Roman"/>
                <w:kern w:val="0"/>
                <w:szCs w:val="21"/>
              </w:rPr>
              <w:t>0.5</w:t>
            </w:r>
            <w:r>
              <w:rPr>
                <w:rFonts w:hint="eastAsia" w:ascii="仿宋_GB2312" w:hAnsi="Times New Roman" w:eastAsia="仿宋_GB2312" w:cs="仿宋_GB2312"/>
                <w:kern w:val="0"/>
                <w:szCs w:val="21"/>
              </w:rPr>
              <w:t>分，否则，不得分。</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40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资产管理安全性</w:t>
            </w: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 xml:space="preserve">资产保存是否完整并有台账； </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 xml:space="preserve">资产配置是否合理； </w:t>
            </w:r>
            <w:r>
              <w:rPr>
                <w:rFonts w:ascii="Times New Roman" w:hAnsi="Times New Roman" w:eastAsia="仿宋_GB2312" w:cs="Times New Roman"/>
                <w:kern w:val="0"/>
                <w:szCs w:val="21"/>
              </w:rPr>
              <w:t>③</w:t>
            </w:r>
            <w:r>
              <w:rPr>
                <w:rFonts w:hint="eastAsia" w:ascii="仿宋_GB2312" w:hAnsi="Times New Roman" w:eastAsia="仿宋_GB2312" w:cs="仿宋_GB2312"/>
                <w:kern w:val="0"/>
                <w:szCs w:val="21"/>
              </w:rPr>
              <w:t xml:space="preserve">资产处置是否规范； </w:t>
            </w:r>
            <w:r>
              <w:rPr>
                <w:rFonts w:ascii="Times New Roman" w:hAnsi="Times New Roman" w:eastAsia="仿宋_GB2312" w:cs="Times New Roman"/>
                <w:kern w:val="0"/>
                <w:szCs w:val="21"/>
              </w:rPr>
              <w:t>④</w:t>
            </w:r>
            <w:r>
              <w:rPr>
                <w:rFonts w:hint="eastAsia" w:ascii="仿宋_GB2312" w:hAnsi="Times New Roman" w:eastAsia="仿宋_GB2312" w:cs="仿宋_GB2312"/>
                <w:kern w:val="0"/>
                <w:szCs w:val="21"/>
              </w:rPr>
              <w:t xml:space="preserve">资产账务管理是否合规，是否帐实相符； </w:t>
            </w:r>
            <w:r>
              <w:rPr>
                <w:rFonts w:ascii="Times New Roman" w:hAnsi="Times New Roman" w:eastAsia="仿宋_GB2312" w:cs="Times New Roman"/>
                <w:kern w:val="0"/>
                <w:szCs w:val="21"/>
              </w:rPr>
              <w:t>⑤</w:t>
            </w:r>
            <w:r>
              <w:rPr>
                <w:rFonts w:hint="eastAsia" w:ascii="仿宋_GB2312" w:hAnsi="Times New Roman" w:eastAsia="仿宋_GB2312" w:cs="仿宋_GB2312"/>
                <w:kern w:val="0"/>
                <w:szCs w:val="21"/>
              </w:rPr>
              <w:t xml:space="preserve">资产是否有偿使用或处置收入及时足额上缴； </w:t>
            </w:r>
            <w:r>
              <w:rPr>
                <w:rFonts w:ascii="Times New Roman" w:hAnsi="Times New Roman" w:eastAsia="仿宋_GB2312" w:cs="Times New Roman"/>
                <w:kern w:val="0"/>
                <w:szCs w:val="21"/>
              </w:rPr>
              <w:t>⑥</w:t>
            </w:r>
            <w:r>
              <w:rPr>
                <w:rFonts w:hint="eastAsia" w:ascii="仿宋_GB2312" w:hAnsi="Times New Roman" w:eastAsia="仿宋_GB2312" w:cs="仿宋_GB2312"/>
                <w:kern w:val="0"/>
                <w:szCs w:val="21"/>
              </w:rPr>
              <w:t xml:space="preserve">相关资产购置是否履行政府采购手续； </w:t>
            </w:r>
            <w:r>
              <w:rPr>
                <w:rFonts w:ascii="Times New Roman" w:hAnsi="Times New Roman" w:eastAsia="仿宋_GB2312" w:cs="Times New Roman"/>
                <w:kern w:val="0"/>
                <w:szCs w:val="21"/>
              </w:rPr>
              <w:t>⑦</w:t>
            </w:r>
            <w:r>
              <w:rPr>
                <w:rFonts w:hint="eastAsia" w:ascii="仿宋_GB2312" w:hAnsi="Times New Roman" w:eastAsia="仿宋_GB2312" w:cs="仿宋_GB2312"/>
                <w:kern w:val="0"/>
                <w:szCs w:val="21"/>
              </w:rPr>
              <w:t xml:space="preserve">资产是否定期进行盘点并有记录。 </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资产配置合理符合标准、保管完整，账务管理规范，定期盘点并有台账，账实相符的，计</w:t>
            </w:r>
            <w:r>
              <w:rPr>
                <w:rFonts w:ascii="Times New Roman" w:hAnsi="Times New Roman" w:eastAsia="仿宋_GB2312" w:cs="Times New Roman"/>
                <w:kern w:val="0"/>
                <w:szCs w:val="21"/>
              </w:rPr>
              <w:t>0.5</w:t>
            </w:r>
            <w:r>
              <w:rPr>
                <w:rFonts w:hint="eastAsia" w:ascii="仿宋_GB2312" w:hAnsi="Times New Roman" w:eastAsia="仿宋_GB2312" w:cs="仿宋_GB2312"/>
                <w:kern w:val="0"/>
                <w:szCs w:val="21"/>
              </w:rPr>
              <w:t>分，发现一例不符，扣</w:t>
            </w:r>
            <w:r>
              <w:rPr>
                <w:rFonts w:ascii="Times New Roman" w:hAnsi="Times New Roman" w:eastAsia="仿宋_GB2312" w:cs="Times New Roman"/>
                <w:kern w:val="0"/>
                <w:szCs w:val="21"/>
              </w:rPr>
              <w:t>0.1</w:t>
            </w:r>
            <w:r>
              <w:rPr>
                <w:rFonts w:hint="eastAsia" w:ascii="仿宋_GB2312" w:hAnsi="Times New Roman" w:eastAsia="仿宋_GB2312" w:cs="仿宋_GB2312"/>
                <w:kern w:val="0"/>
                <w:szCs w:val="21"/>
              </w:rPr>
              <w:t xml:space="preserve">分，扣完为止； </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资产处置规范，计</w:t>
            </w:r>
            <w:r>
              <w:rPr>
                <w:rFonts w:ascii="Times New Roman" w:hAnsi="Times New Roman" w:eastAsia="仿宋_GB2312" w:cs="Times New Roman"/>
                <w:kern w:val="0"/>
                <w:szCs w:val="21"/>
              </w:rPr>
              <w:t>0.5</w:t>
            </w:r>
            <w:r>
              <w:rPr>
                <w:rFonts w:hint="eastAsia" w:ascii="仿宋_GB2312" w:hAnsi="Times New Roman" w:eastAsia="仿宋_GB2312" w:cs="仿宋_GB2312"/>
                <w:kern w:val="0"/>
                <w:szCs w:val="21"/>
              </w:rPr>
              <w:t>分，发现一例不符，扣</w:t>
            </w:r>
            <w:r>
              <w:rPr>
                <w:rFonts w:ascii="Times New Roman" w:hAnsi="Times New Roman" w:eastAsia="仿宋_GB2312" w:cs="Times New Roman"/>
                <w:kern w:val="0"/>
                <w:szCs w:val="21"/>
              </w:rPr>
              <w:t>0.1</w:t>
            </w:r>
            <w:r>
              <w:rPr>
                <w:rFonts w:hint="eastAsia" w:ascii="仿宋_GB2312" w:hAnsi="Times New Roman" w:eastAsia="仿宋_GB2312" w:cs="仿宋_GB2312"/>
                <w:kern w:val="0"/>
                <w:szCs w:val="21"/>
              </w:rPr>
              <w:t xml:space="preserve">分，扣完为止； </w:t>
            </w:r>
            <w:r>
              <w:rPr>
                <w:rFonts w:ascii="Times New Roman" w:hAnsi="Times New Roman" w:eastAsia="仿宋_GB2312" w:cs="Times New Roman"/>
                <w:kern w:val="0"/>
                <w:szCs w:val="21"/>
              </w:rPr>
              <w:t>③</w:t>
            </w:r>
            <w:r>
              <w:rPr>
                <w:rFonts w:hint="eastAsia" w:ascii="仿宋_GB2312" w:hAnsi="Times New Roman" w:eastAsia="仿宋_GB2312" w:cs="仿宋_GB2312"/>
                <w:kern w:val="0"/>
                <w:szCs w:val="21"/>
              </w:rPr>
              <w:t>资产有偿使用或处置收入及时足额上缴，计</w:t>
            </w:r>
            <w:r>
              <w:rPr>
                <w:rFonts w:ascii="Times New Roman" w:hAnsi="Times New Roman" w:eastAsia="仿宋_GB2312" w:cs="Times New Roman"/>
                <w:kern w:val="0"/>
                <w:szCs w:val="21"/>
              </w:rPr>
              <w:t>0.5</w:t>
            </w:r>
            <w:r>
              <w:rPr>
                <w:rFonts w:hint="eastAsia" w:ascii="仿宋_GB2312" w:hAnsi="Times New Roman" w:eastAsia="仿宋_GB2312" w:cs="仿宋_GB2312"/>
                <w:kern w:val="0"/>
                <w:szCs w:val="21"/>
              </w:rPr>
              <w:t xml:space="preserve">分，发现未上缴，本项不得分； </w:t>
            </w:r>
            <w:r>
              <w:rPr>
                <w:rFonts w:ascii="Times New Roman" w:hAnsi="Times New Roman" w:eastAsia="仿宋_GB2312" w:cs="Times New Roman"/>
                <w:kern w:val="0"/>
                <w:szCs w:val="21"/>
              </w:rPr>
              <w:t>④</w:t>
            </w:r>
            <w:r>
              <w:rPr>
                <w:rFonts w:hint="eastAsia" w:ascii="仿宋_GB2312" w:hAnsi="Times New Roman" w:eastAsia="仿宋_GB2312" w:cs="仿宋_GB2312"/>
                <w:kern w:val="0"/>
                <w:szCs w:val="21"/>
              </w:rPr>
              <w:t>资产购置履行政府采购手续，计</w:t>
            </w:r>
            <w:r>
              <w:rPr>
                <w:rFonts w:ascii="Times New Roman" w:hAnsi="Times New Roman" w:eastAsia="仿宋_GB2312" w:cs="Times New Roman"/>
                <w:kern w:val="0"/>
                <w:szCs w:val="21"/>
              </w:rPr>
              <w:t>0.5</w:t>
            </w:r>
            <w:r>
              <w:rPr>
                <w:rFonts w:hint="eastAsia" w:ascii="仿宋_GB2312" w:hAnsi="Times New Roman" w:eastAsia="仿宋_GB2312" w:cs="仿宋_GB2312"/>
                <w:kern w:val="0"/>
                <w:szCs w:val="21"/>
              </w:rPr>
              <w:t>分，发现一例不符，扣</w:t>
            </w:r>
            <w:r>
              <w:rPr>
                <w:rFonts w:ascii="Times New Roman" w:hAnsi="Times New Roman" w:eastAsia="仿宋_GB2312" w:cs="Times New Roman"/>
                <w:kern w:val="0"/>
                <w:szCs w:val="21"/>
              </w:rPr>
              <w:t>0.1</w:t>
            </w:r>
            <w:r>
              <w:rPr>
                <w:rFonts w:hint="eastAsia" w:ascii="仿宋_GB2312" w:hAnsi="Times New Roman" w:eastAsia="仿宋_GB2312" w:cs="仿宋_GB2312"/>
                <w:kern w:val="0"/>
                <w:szCs w:val="21"/>
              </w:rPr>
              <w:t>分，扣完为止；</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40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固定资产保管和使用情况</w:t>
            </w: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①</w:t>
            </w:r>
            <w:r>
              <w:rPr>
                <w:rFonts w:hint="eastAsia" w:ascii="仿宋_GB2312" w:hAnsi="Times New Roman" w:eastAsia="仿宋_GB2312" w:cs="仿宋_GB2312"/>
                <w:kern w:val="0"/>
                <w:szCs w:val="21"/>
              </w:rPr>
              <w:t xml:space="preserve">是否建立固定资产台账，实行编码管理； </w:t>
            </w:r>
            <w:r>
              <w:rPr>
                <w:rFonts w:ascii="Times New Roman" w:hAnsi="Times New Roman" w:eastAsia="仿宋_GB2312" w:cs="Times New Roman"/>
                <w:kern w:val="0"/>
                <w:szCs w:val="21"/>
              </w:rPr>
              <w:t>②</w:t>
            </w:r>
            <w:r>
              <w:rPr>
                <w:rFonts w:hint="eastAsia" w:ascii="仿宋_GB2312" w:hAnsi="Times New Roman" w:eastAsia="仿宋_GB2312" w:cs="仿宋_GB2312"/>
                <w:kern w:val="0"/>
                <w:szCs w:val="21"/>
              </w:rPr>
              <w:t xml:space="preserve">固定资产增减变化是否建立审批程序； </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建了固定资产台账实行编码管理的计</w:t>
            </w:r>
            <w:r>
              <w:rPr>
                <w:rFonts w:ascii="Times New Roman" w:hAnsi="Times New Roman" w:eastAsia="仿宋_GB2312" w:cs="Times New Roman"/>
                <w:kern w:val="0"/>
                <w:szCs w:val="21"/>
              </w:rPr>
              <w:t>0.5</w:t>
            </w:r>
            <w:r>
              <w:rPr>
                <w:rFonts w:hint="eastAsia" w:ascii="仿宋_GB2312" w:hAnsi="Times New Roman" w:eastAsia="仿宋_GB2312" w:cs="仿宋_GB2312"/>
                <w:kern w:val="0"/>
                <w:szCs w:val="21"/>
              </w:rPr>
              <w:t>分；建立了固定资产增减变化审批程序的计</w:t>
            </w:r>
            <w:r>
              <w:rPr>
                <w:rFonts w:ascii="Times New Roman" w:hAnsi="Times New Roman" w:eastAsia="仿宋_GB2312" w:cs="Times New Roman"/>
                <w:kern w:val="0"/>
                <w:szCs w:val="21"/>
              </w:rPr>
              <w:t>0.5</w:t>
            </w:r>
            <w:r>
              <w:rPr>
                <w:rFonts w:hint="eastAsia" w:ascii="仿宋_GB2312" w:hAnsi="Times New Roman" w:eastAsia="仿宋_GB2312" w:cs="仿宋_GB2312"/>
                <w:kern w:val="0"/>
                <w:szCs w:val="21"/>
              </w:rPr>
              <w:t>分，否则不得分。</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r>
      <w:tr>
        <w:tblPrEx>
          <w:tblCellMar>
            <w:top w:w="0" w:type="dxa"/>
            <w:left w:w="0" w:type="dxa"/>
            <w:bottom w:w="0" w:type="dxa"/>
            <w:right w:w="0" w:type="dxa"/>
          </w:tblCellMar>
        </w:tblPrEx>
        <w:trPr>
          <w:trHeight w:val="400" w:hRule="atLeast"/>
          <w:jc w:val="center"/>
        </w:trPr>
        <w:tc>
          <w:tcPr>
            <w:tcW w:w="61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产出</w:t>
            </w:r>
          </w:p>
        </w:tc>
        <w:tc>
          <w:tcPr>
            <w:tcW w:w="34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6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实际完成率</w:t>
            </w:r>
          </w:p>
        </w:tc>
        <w:tc>
          <w:tcPr>
            <w:tcW w:w="40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部门履行职责而实际完成工作数与计划工作数的比率，用以反映和考核部门履职工作任务目标的实现程度。</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实际完成率</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（实际完成工作数</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计划工作数）</w:t>
            </w:r>
            <w:r>
              <w:rPr>
                <w:rFonts w:ascii="Times New Roman" w:hAnsi="Times New Roman" w:eastAsia="仿宋_GB2312" w:cs="Times New Roman"/>
                <w:kern w:val="0"/>
                <w:szCs w:val="21"/>
              </w:rPr>
              <w:t>*100%</w:t>
            </w:r>
            <w:r>
              <w:rPr>
                <w:rFonts w:hint="eastAsia" w:ascii="仿宋_GB2312" w:hAnsi="Times New Roman" w:eastAsia="仿宋_GB2312" w:cs="仿宋_GB2312"/>
                <w:kern w:val="0"/>
                <w:szCs w:val="21"/>
              </w:rPr>
              <w:t>。实际完成工作数：一定时期（年度或规划期）内部门实际完成工作任务的数量。 计划工作数：部门整体绩效目标确定的一定时期（年度或规划期）内预计完成工作任务的数量。</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完成及时性</w:t>
            </w:r>
          </w:p>
        </w:tc>
        <w:tc>
          <w:tcPr>
            <w:tcW w:w="40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部门在规定时限内及时完成的实际工作数与计划工作数的比率，用以反映和考核部门履职实效目标的实现程度。</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完成及时率</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（及时完成实际工作数</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计划工作数）</w:t>
            </w:r>
            <w:r>
              <w:rPr>
                <w:rFonts w:ascii="Times New Roman" w:hAnsi="Times New Roman" w:eastAsia="仿宋_GB2312" w:cs="Times New Roman"/>
                <w:kern w:val="0"/>
                <w:szCs w:val="21"/>
              </w:rPr>
              <w:t>*100%</w:t>
            </w:r>
            <w:r>
              <w:rPr>
                <w:rFonts w:hint="eastAsia" w:ascii="仿宋_GB2312" w:hAnsi="Times New Roman" w:eastAsia="仿宋_GB2312" w:cs="仿宋_GB2312"/>
                <w:kern w:val="0"/>
                <w:szCs w:val="21"/>
              </w:rPr>
              <w:t>。及时完成工作数：部门按照整体绩效目标确定的时限实际完成的工作任务数量。</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质量达标率</w:t>
            </w:r>
          </w:p>
        </w:tc>
        <w:tc>
          <w:tcPr>
            <w:tcW w:w="40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达到质量标准（绩效标准值）的实际工作数与计划工作数的比率，用以反映和考核部门履职时效目标的实现程度。</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质量达标率</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（质量达标实际工作数</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计划工作数）</w:t>
            </w:r>
            <w:r>
              <w:rPr>
                <w:rFonts w:ascii="Times New Roman" w:hAnsi="Times New Roman" w:eastAsia="仿宋_GB2312" w:cs="Times New Roman"/>
                <w:kern w:val="0"/>
                <w:szCs w:val="21"/>
              </w:rPr>
              <w:t>*100%</w:t>
            </w:r>
            <w:r>
              <w:rPr>
                <w:rFonts w:hint="eastAsia" w:ascii="仿宋_GB2312" w:hAnsi="Times New Roman" w:eastAsia="仿宋_GB2312" w:cs="仿宋_GB2312"/>
                <w:kern w:val="0"/>
                <w:szCs w:val="21"/>
              </w:rPr>
              <w:t>。质量达标实际工作数：一定时期（年度或规划期）内部门实际完成工作数中达到部门绩效目标要求（绩效标准值）的工作任务数量。</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重点工作办结率</w:t>
            </w:r>
          </w:p>
        </w:tc>
        <w:tc>
          <w:tcPr>
            <w:tcW w:w="40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部门年度重点工作实际完成数与交办或下达数的比率，用以反映部门对重点工作的办理落实程度。</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重点工作办结率</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（重点工作实际完成数</w:t>
            </w:r>
            <w:r>
              <w:rPr>
                <w:rFonts w:ascii="Times New Roman" w:hAnsi="Times New Roman" w:eastAsia="仿宋_GB2312" w:cs="Times New Roman"/>
                <w:kern w:val="0"/>
                <w:szCs w:val="21"/>
              </w:rPr>
              <w:t>/</w:t>
            </w:r>
            <w:r>
              <w:rPr>
                <w:rFonts w:hint="eastAsia" w:ascii="仿宋_GB2312" w:hAnsi="Times New Roman" w:eastAsia="仿宋_GB2312" w:cs="仿宋_GB2312"/>
                <w:kern w:val="0"/>
                <w:szCs w:val="21"/>
              </w:rPr>
              <w:t>交办或下达数）</w:t>
            </w:r>
            <w:r>
              <w:rPr>
                <w:rFonts w:ascii="Times New Roman" w:hAnsi="Times New Roman" w:eastAsia="仿宋_GB2312" w:cs="Times New Roman"/>
                <w:kern w:val="0"/>
                <w:szCs w:val="21"/>
              </w:rPr>
              <w:t>*100%</w:t>
            </w:r>
            <w:r>
              <w:rPr>
                <w:rFonts w:hint="eastAsia" w:ascii="仿宋_GB2312" w:hAnsi="Times New Roman" w:eastAsia="仿宋_GB2312" w:cs="仿宋_GB2312"/>
                <w:kern w:val="0"/>
                <w:szCs w:val="21"/>
              </w:rPr>
              <w:t>。重点工作是指党委、政府、人大、相关部门交办或下达的工作任务。</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0" w:type="dxa"/>
            <w:bottom w:w="0" w:type="dxa"/>
            <w:right w:w="0" w:type="dxa"/>
          </w:tblCellMar>
        </w:tblPrEx>
        <w:trPr>
          <w:trHeight w:val="400" w:hRule="atLeast"/>
          <w:jc w:val="center"/>
        </w:trPr>
        <w:tc>
          <w:tcPr>
            <w:tcW w:w="61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效果</w:t>
            </w:r>
          </w:p>
        </w:tc>
        <w:tc>
          <w:tcPr>
            <w:tcW w:w="34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6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经济效益</w:t>
            </w:r>
          </w:p>
        </w:tc>
        <w:tc>
          <w:tcPr>
            <w:tcW w:w="40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部门履行职责对经济发展所带来的直接或间接影响。</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此项指标为设置部门整体支出绩效评价指标时必须考虑的共性要素，可根据部门实际并结合部门整体支出绩效目标设立情况有选择的进行设置，并将其细化为相应的个性化指标。</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社会效益</w:t>
            </w:r>
          </w:p>
        </w:tc>
        <w:tc>
          <w:tcPr>
            <w:tcW w:w="40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部门履行职责对社会发展所带来的直接或间接影响。</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此项指标为设置部门整体支出绩效评价指标时必须考虑的共性要素，可根据部门实际并结合部门整体支出绩效目标设立情况有选择的进行设置，并将其细化为相应的个性化指标。</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生态效益</w:t>
            </w:r>
          </w:p>
        </w:tc>
        <w:tc>
          <w:tcPr>
            <w:tcW w:w="40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部门履行职责对生态环境所带来的直接或间接影响。</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此项指标为设置部门整体支出绩效评价指标时必须考虑的共性要素，可根据部门实际并结合部门整体支出绩效目标设立情况有选择的进行设置，并将其细化为相应的个性化指标。</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0" w:type="dxa"/>
            <w:bottom w:w="0" w:type="dxa"/>
            <w:right w:w="0" w:type="dxa"/>
          </w:tblCellMar>
        </w:tblPrEx>
        <w:trPr>
          <w:trHeight w:val="400" w:hRule="atLeast"/>
          <w:jc w:val="center"/>
        </w:trPr>
        <w:tc>
          <w:tcPr>
            <w:tcW w:w="61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34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 w:val="20"/>
                <w:szCs w:val="20"/>
              </w:rPr>
            </w:pPr>
          </w:p>
        </w:tc>
        <w:tc>
          <w:tcPr>
            <w:tcW w:w="6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社会公众或服务对象满意度</w:t>
            </w:r>
          </w:p>
        </w:tc>
        <w:tc>
          <w:tcPr>
            <w:tcW w:w="40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69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36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116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eastAsia="仿宋_GB2312" w:cs="Times New Roman"/>
                <w:kern w:val="0"/>
                <w:sz w:val="20"/>
                <w:szCs w:val="20"/>
              </w:rPr>
            </w:pPr>
          </w:p>
        </w:tc>
        <w:tc>
          <w:tcPr>
            <w:tcW w:w="228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社会公众或部门的服务对象对部门履职效果的满意程度。</w:t>
            </w:r>
          </w:p>
        </w:tc>
        <w:tc>
          <w:tcPr>
            <w:tcW w:w="2540"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hint="eastAsia" w:ascii="仿宋_GB2312" w:hAnsi="Times New Roman" w:eastAsia="仿宋_GB2312" w:cs="仿宋_GB2312"/>
                <w:kern w:val="0"/>
                <w:szCs w:val="21"/>
              </w:rPr>
              <w:t>社会公众或服务对象是指部门履行职责而影响到的部门、群体或个人。一般采取社会调查的方式。</w:t>
            </w:r>
          </w:p>
        </w:tc>
        <w:tc>
          <w:tcPr>
            <w:tcW w:w="7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r>
    </w:tbl>
    <w:p>
      <w:pPr>
        <w:pStyle w:val="2"/>
        <w:ind w:firstLine="0"/>
        <w:rPr>
          <w:rFonts w:eastAsia="方正小标宋_GBK"/>
          <w:bCs/>
          <w:kern w:val="0"/>
          <w:sz w:val="36"/>
          <w:szCs w:val="36"/>
        </w:rPr>
      </w:pPr>
    </w:p>
    <w:p/>
    <w:sectPr>
      <w:pgSz w:w="11906" w:h="16838"/>
      <w:pgMar w:top="1440" w:right="1803" w:bottom="1440" w:left="1803"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0A126"/>
    <w:multiLevelType w:val="multilevel"/>
    <w:tmpl w:val="E4D0A126"/>
    <w:lvl w:ilvl="0" w:tentative="0">
      <w:start w:val="1"/>
      <w:numFmt w:val="japaneseCounting"/>
      <w:lvlText w:val="（%1）"/>
      <w:lvlJc w:val="left"/>
      <w:pPr>
        <w:tabs>
          <w:tab w:val="left" w:pos="0"/>
        </w:tabs>
        <w:ind w:left="1080" w:hanging="108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926FD"/>
    <w:rsid w:val="72A92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customStyle="1" w:styleId="5">
    <w:name w:val="msolistparagraph"/>
    <w:basedOn w:val="1"/>
    <w:qFormat/>
    <w:uiPriority w:val="0"/>
    <w:pPr>
      <w:widowControl/>
      <w:ind w:firstLine="420" w:firstLineChars="200"/>
      <w:jc w:val="left"/>
    </w:pPr>
    <w:rPr>
      <w:rFonts w:hint="eastAsia"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2022-02-11T03:06:00Z</dcterms:created>
  <dc:creator>冰摇桃桃</dc:creator>
  <cp:lastModifiedBy>冰摇桃桃</cp:lastModifiedBy>
  <dcterms:modified xsi:type="dcterms:W3CDTF">2022-02-11T03:07:24Z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8BE4E6CD9E3C493A843037259F09C9CC</vt:lpwstr>
  </property>
</Properties>
</file>