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pacing w:line="62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default" w:eastAsia="方正小标宋_GBK"/>
          <w:bCs/>
          <w:kern w:val="0"/>
          <w:sz w:val="36"/>
          <w:szCs w:val="36"/>
          <w:lang w:val="en"/>
        </w:rPr>
        <w:t xml:space="preserve">       </w:t>
      </w:r>
      <w:r>
        <w:rPr>
          <w:rFonts w:hint="eastAsia" w:eastAsia="方正小标宋_GBK"/>
          <w:bCs/>
          <w:kern w:val="0"/>
          <w:sz w:val="36"/>
          <w:szCs w:val="36"/>
        </w:rPr>
        <w:t>2022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>
      <w:pPr>
        <w:pStyle w:val="2"/>
      </w:pP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1030"/>
        <w:gridCol w:w="2451"/>
        <w:gridCol w:w="1368"/>
      </w:tblGrid>
      <w:tr>
        <w:trPr>
          <w:trHeight w:val="765" w:hRule="atLeast"/>
        </w:trPr>
        <w:tc>
          <w:tcPr>
            <w:tcW w:w="8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2022年部门收支总体情况表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单位</w:t>
            </w:r>
            <w:r>
              <w:rPr>
                <w:rStyle w:val="6"/>
              </w:rPr>
              <w:t>:</w:t>
            </w:r>
            <w:r>
              <w:rPr>
                <w:rStyle w:val="5"/>
                <w:rFonts w:hint="default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收入</w:t>
            </w:r>
          </w:p>
        </w:tc>
        <w:tc>
          <w:tcPr>
            <w:tcW w:w="3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项目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本年预算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项目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一、财政拨款</w:t>
            </w:r>
            <w:r>
              <w:rPr>
                <w:rStyle w:val="6"/>
              </w:rPr>
              <w:t>(</w:t>
            </w:r>
            <w:r>
              <w:rPr>
                <w:rStyle w:val="5"/>
                <w:rFonts w:hint="default"/>
              </w:rPr>
              <w:t>补助</w:t>
            </w:r>
            <w:r>
              <w:rPr>
                <w:rStyle w:val="6"/>
              </w:rPr>
              <w:t>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二、财政专户管理事业收入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三、事业单位经营服务收入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五、其它收入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本年收入合计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本年支出合计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六、用事业基金弥补收支差额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六、结余分配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七、上年结转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七、结转下年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收入总计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支出总计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529"/>
        <w:gridCol w:w="386"/>
        <w:gridCol w:w="1296"/>
        <w:gridCol w:w="1218"/>
        <w:gridCol w:w="1093"/>
        <w:gridCol w:w="1128"/>
        <w:gridCol w:w="375"/>
        <w:gridCol w:w="375"/>
        <w:gridCol w:w="375"/>
        <w:gridCol w:w="375"/>
        <w:gridCol w:w="375"/>
        <w:gridCol w:w="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2022年部门收入总体情况表</w:t>
            </w:r>
          </w:p>
        </w:tc>
      </w:tr>
      <w:tr>
        <w:trPr>
          <w:trHeight w:val="300" w:hRule="atLeast"/>
        </w:trPr>
        <w:tc>
          <w:tcPr>
            <w:tcW w:w="4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功能科目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财政拨款</w:t>
            </w: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 xml:space="preserve">  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补助</w:t>
            </w: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财政专户管理事业收入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事业单位经营服务收入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其它收入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</w:t>
            </w:r>
          </w:p>
        </w:tc>
      </w:tr>
      <w:tr>
        <w:trPr>
          <w:trHeight w:val="439" w:hRule="atLeast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经费拨款</w:t>
            </w: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1,285.64 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1,285.64 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1,285.64 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一般行政管理事务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153.88 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1"/>
        <w:gridCol w:w="502"/>
        <w:gridCol w:w="1510"/>
        <w:gridCol w:w="1016"/>
        <w:gridCol w:w="1016"/>
        <w:gridCol w:w="1016"/>
        <w:gridCol w:w="508"/>
        <w:gridCol w:w="666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2022年部门支出总体情况表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285" w:hRule="atLeast"/>
        </w:trPr>
        <w:tc>
          <w:tcPr>
            <w:tcW w:w="2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功能科目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  计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对附属单位补助支出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上缴上级支出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一般行政管理事务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087"/>
        <w:gridCol w:w="2311"/>
        <w:gridCol w:w="1034"/>
        <w:gridCol w:w="1184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2022年财政拨款收支总体情况表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                  入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             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1、一般公共预算拨款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1、一般公共服务支出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2、政府性基金预算拨款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2、外交支出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3、公共安全支出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4、教育支出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5、科学技术支出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6、文化体育与传媒支出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7、社会保障和就业支出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8、社会保险基金支出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9、医疗卫生与计划生育支出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10、节能环保支出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11、城乡社区支出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12、农林水支出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13、交通运输支出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14、资源勘探信息等支出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15、商业服务业等支出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16、援助其他地区支出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17、国土海洋气象等支出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18、住房保障支出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19、粮油物资储备支出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20、灾害防治及应急管理支出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21、其他支出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 入 总 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 出 总 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48"/>
        <w:gridCol w:w="506"/>
        <w:gridCol w:w="2693"/>
        <w:gridCol w:w="1231"/>
        <w:gridCol w:w="1231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功能科目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  计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1,620.64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204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488.88 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4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536"/>
        <w:gridCol w:w="1117"/>
        <w:gridCol w:w="1117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9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经济科目编码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经济科目名称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1,131.76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1,009.19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962.22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962.22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30101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基本工资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115.85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115.85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30102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津贴补贴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167.29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167.29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30103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奖金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160.85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160.85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机关事业单位基本养老保险缴费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41.69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41.69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职业年金缴费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20.84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20.84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30110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职工基本医疗保险缴费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22.67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22.67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30111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公务员医疗补助缴费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13.03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13.03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30112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其他社会保障缴费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5.28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5.28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30113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30199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其他工资福利支出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330.72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330.72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122.57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30201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办公费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30202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印刷费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1.78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30211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差旅费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30217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公务接待费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30227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委托业务费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30228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工会经费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30229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福利费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30231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公务用车运行维护费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9.90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30239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其他交通费用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30299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其他商品和服务支出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46.97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46.97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30302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退休费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46.91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46.91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30309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奖励金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89"/>
        <w:gridCol w:w="603"/>
        <w:gridCol w:w="473"/>
        <w:gridCol w:w="623"/>
        <w:gridCol w:w="589"/>
        <w:gridCol w:w="409"/>
        <w:gridCol w:w="473"/>
        <w:gridCol w:w="603"/>
        <w:gridCol w:w="473"/>
        <w:gridCol w:w="577"/>
        <w:gridCol w:w="638"/>
        <w:gridCol w:w="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2022年一般公共预算“三公”经费支出情况表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部门：长沙市公安局警官培训中心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2021年预算数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9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9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长沙市公安局警官培训中心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3"/>
        <w:tblW w:w="86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656"/>
        <w:gridCol w:w="2156"/>
        <w:gridCol w:w="1286"/>
        <w:gridCol w:w="1601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2022年政府性基金预算支出情况表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功能科目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  计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  <w:t>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  <w:t>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"/>
              </w:rPr>
              <w:t>0</w:t>
            </w:r>
          </w:p>
        </w:tc>
      </w:tr>
    </w:tbl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</w:rPr>
        <w:t>本单位无政府性基金安排的支出。</w:t>
      </w: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</w:pPr>
    </w:p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  <w:sectPr>
          <w:pgSz w:w="11906" w:h="16838"/>
          <w:pgMar w:top="1440" w:right="1803" w:bottom="1440" w:left="1803" w:header="851" w:footer="992" w:gutter="0"/>
          <w:pgNumType w:fmt="numberInDash"/>
          <w:cols w:space="0" w:num="1"/>
          <w:docGrid w:type="lines" w:linePitch="319" w:charSpace="0"/>
        </w:sectPr>
      </w:pPr>
    </w:p>
    <w:tbl>
      <w:tblPr>
        <w:tblStyle w:val="3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35"/>
        <w:gridCol w:w="702"/>
        <w:gridCol w:w="435"/>
        <w:gridCol w:w="436"/>
        <w:gridCol w:w="440"/>
        <w:gridCol w:w="828"/>
        <w:gridCol w:w="428"/>
        <w:gridCol w:w="832"/>
        <w:gridCol w:w="1294"/>
        <w:gridCol w:w="750"/>
        <w:gridCol w:w="1607"/>
        <w:gridCol w:w="1216"/>
        <w:gridCol w:w="1216"/>
        <w:gridCol w:w="459"/>
        <w:gridCol w:w="695"/>
        <w:gridCol w:w="1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2022年项目支出绩效目标表</w:t>
            </w:r>
          </w:p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单位名称：长沙市公安局警官培训中心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3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项目基本情况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预算额度（万元）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总体绩效目标</w:t>
            </w: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项目实施进度计划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项目批准机关及文号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资金类型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项目单位负责人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项目资金总额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本年度申请计划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总目标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年度阶段性目标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项目实施内容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项目组织机构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相关管理制度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工作措施（方案、规划等）</w:t>
            </w:r>
          </w:p>
        </w:tc>
      </w:tr>
      <w:tr>
        <w:trPr>
          <w:trHeight w:val="46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488.88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488.88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3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488.88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"/>
              </w:rPr>
              <w:t>488.88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大院运行和维修经费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市财政专题报市领导批准立项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长沙市公安局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刘新良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335.00 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335.00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公安系统院落实现大物业管理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保证公安机关履行其职能提供基本场所的日常运转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用于市公安局警官培训中心院落日常运行的水电、物业管理、燃气、维修（护）等支出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2022-01-01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2022-12-31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长沙市公安警保部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《长沙市公安局大物业服务考核办法》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《长沙市公安局大物业服务考核办法》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民警训练经费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上级文件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长沙市公安局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刘新良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144.00 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144.00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保障学校各项教育培训工作正常运行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保障学校各项教育培训工作正常运行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教学使用办公设备购置费、印刷费、咨询费、培训费、其他商品和服务支出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2021-01-01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2021-12-31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长沙市公安局警官培训中心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长沙市公安局财务管理办法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按照长沙市公安局财务管理办法在经费预算内开支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警务通通讯租赁费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市财政局政法2016年64号呈批件，泽珲市长批示同意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长沙市公安局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刘新良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9.88 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部门预算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9.88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移动警务作为打通公安大数据应用的最后一公里，移动警务终端是民警开展移动警务工作的基础性装备，通过移动警务赋能各警种、各部门业务工作，实现全局信息化应用从PC端向移动端的延伸，为警务工作提供更方便、更适用、更可靠的支撑，助推我局移动警务进入全国第一方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按照“到期换机”原则，分批次完成全局民警、职工新一代移动警务终端的换发。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为全局每1名在编民警、职工租赁1台新一代移动警务终端及通讯服务开展移动警务工作，每台终端租赁服务期为30个月。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2022-01-01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2022-12-31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科信支队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《长沙市公安局移动警务智能终端管理使用规定》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《长沙市公安局移动警务智能终端管理使用规定》、《长沙市公安局新一代移动警务终端换机工作方案》、《关于开展新一代移动警务终端换机注册上门服务的通知》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tbl>
      <w:tblPr>
        <w:tblStyle w:val="3"/>
        <w:tblW w:w="14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71"/>
        <w:gridCol w:w="702"/>
        <w:gridCol w:w="745"/>
        <w:gridCol w:w="748"/>
        <w:gridCol w:w="635"/>
        <w:gridCol w:w="739"/>
        <w:gridCol w:w="745"/>
        <w:gridCol w:w="618"/>
        <w:gridCol w:w="702"/>
        <w:gridCol w:w="651"/>
        <w:gridCol w:w="683"/>
        <w:gridCol w:w="736"/>
        <w:gridCol w:w="785"/>
        <w:gridCol w:w="671"/>
        <w:gridCol w:w="616"/>
        <w:gridCol w:w="745"/>
        <w:gridCol w:w="785"/>
        <w:gridCol w:w="782"/>
        <w:gridCol w:w="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项目实施产出成果目标</w:t>
            </w:r>
          </w:p>
        </w:tc>
        <w:tc>
          <w:tcPr>
            <w:tcW w:w="77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项目效益目标          </w:t>
            </w:r>
          </w:p>
        </w:tc>
      </w:tr>
      <w:tr>
        <w:trPr>
          <w:trHeight w:val="465" w:hRule="atLeast"/>
        </w:trPr>
        <w:tc>
          <w:tcPr>
            <w:tcW w:w="5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定量目标（成果）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定性目标（成果）</w:t>
            </w:r>
          </w:p>
        </w:tc>
        <w:tc>
          <w:tcPr>
            <w:tcW w:w="7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定量目标（效益）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定性目标（效益）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目标类型（成果）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目标类型（效益）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465" w:hRule="atLeast"/>
        </w:trPr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数量目标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质量目标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实效目标</w:t>
            </w: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成本目标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环境效益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数量目标（指标）内容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数量目标（指标）值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质量目标（指标）内容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质量目标（指标）值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时效目标（指标）内容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时效目标（指标）值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成本目标（指标）内容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成本目标（指标）值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经济目标（指标）内容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经济目标（指标）值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社会目标（指标）内容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社会目标（指标）值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环境目标（指标）内容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环境目标（指标）值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可持续目标（指标）内容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可持续目标（指标）值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满意度目标（指标）内容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满意度目标（指标）值</w:t>
            </w: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零星工程维修完成率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维修完成率100%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维护质量达标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资金支付及时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按合同约定支付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项目资金总额控制率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所有院落正常运行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节能率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同比上升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公共设施正常运转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后期运维到位率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办公环境得到维护改善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学员培训率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学员合格率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及时形成支付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按时支付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在经费预算内开支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保障学校各项教育培训工作正常运行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学员满意度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学校各项教育培训工作正常运行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为全局每1名在编民警、职工租赁1台新一代移动警务终端及通讯服务。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警务通配备率100%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合同执行率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换机及时性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换机及时率100%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租赁费用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据实结算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支撑移动警务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民警使用满意度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支撑移动警务</w:t>
            </w:r>
          </w:p>
        </w:tc>
      </w:tr>
    </w:tbl>
    <w:p>
      <w:pPr>
        <w:pStyle w:val="2"/>
        <w:ind w:firstLine="0"/>
        <w:rPr>
          <w:rFonts w:ascii="宋体" w:hAnsi="宋体" w:eastAsia="宋体" w:cs="宋体"/>
          <w:color w:val="000000"/>
          <w:kern w:val="0"/>
          <w:sz w:val="20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711A1"/>
    <w:multiLevelType w:val="singleLevel"/>
    <w:tmpl w:val="576711A1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3C5C"/>
    <w:rsid w:val="0E9E3C5C"/>
    <w:rsid w:val="1FCFB049"/>
    <w:rsid w:val="7DC3499C"/>
    <w:rsid w:val="BAFFF1EF"/>
    <w:rsid w:val="BFF771BB"/>
    <w:rsid w:val="DFFD589A"/>
    <w:rsid w:val="FEFDD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2022-02-12T03:05:00Z</dcterms:created>
  <dc:creator>冰摇桃桃</dc:creator>
  <cp:lastModifiedBy>kylin</cp:lastModifiedBy>
  <dcterms:modified xsi:type="dcterms:W3CDTF">2023-08-31T17:39:25Z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33D114AB5A3B47B3ADDF79A1597FD1DA</vt:lpwstr>
  </property>
</Properties>
</file>