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65A9" w:rsidRDefault="00A11C09">
      <w:pPr>
        <w:pStyle w:val="Default"/>
        <w:spacing w:line="640" w:lineRule="exact"/>
        <w:jc w:val="center"/>
        <w:rPr>
          <w:rFonts w:asciiTheme="majorEastAsia" w:eastAsiaTheme="majorEastAsia" w:hAnsiTheme="majorEastAsia" w:cs="宋体"/>
          <w:b/>
          <w:sz w:val="44"/>
          <w:szCs w:val="44"/>
          <w:lang w:eastAsia="zh-CN"/>
        </w:rPr>
      </w:pPr>
      <w:bookmarkStart w:id="0" w:name="_GoBack"/>
      <w:r>
        <w:rPr>
          <w:rFonts w:asciiTheme="majorEastAsia" w:eastAsiaTheme="majorEastAsia" w:hAnsiTheme="majorEastAsia" w:cs="宋体"/>
          <w:b/>
          <w:bCs/>
          <w:sz w:val="44"/>
          <w:szCs w:val="44"/>
          <w:lang w:eastAsia="zh-CN"/>
        </w:rPr>
        <w:t>202</w:t>
      </w:r>
      <w:r>
        <w:rPr>
          <w:rFonts w:asciiTheme="majorEastAsia" w:eastAsiaTheme="majorEastAsia" w:hAnsiTheme="majorEastAsia" w:cs="宋体" w:hint="eastAsia"/>
          <w:b/>
          <w:bCs/>
          <w:sz w:val="44"/>
          <w:szCs w:val="44"/>
          <w:lang w:eastAsia="zh-CN"/>
        </w:rPr>
        <w:t>2</w:t>
      </w:r>
      <w:r>
        <w:rPr>
          <w:rFonts w:asciiTheme="majorEastAsia" w:eastAsiaTheme="majorEastAsia" w:hAnsiTheme="majorEastAsia" w:cs="宋体"/>
          <w:b/>
          <w:sz w:val="44"/>
          <w:szCs w:val="44"/>
          <w:lang w:eastAsia="zh-CN"/>
        </w:rPr>
        <w:t>年</w:t>
      </w:r>
      <w:r>
        <w:rPr>
          <w:rFonts w:asciiTheme="majorEastAsia" w:eastAsiaTheme="majorEastAsia" w:hAnsiTheme="majorEastAsia" w:cs="宋体" w:hint="eastAsia"/>
          <w:b/>
          <w:sz w:val="44"/>
          <w:szCs w:val="44"/>
          <w:lang w:eastAsia="zh-CN"/>
        </w:rPr>
        <w:t>度</w:t>
      </w:r>
    </w:p>
    <w:p w:rsidR="004765A9" w:rsidRDefault="00A11C09">
      <w:pPr>
        <w:pStyle w:val="Default"/>
        <w:spacing w:line="640" w:lineRule="exact"/>
        <w:jc w:val="center"/>
        <w:rPr>
          <w:rFonts w:asciiTheme="majorEastAsia" w:eastAsiaTheme="majorEastAsia" w:hAnsiTheme="majorEastAsia" w:cs="宋体"/>
          <w:b/>
          <w:sz w:val="44"/>
          <w:szCs w:val="44"/>
          <w:lang w:eastAsia="zh-CN"/>
        </w:rPr>
      </w:pPr>
      <w:r>
        <w:rPr>
          <w:rFonts w:asciiTheme="majorEastAsia" w:eastAsiaTheme="majorEastAsia" w:hAnsiTheme="majorEastAsia" w:cs="宋体"/>
          <w:b/>
          <w:bCs/>
          <w:sz w:val="44"/>
          <w:szCs w:val="44"/>
          <w:lang w:eastAsia="zh-CN"/>
        </w:rPr>
        <w:t>长沙市公安局</w:t>
      </w:r>
      <w:r>
        <w:rPr>
          <w:rFonts w:asciiTheme="majorEastAsia" w:eastAsiaTheme="majorEastAsia" w:hAnsiTheme="majorEastAsia" w:cs="宋体" w:hint="eastAsia"/>
          <w:b/>
          <w:bCs/>
          <w:sz w:val="44"/>
          <w:szCs w:val="44"/>
          <w:lang w:eastAsia="zh-CN"/>
        </w:rPr>
        <w:t>开福分局</w:t>
      </w:r>
      <w:r>
        <w:rPr>
          <w:rFonts w:asciiTheme="majorEastAsia" w:eastAsiaTheme="majorEastAsia" w:hAnsiTheme="majorEastAsia" w:cs="宋体"/>
          <w:b/>
          <w:sz w:val="44"/>
          <w:szCs w:val="44"/>
          <w:lang w:eastAsia="zh-CN"/>
        </w:rPr>
        <w:t>部门</w:t>
      </w:r>
      <w:r>
        <w:rPr>
          <w:rFonts w:asciiTheme="majorEastAsia" w:eastAsiaTheme="majorEastAsia" w:hAnsiTheme="majorEastAsia" w:cs="宋体" w:hint="eastAsia"/>
          <w:b/>
          <w:sz w:val="44"/>
          <w:szCs w:val="44"/>
          <w:lang w:eastAsia="zh-CN"/>
        </w:rPr>
        <w:t>决算</w:t>
      </w:r>
      <w:bookmarkEnd w:id="0"/>
    </w:p>
    <w:p w:rsidR="004765A9" w:rsidRDefault="00A11C09">
      <w:pPr>
        <w:pStyle w:val="a6"/>
        <w:shd w:val="clear" w:color="auto" w:fill="FFFFFF"/>
        <w:spacing w:before="0" w:beforeAutospacing="0" w:after="0" w:afterAutospacing="0" w:line="640" w:lineRule="exact"/>
        <w:ind w:firstLineChars="200" w:firstLine="643"/>
        <w:jc w:val="center"/>
        <w:rPr>
          <w:rFonts w:ascii="黑体" w:eastAsia="黑体" w:hAnsi="黑体" w:cs="仿宋"/>
          <w:b/>
          <w:sz w:val="32"/>
          <w:szCs w:val="32"/>
          <w:lang w:eastAsia="zh-CN"/>
        </w:rPr>
      </w:pPr>
      <w:r>
        <w:rPr>
          <w:rStyle w:val="a7"/>
          <w:rFonts w:ascii="黑体" w:eastAsia="黑体" w:hAnsi="黑体" w:cs="仿宋"/>
          <w:sz w:val="32"/>
          <w:szCs w:val="32"/>
          <w:shd w:val="clear" w:color="auto" w:fill="FFFFFF"/>
          <w:lang w:eastAsia="zh-CN"/>
        </w:rPr>
        <w:t>目录</w:t>
      </w:r>
    </w:p>
    <w:p w:rsidR="004765A9" w:rsidRDefault="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lang w:eastAsia="zh-CN"/>
        </w:rPr>
      </w:pPr>
      <w:r>
        <w:rPr>
          <w:rStyle w:val="a7"/>
          <w:rFonts w:ascii="黑体" w:eastAsia="黑体" w:hAnsi="黑体" w:cs="仿宋"/>
          <w:sz w:val="32"/>
          <w:szCs w:val="32"/>
          <w:shd w:val="clear" w:color="auto" w:fill="FFFFFF"/>
          <w:lang w:eastAsia="zh-CN"/>
        </w:rPr>
        <w:t>第一部分</w:t>
      </w:r>
      <w:r>
        <w:rPr>
          <w:rFonts w:ascii="黑体" w:eastAsia="黑体" w:hAnsi="黑体" w:cs="仿宋"/>
          <w:b/>
          <w:color w:val="000000"/>
          <w:sz w:val="32"/>
          <w:szCs w:val="32"/>
          <w:lang w:eastAsia="zh-CN"/>
        </w:rPr>
        <w:t>长沙市公安局开福分局</w:t>
      </w:r>
      <w:r>
        <w:rPr>
          <w:rStyle w:val="a7"/>
          <w:rFonts w:ascii="黑体" w:eastAsia="黑体" w:hAnsi="黑体" w:cs="仿宋"/>
          <w:sz w:val="32"/>
          <w:szCs w:val="32"/>
          <w:shd w:val="clear" w:color="auto" w:fill="FFFFFF"/>
          <w:lang w:eastAsia="zh-CN"/>
        </w:rPr>
        <w:t>概况</w:t>
      </w:r>
    </w:p>
    <w:p w:rsidR="004765A9" w:rsidRDefault="00A11C09" w:rsidP="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一、部门职责</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lang w:eastAsia="zh-CN"/>
        </w:rPr>
      </w:pPr>
      <w:r>
        <w:rPr>
          <w:rFonts w:ascii="黑体" w:eastAsia="黑体" w:hAnsi="黑体" w:cs="仿宋"/>
          <w:sz w:val="32"/>
          <w:szCs w:val="32"/>
          <w:shd w:val="clear" w:color="auto" w:fill="FFFFFF"/>
          <w:lang w:eastAsia="zh-CN"/>
        </w:rPr>
        <w:t>二、机构设置</w:t>
      </w:r>
    </w:p>
    <w:p w:rsidR="004765A9" w:rsidRDefault="00A11C09">
      <w:pPr>
        <w:pStyle w:val="a6"/>
        <w:shd w:val="clear" w:color="auto" w:fill="FFFFFF"/>
        <w:spacing w:before="0" w:beforeAutospacing="0" w:after="0" w:afterAutospacing="0" w:line="640" w:lineRule="exact"/>
        <w:ind w:firstLineChars="200" w:firstLine="643"/>
        <w:rPr>
          <w:rStyle w:val="a7"/>
          <w:rFonts w:ascii="黑体" w:eastAsia="黑体" w:hAnsi="黑体"/>
          <w:shd w:val="clear" w:color="auto" w:fill="FFFFFF"/>
          <w:lang w:eastAsia="zh-CN"/>
        </w:rPr>
      </w:pPr>
      <w:r>
        <w:rPr>
          <w:rStyle w:val="a7"/>
          <w:rFonts w:ascii="黑体" w:eastAsia="黑体" w:hAnsi="黑体" w:cs="仿宋"/>
          <w:sz w:val="32"/>
          <w:szCs w:val="32"/>
          <w:shd w:val="clear" w:color="auto" w:fill="FFFFFF"/>
          <w:lang w:eastAsia="zh-CN"/>
        </w:rPr>
        <w:t>第二部分</w:t>
      </w:r>
      <w:r w:rsidR="003E6130">
        <w:rPr>
          <w:rStyle w:val="a7"/>
          <w:rFonts w:ascii="黑体" w:eastAsia="黑体" w:hAnsi="黑体" w:cs="仿宋"/>
          <w:sz w:val="32"/>
          <w:szCs w:val="32"/>
          <w:shd w:val="clear" w:color="auto" w:fill="FFFFFF"/>
          <w:lang w:eastAsia="zh-CN"/>
        </w:rPr>
        <w:t xml:space="preserve"> </w:t>
      </w:r>
      <w:r>
        <w:rPr>
          <w:rStyle w:val="a7"/>
          <w:rFonts w:ascii="黑体" w:eastAsia="黑体" w:hAnsi="黑体" w:cs="仿宋"/>
          <w:sz w:val="32"/>
          <w:szCs w:val="32"/>
          <w:shd w:val="clear" w:color="auto" w:fill="FFFFFF"/>
          <w:lang w:eastAsia="zh-CN"/>
        </w:rPr>
        <w:t>部门决算表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一、收入支出决算总表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二、收入决算表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三、支出决算表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四、财政拨款收入支出决算总表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五、一般公共预算财政拨款支出决算表</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六、一般公共预算财政拨款基本支出决算明细表</w:t>
      </w:r>
    </w:p>
    <w:p w:rsidR="00A11C09" w:rsidRPr="0062268B" w:rsidRDefault="00A11C09" w:rsidP="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sidRPr="0062268B">
        <w:rPr>
          <w:rFonts w:ascii="黑体" w:eastAsia="黑体" w:hAnsi="黑体" w:cs="仿宋"/>
          <w:sz w:val="32"/>
          <w:szCs w:val="32"/>
          <w:shd w:val="clear" w:color="auto" w:fill="FFFFFF"/>
          <w:lang w:eastAsia="zh-CN"/>
        </w:rPr>
        <w:t>七、政府性基金预算财政拨款收入支出决算表</w:t>
      </w:r>
    </w:p>
    <w:p w:rsidR="00A11C09" w:rsidRPr="0062268B" w:rsidRDefault="00A11C09" w:rsidP="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sidRPr="0062268B">
        <w:rPr>
          <w:rFonts w:ascii="黑体" w:eastAsia="黑体" w:hAnsi="黑体" w:cs="仿宋"/>
          <w:sz w:val="32"/>
          <w:szCs w:val="32"/>
          <w:shd w:val="clear" w:color="auto" w:fill="FFFFFF"/>
          <w:lang w:eastAsia="zh-CN"/>
        </w:rPr>
        <w:t>八、国有资本经营预算财政拨款支出决算表</w:t>
      </w:r>
    </w:p>
    <w:p w:rsidR="004765A9" w:rsidRDefault="00F958F5" w:rsidP="00F958F5">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sidRPr="0062268B">
        <w:rPr>
          <w:rFonts w:ascii="黑体" w:eastAsia="黑体" w:hAnsi="黑体" w:cs="仿宋"/>
          <w:sz w:val="32"/>
          <w:szCs w:val="32"/>
          <w:shd w:val="clear" w:color="auto" w:fill="FFFFFF"/>
          <w:lang w:eastAsia="zh-CN"/>
        </w:rPr>
        <w:t>九、</w:t>
      </w:r>
      <w:r w:rsidR="00A11C09" w:rsidRPr="0062268B">
        <w:rPr>
          <w:rFonts w:ascii="黑体" w:eastAsia="黑体" w:hAnsi="黑体" w:cs="仿宋"/>
          <w:sz w:val="32"/>
          <w:szCs w:val="32"/>
          <w:shd w:val="clear" w:color="auto" w:fill="FFFFFF"/>
          <w:lang w:eastAsia="zh-CN"/>
        </w:rPr>
        <w:t>财政拨款“三公”经费支出决算表</w:t>
      </w:r>
    </w:p>
    <w:p w:rsidR="004765A9" w:rsidRDefault="00A11C09">
      <w:pPr>
        <w:pStyle w:val="a6"/>
        <w:shd w:val="clear" w:color="auto" w:fill="FFFFFF"/>
        <w:spacing w:before="0" w:beforeAutospacing="0" w:after="0" w:afterAutospacing="0" w:line="640" w:lineRule="exact"/>
        <w:ind w:firstLineChars="200" w:firstLine="643"/>
        <w:rPr>
          <w:rStyle w:val="a7"/>
          <w:rFonts w:ascii="黑体" w:eastAsia="黑体" w:hAnsi="黑体"/>
          <w:shd w:val="clear" w:color="auto" w:fill="FFFFFF"/>
          <w:lang w:eastAsia="zh-CN"/>
        </w:rPr>
      </w:pPr>
      <w:r>
        <w:rPr>
          <w:rStyle w:val="a7"/>
          <w:rFonts w:ascii="黑体" w:eastAsia="黑体" w:hAnsi="黑体" w:cs="仿宋"/>
          <w:sz w:val="32"/>
          <w:szCs w:val="32"/>
          <w:shd w:val="clear" w:color="auto" w:fill="FFFFFF"/>
          <w:lang w:eastAsia="zh-CN"/>
        </w:rPr>
        <w:t>第三部分</w:t>
      </w:r>
      <w:r w:rsidR="003E6130">
        <w:rPr>
          <w:rStyle w:val="a7"/>
          <w:rFonts w:ascii="黑体" w:eastAsia="黑体" w:hAnsi="黑体" w:cs="仿宋"/>
          <w:sz w:val="32"/>
          <w:szCs w:val="32"/>
          <w:shd w:val="clear" w:color="auto" w:fill="FFFFFF"/>
          <w:lang w:eastAsia="zh-CN"/>
        </w:rPr>
        <w:t xml:space="preserve"> </w:t>
      </w:r>
      <w:r>
        <w:rPr>
          <w:rStyle w:val="a7"/>
          <w:rFonts w:ascii="黑体" w:eastAsia="黑体" w:hAnsi="黑体" w:cs="仿宋"/>
          <w:sz w:val="32"/>
          <w:szCs w:val="32"/>
          <w:shd w:val="clear" w:color="auto" w:fill="FFFFFF"/>
          <w:lang w:eastAsia="zh-CN"/>
        </w:rPr>
        <w:t>部门决算情况说明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一、收入支出决算总体情况说明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二、收入决算情况说明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三、支出决算情况说明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四、财政拨款收入支出决算总体情况说明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lastRenderedPageBreak/>
        <w:t>五、一般公共预算财政拨款支出决算情况说明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六、一般公共预算财政拨款基本支出决算情况说明</w:t>
      </w:r>
    </w:p>
    <w:p w:rsidR="004765A9" w:rsidRDefault="00A11C09" w:rsidP="007F2E4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七、一般公共预算财政拨款“三公”经费支出决算情况说明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八、政府性基金预算收入支出决算情况</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九、国有资本经营预算财政拨款支出决算情况</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十、</w:t>
      </w:r>
      <w:r w:rsidR="007F2E49">
        <w:rPr>
          <w:rFonts w:ascii="黑体" w:eastAsia="黑体" w:hAnsi="黑体" w:cs="仿宋"/>
          <w:sz w:val="32"/>
          <w:szCs w:val="32"/>
          <w:shd w:val="clear" w:color="auto" w:fill="FFFFFF"/>
          <w:lang w:eastAsia="zh-CN"/>
        </w:rPr>
        <w:t>关于</w:t>
      </w:r>
      <w:r>
        <w:rPr>
          <w:rFonts w:ascii="黑体" w:eastAsia="黑体" w:hAnsi="黑体" w:cs="仿宋"/>
          <w:sz w:val="32"/>
          <w:szCs w:val="32"/>
          <w:shd w:val="clear" w:color="auto" w:fill="FFFFFF"/>
          <w:lang w:eastAsia="zh-CN"/>
        </w:rPr>
        <w:t>机关运行经费支出说明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十一、一般性支出情况说明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十二、</w:t>
      </w:r>
      <w:r w:rsidR="007F2E49">
        <w:rPr>
          <w:rFonts w:ascii="黑体" w:eastAsia="黑体" w:hAnsi="黑体" w:cs="仿宋"/>
          <w:sz w:val="32"/>
          <w:szCs w:val="32"/>
          <w:shd w:val="clear" w:color="auto" w:fill="FFFFFF"/>
          <w:lang w:eastAsia="zh-CN"/>
        </w:rPr>
        <w:t>关于</w:t>
      </w:r>
      <w:r>
        <w:rPr>
          <w:rFonts w:ascii="黑体" w:eastAsia="黑体" w:hAnsi="黑体" w:cs="仿宋"/>
          <w:sz w:val="32"/>
          <w:szCs w:val="32"/>
          <w:shd w:val="clear" w:color="auto" w:fill="FFFFFF"/>
          <w:lang w:eastAsia="zh-CN"/>
        </w:rPr>
        <w:t>政府采购支出说明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十三、</w:t>
      </w:r>
      <w:r w:rsidR="007F2E49">
        <w:rPr>
          <w:rFonts w:ascii="黑体" w:eastAsia="黑体" w:hAnsi="黑体" w:cs="仿宋"/>
          <w:sz w:val="32"/>
          <w:szCs w:val="32"/>
          <w:shd w:val="clear" w:color="auto" w:fill="FFFFFF"/>
          <w:lang w:eastAsia="zh-CN"/>
        </w:rPr>
        <w:t>关于</w:t>
      </w:r>
      <w:r>
        <w:rPr>
          <w:rFonts w:ascii="黑体" w:eastAsia="黑体" w:hAnsi="黑体" w:cs="仿宋"/>
          <w:sz w:val="32"/>
          <w:szCs w:val="32"/>
          <w:shd w:val="clear" w:color="auto" w:fill="FFFFFF"/>
          <w:lang w:eastAsia="zh-CN"/>
        </w:rPr>
        <w:t>国有资产占用情况说明</w:t>
      </w:r>
    </w:p>
    <w:p w:rsidR="004765A9" w:rsidRDefault="00A11C09">
      <w:pPr>
        <w:pStyle w:val="a6"/>
        <w:shd w:val="clear" w:color="auto" w:fill="FFFFFF"/>
        <w:spacing w:before="0" w:beforeAutospacing="0" w:after="0" w:afterAutospacing="0" w:line="640" w:lineRule="exact"/>
        <w:ind w:firstLineChars="200" w:firstLine="640"/>
        <w:rPr>
          <w:rFonts w:ascii="黑体" w:eastAsia="黑体" w:hAnsi="黑体" w:cs="仿宋"/>
          <w:sz w:val="32"/>
          <w:szCs w:val="32"/>
          <w:shd w:val="clear" w:color="auto" w:fill="FFFFFF"/>
          <w:lang w:eastAsia="zh-CN"/>
        </w:rPr>
      </w:pPr>
      <w:r>
        <w:rPr>
          <w:rFonts w:ascii="黑体" w:eastAsia="黑体" w:hAnsi="黑体" w:cs="仿宋"/>
          <w:sz w:val="32"/>
          <w:szCs w:val="32"/>
          <w:shd w:val="clear" w:color="auto" w:fill="FFFFFF"/>
          <w:lang w:eastAsia="zh-CN"/>
        </w:rPr>
        <w:t>十四、</w:t>
      </w:r>
      <w:r w:rsidR="007F2E49">
        <w:rPr>
          <w:rFonts w:ascii="黑体" w:eastAsia="黑体" w:hAnsi="黑体" w:cs="仿宋"/>
          <w:sz w:val="32"/>
          <w:szCs w:val="32"/>
          <w:shd w:val="clear" w:color="auto" w:fill="FFFFFF"/>
          <w:lang w:eastAsia="zh-CN"/>
        </w:rPr>
        <w:t>关于</w:t>
      </w:r>
      <w:r>
        <w:rPr>
          <w:rFonts w:ascii="黑体" w:eastAsia="黑体" w:hAnsi="黑体" w:cs="仿宋"/>
          <w:sz w:val="32"/>
          <w:szCs w:val="32"/>
          <w:shd w:val="clear" w:color="auto" w:fill="FFFFFF"/>
          <w:lang w:eastAsia="zh-CN"/>
        </w:rPr>
        <w:t>预算绩效情况的说明</w:t>
      </w:r>
    </w:p>
    <w:p w:rsidR="004765A9" w:rsidRDefault="00A11C09">
      <w:pPr>
        <w:pStyle w:val="a6"/>
        <w:shd w:val="clear" w:color="auto" w:fill="FFFFFF"/>
        <w:spacing w:before="0" w:beforeAutospacing="0" w:after="0" w:afterAutospacing="0" w:line="640" w:lineRule="exact"/>
        <w:ind w:firstLineChars="200" w:firstLine="643"/>
        <w:rPr>
          <w:rStyle w:val="a7"/>
          <w:rFonts w:ascii="黑体" w:eastAsia="黑体" w:hAnsi="黑体"/>
          <w:shd w:val="clear" w:color="auto" w:fill="FFFFFF"/>
          <w:lang w:eastAsia="zh-CN"/>
        </w:rPr>
      </w:pPr>
      <w:r>
        <w:rPr>
          <w:rStyle w:val="a7"/>
          <w:rFonts w:ascii="黑体" w:eastAsia="黑体" w:hAnsi="黑体" w:cs="仿宋"/>
          <w:sz w:val="32"/>
          <w:szCs w:val="32"/>
          <w:shd w:val="clear" w:color="auto" w:fill="FFFFFF"/>
          <w:lang w:eastAsia="zh-CN"/>
        </w:rPr>
        <w:t>第四部分 名词解释</w:t>
      </w:r>
    </w:p>
    <w:p w:rsidR="004765A9" w:rsidRDefault="00A11C09">
      <w:pPr>
        <w:pStyle w:val="a6"/>
        <w:shd w:val="clear" w:color="auto" w:fill="FFFFFF"/>
        <w:spacing w:before="0" w:beforeAutospacing="0" w:after="0" w:afterAutospacing="0" w:line="640" w:lineRule="exact"/>
        <w:ind w:firstLineChars="200" w:firstLine="600"/>
        <w:rPr>
          <w:rFonts w:cs="仿宋"/>
          <w:sz w:val="30"/>
          <w:szCs w:val="30"/>
          <w:shd w:val="clear" w:color="auto" w:fill="FFFFFF"/>
          <w:lang w:eastAsia="zh-CN"/>
        </w:rPr>
      </w:pPr>
      <w:r>
        <w:rPr>
          <w:rFonts w:cs="仿宋"/>
          <w:sz w:val="30"/>
          <w:szCs w:val="30"/>
          <w:shd w:val="clear" w:color="auto" w:fill="FFFFFF"/>
          <w:lang w:eastAsia="zh-CN"/>
        </w:rPr>
        <w:t> </w:t>
      </w:r>
    </w:p>
    <w:p w:rsidR="004765A9" w:rsidRDefault="004765A9">
      <w:pPr>
        <w:pStyle w:val="a6"/>
        <w:shd w:val="clear" w:color="auto" w:fill="FFFFFF"/>
        <w:spacing w:before="0" w:beforeAutospacing="0" w:after="0" w:afterAutospacing="0" w:line="640" w:lineRule="exact"/>
        <w:ind w:firstLineChars="200" w:firstLine="600"/>
        <w:rPr>
          <w:rFonts w:cs="仿宋"/>
          <w:sz w:val="30"/>
          <w:szCs w:val="30"/>
          <w:shd w:val="clear" w:color="auto" w:fill="FFFFFF"/>
          <w:lang w:eastAsia="zh-CN"/>
        </w:rPr>
      </w:pPr>
    </w:p>
    <w:p w:rsidR="004765A9" w:rsidRDefault="004765A9">
      <w:pPr>
        <w:pStyle w:val="a6"/>
        <w:shd w:val="clear" w:color="auto" w:fill="FFFFFF"/>
        <w:spacing w:before="0" w:beforeAutospacing="0" w:after="0" w:afterAutospacing="0" w:line="640" w:lineRule="exact"/>
        <w:ind w:firstLineChars="200" w:firstLine="600"/>
        <w:rPr>
          <w:rFonts w:cs="仿宋"/>
          <w:sz w:val="30"/>
          <w:szCs w:val="30"/>
          <w:shd w:val="clear" w:color="auto" w:fill="FFFFFF"/>
          <w:lang w:eastAsia="zh-CN"/>
        </w:rPr>
      </w:pPr>
    </w:p>
    <w:p w:rsidR="004765A9" w:rsidRDefault="004765A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4765A9" w:rsidRDefault="004765A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4765A9" w:rsidRDefault="004765A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4765A9" w:rsidRDefault="004765A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4765A9" w:rsidRDefault="004765A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7F2E49" w:rsidRDefault="007F2E4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p>
    <w:p w:rsidR="004765A9" w:rsidRDefault="00A11C0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lang w:eastAsia="zh-CN"/>
        </w:rPr>
      </w:pPr>
      <w:r>
        <w:rPr>
          <w:rFonts w:ascii="黑体" w:eastAsia="黑体" w:hAnsi="黑体" w:cs="仿宋"/>
          <w:b/>
          <w:bCs/>
          <w:sz w:val="32"/>
          <w:szCs w:val="32"/>
          <w:shd w:val="clear" w:color="auto" w:fill="FFFFFF"/>
          <w:lang w:eastAsia="zh-CN"/>
        </w:rPr>
        <w:lastRenderedPageBreak/>
        <w:t>第一部分</w:t>
      </w:r>
    </w:p>
    <w:p w:rsidR="004765A9" w:rsidRDefault="00A11C09">
      <w:pPr>
        <w:pStyle w:val="a6"/>
        <w:shd w:val="clear" w:color="auto" w:fill="FFFFFF"/>
        <w:spacing w:before="0" w:beforeAutospacing="0" w:after="0" w:afterAutospacing="0" w:line="640" w:lineRule="exact"/>
        <w:jc w:val="center"/>
        <w:rPr>
          <w:rFonts w:ascii="黑体" w:eastAsia="黑体" w:hAnsi="黑体" w:cs="仿宋"/>
          <w:b/>
          <w:bCs/>
          <w:sz w:val="32"/>
          <w:szCs w:val="32"/>
          <w:lang w:eastAsia="zh-CN"/>
        </w:rPr>
      </w:pPr>
      <w:r>
        <w:rPr>
          <w:rFonts w:ascii="黑体" w:eastAsia="黑体" w:hAnsi="黑体" w:cs="仿宋"/>
          <w:b/>
          <w:bCs/>
          <w:color w:val="000000"/>
          <w:sz w:val="32"/>
          <w:szCs w:val="32"/>
          <w:lang w:eastAsia="zh-CN"/>
        </w:rPr>
        <w:t>长沙市公安局开福分局</w:t>
      </w:r>
      <w:r>
        <w:rPr>
          <w:rFonts w:ascii="黑体" w:eastAsia="黑体" w:hAnsi="黑体" w:cs="仿宋"/>
          <w:b/>
          <w:bCs/>
          <w:sz w:val="32"/>
          <w:szCs w:val="32"/>
          <w:shd w:val="clear" w:color="auto" w:fill="FFFFFF"/>
          <w:lang w:eastAsia="zh-CN"/>
        </w:rPr>
        <w:t>概况</w:t>
      </w:r>
    </w:p>
    <w:p w:rsidR="004765A9" w:rsidRDefault="00A11C09">
      <w:pPr>
        <w:spacing w:line="640" w:lineRule="exact"/>
        <w:ind w:firstLineChars="200" w:firstLine="643"/>
        <w:rPr>
          <w:rFonts w:ascii="黑体" w:eastAsia="黑体" w:hAnsi="黑体" w:cs="仿宋"/>
          <w:b/>
          <w:sz w:val="32"/>
          <w:szCs w:val="32"/>
          <w:lang w:eastAsia="zh-CN"/>
        </w:rPr>
      </w:pPr>
      <w:r>
        <w:rPr>
          <w:rFonts w:ascii="黑体" w:eastAsia="黑体" w:hAnsi="黑体" w:cs="仿宋"/>
          <w:b/>
          <w:sz w:val="32"/>
          <w:szCs w:val="32"/>
          <w:lang w:eastAsia="zh-CN"/>
        </w:rPr>
        <w:t xml:space="preserve">一、部门职责 </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shd w:val="clear" w:color="auto" w:fill="FFFFFF"/>
          <w:lang w:eastAsia="zh-CN"/>
        </w:rPr>
      </w:pPr>
      <w:r>
        <w:rPr>
          <w:rFonts w:ascii="仿宋_GB2312" w:eastAsia="仿宋_GB2312" w:hAnsi="仿宋" w:cs="仿宋"/>
          <w:sz w:val="32"/>
          <w:szCs w:val="32"/>
          <w:shd w:val="clear" w:color="auto" w:fill="FFFFFF"/>
          <w:lang w:eastAsia="zh-CN"/>
        </w:rPr>
        <w:t>在习近平新时代中国特色社会主义思想的指引下，在</w:t>
      </w:r>
      <w:r>
        <w:rPr>
          <w:rFonts w:ascii="仿宋_GB2312" w:eastAsia="仿宋_GB2312" w:hAnsi="仿宋" w:cs="仿宋"/>
          <w:sz w:val="32"/>
          <w:szCs w:val="32"/>
          <w:lang w:eastAsia="zh-CN"/>
        </w:rPr>
        <w:t>长沙市公安局</w:t>
      </w:r>
      <w:r>
        <w:rPr>
          <w:rFonts w:ascii="仿宋_GB2312" w:eastAsia="仿宋_GB2312" w:hAnsi="仿宋" w:cs="仿宋"/>
          <w:sz w:val="32"/>
          <w:szCs w:val="32"/>
          <w:shd w:val="clear" w:color="auto" w:fill="FFFFFF"/>
          <w:lang w:eastAsia="zh-CN"/>
        </w:rPr>
        <w:t>党委和</w:t>
      </w:r>
      <w:r>
        <w:rPr>
          <w:rFonts w:ascii="仿宋_GB2312" w:eastAsia="仿宋_GB2312" w:hAnsi="仿宋" w:cs="仿宋"/>
          <w:sz w:val="32"/>
          <w:szCs w:val="32"/>
          <w:lang w:eastAsia="zh-CN"/>
        </w:rPr>
        <w:t>开福</w:t>
      </w:r>
      <w:r>
        <w:rPr>
          <w:rFonts w:ascii="仿宋_GB2312" w:eastAsia="仿宋_GB2312" w:hAnsi="仿宋" w:cs="仿宋"/>
          <w:sz w:val="32"/>
          <w:szCs w:val="32"/>
          <w:shd w:val="clear" w:color="auto" w:fill="FFFFFF"/>
          <w:lang w:eastAsia="zh-CN"/>
        </w:rPr>
        <w:t>区委、区政府的坚强领导下，栉风沐雨、昼夜兼程，凝心聚力、开拓进取，坚决捍卫政治安全，全力维护社会安定，扎实做好维护国家安全和社会</w:t>
      </w:r>
      <w:r>
        <w:rPr>
          <w:rFonts w:ascii="仿宋_GB2312" w:eastAsia="仿宋_GB2312" w:hAnsi="仿宋" w:cs="仿宋"/>
          <w:sz w:val="32"/>
          <w:szCs w:val="32"/>
          <w:lang w:eastAsia="zh-CN"/>
        </w:rPr>
        <w:t>稳定的各项工作。</w:t>
      </w:r>
    </w:p>
    <w:p w:rsidR="004765A9" w:rsidRDefault="00A11C09">
      <w:pPr>
        <w:spacing w:line="640" w:lineRule="exact"/>
        <w:ind w:firstLineChars="200" w:firstLine="643"/>
        <w:rPr>
          <w:rFonts w:ascii="黑体" w:eastAsia="黑体" w:hAnsi="黑体" w:cs="仿宋"/>
          <w:b/>
          <w:sz w:val="32"/>
          <w:szCs w:val="32"/>
          <w:lang w:eastAsia="zh-CN"/>
        </w:rPr>
      </w:pPr>
      <w:r>
        <w:rPr>
          <w:rFonts w:ascii="黑体" w:eastAsia="黑体" w:hAnsi="黑体" w:cs="仿宋"/>
          <w:b/>
          <w:sz w:val="32"/>
          <w:szCs w:val="32"/>
          <w:lang w:eastAsia="zh-CN"/>
        </w:rPr>
        <w:t>二、机构设置</w:t>
      </w:r>
    </w:p>
    <w:p w:rsidR="004765A9" w:rsidRDefault="00A11C09">
      <w:pPr>
        <w:pStyle w:val="msolistparagraph0"/>
        <w:spacing w:line="640" w:lineRule="exact"/>
        <w:ind w:firstLine="643"/>
        <w:rPr>
          <w:rFonts w:ascii="仿宋" w:eastAsia="仿宋" w:hAnsi="仿宋" w:cs="仿宋"/>
          <w:sz w:val="32"/>
          <w:szCs w:val="32"/>
          <w:lang w:eastAsia="zh-CN"/>
        </w:rPr>
      </w:pPr>
      <w:r>
        <w:rPr>
          <w:rFonts w:ascii="楷体_GB2312" w:eastAsia="楷体_GB2312" w:hAnsi="仿宋" w:cs="仿宋"/>
          <w:b/>
          <w:sz w:val="32"/>
          <w:szCs w:val="32"/>
          <w:lang w:eastAsia="zh-CN"/>
        </w:rPr>
        <w:t>（一）内设机构设置。</w:t>
      </w:r>
      <w:r>
        <w:rPr>
          <w:rFonts w:ascii="仿宋_GB2312" w:eastAsia="仿宋_GB2312" w:hAnsi="仿宋" w:cs="仿宋"/>
          <w:sz w:val="32"/>
          <w:szCs w:val="32"/>
          <w:shd w:val="clear" w:color="auto" w:fill="FFFFFF"/>
          <w:lang w:eastAsia="zh-CN"/>
        </w:rPr>
        <w:t>长沙市公安局开福分局为长沙市公安局二级机构，内设指挥 （办公室）、政治工作室、后勤保障科、纪律监察室、警卫科等5个正科级机构；</w:t>
      </w:r>
      <w:r w:rsidR="00B029EB" w:rsidRPr="007134D2">
        <w:rPr>
          <w:rFonts w:ascii="仿宋_GB2312" w:eastAsia="仿宋_GB2312" w:cs="仿宋_GB2312"/>
          <w:sz w:val="32"/>
          <w:szCs w:val="32"/>
          <w:lang w:eastAsia="zh-CN"/>
        </w:rPr>
        <w:t>辖区有通泰街、湘雅路、新河、望</w:t>
      </w:r>
      <w:proofErr w:type="gramStart"/>
      <w:r w:rsidR="00B029EB" w:rsidRPr="007134D2">
        <w:rPr>
          <w:rFonts w:ascii="仿宋_GB2312" w:eastAsia="仿宋_GB2312" w:cs="仿宋_GB2312"/>
          <w:sz w:val="32"/>
          <w:szCs w:val="32"/>
          <w:lang w:eastAsia="zh-CN"/>
        </w:rPr>
        <w:t>麓</w:t>
      </w:r>
      <w:proofErr w:type="gramEnd"/>
      <w:r w:rsidR="00B029EB" w:rsidRPr="007134D2">
        <w:rPr>
          <w:rFonts w:ascii="仿宋_GB2312" w:eastAsia="仿宋_GB2312" w:cs="仿宋_GB2312"/>
          <w:sz w:val="32"/>
          <w:szCs w:val="32"/>
          <w:lang w:eastAsia="zh-CN"/>
        </w:rPr>
        <w:t>园、清水塘、伍家岭、东风路、四方坪、洪山桥、捞刀河、新港、芙蓉北路、青竹湖、德雅路14个派出所</w:t>
      </w:r>
      <w:r w:rsidR="00B029EB" w:rsidRPr="007134D2">
        <w:rPr>
          <w:rFonts w:ascii="仿宋_GB2312" w:eastAsia="仿宋_GB2312" w:cs="仿宋_GB2312" w:hint="eastAsia"/>
          <w:sz w:val="32"/>
          <w:szCs w:val="32"/>
          <w:lang w:eastAsia="zh-CN"/>
        </w:rPr>
        <w:t>；</w:t>
      </w:r>
      <w:r w:rsidR="00B029EB" w:rsidRPr="007134D2">
        <w:rPr>
          <w:rFonts w:ascii="仿宋_GB2312" w:eastAsia="仿宋_GB2312" w:cs="仿宋_GB2312"/>
          <w:sz w:val="32"/>
          <w:szCs w:val="32"/>
          <w:lang w:eastAsia="zh-CN"/>
        </w:rPr>
        <w:t>刑侦、第一、二、三治安管理大队、</w:t>
      </w:r>
      <w:r w:rsidR="00B029EB" w:rsidRPr="007134D2">
        <w:rPr>
          <w:rFonts w:ascii="仿宋_GB2312" w:eastAsia="仿宋_GB2312" w:cs="仿宋_GB2312" w:hint="eastAsia"/>
          <w:sz w:val="32"/>
          <w:szCs w:val="32"/>
          <w:lang w:eastAsia="zh-CN"/>
        </w:rPr>
        <w:t>监察、反恐、</w:t>
      </w:r>
      <w:r w:rsidR="00B029EB" w:rsidRPr="007134D2">
        <w:rPr>
          <w:rFonts w:ascii="仿宋_GB2312" w:eastAsia="仿宋_GB2312" w:cs="仿宋_GB2312"/>
          <w:sz w:val="32"/>
          <w:szCs w:val="32"/>
          <w:lang w:eastAsia="zh-CN"/>
        </w:rPr>
        <w:t>经</w:t>
      </w:r>
      <w:proofErr w:type="gramStart"/>
      <w:r w:rsidR="00B029EB" w:rsidRPr="007134D2">
        <w:rPr>
          <w:rFonts w:ascii="仿宋_GB2312" w:eastAsia="仿宋_GB2312" w:cs="仿宋_GB2312"/>
          <w:sz w:val="32"/>
          <w:szCs w:val="32"/>
          <w:lang w:eastAsia="zh-CN"/>
        </w:rPr>
        <w:t>侦</w:t>
      </w:r>
      <w:proofErr w:type="gramEnd"/>
      <w:r w:rsidR="00B029EB" w:rsidRPr="007134D2">
        <w:rPr>
          <w:rFonts w:ascii="仿宋_GB2312" w:eastAsia="仿宋_GB2312" w:cs="仿宋_GB2312"/>
          <w:sz w:val="32"/>
          <w:szCs w:val="32"/>
          <w:lang w:eastAsia="zh-CN"/>
        </w:rPr>
        <w:t>、禁毒、国保、人口与出入境、网络安全保卫、内保、巡警、城管、法制大队15个，共计下属34个单位。</w:t>
      </w:r>
    </w:p>
    <w:p w:rsidR="004765A9" w:rsidRDefault="00A11C09">
      <w:pPr>
        <w:pStyle w:val="msolistparagraph0"/>
        <w:spacing w:line="640" w:lineRule="exact"/>
        <w:ind w:firstLine="643"/>
        <w:rPr>
          <w:rFonts w:ascii="仿宋_GB2312" w:eastAsia="仿宋_GB2312" w:hAnsi="仿宋" w:cs="仿宋"/>
          <w:sz w:val="32"/>
          <w:szCs w:val="32"/>
          <w:shd w:val="clear" w:color="auto" w:fill="FFFFFF"/>
          <w:lang w:eastAsia="zh-CN"/>
        </w:rPr>
      </w:pPr>
      <w:r>
        <w:rPr>
          <w:rFonts w:ascii="楷体_GB2312" w:eastAsia="楷体_GB2312" w:hAnsi="仿宋" w:cs="仿宋"/>
          <w:b/>
          <w:sz w:val="32"/>
          <w:szCs w:val="32"/>
          <w:lang w:eastAsia="zh-CN"/>
        </w:rPr>
        <w:t>（二）人员情况。</w:t>
      </w:r>
      <w:r>
        <w:rPr>
          <w:rFonts w:ascii="仿宋_GB2312" w:eastAsia="仿宋_GB2312" w:hAnsi="仿宋" w:cs="仿宋"/>
          <w:sz w:val="32"/>
          <w:szCs w:val="32"/>
          <w:shd w:val="clear" w:color="auto" w:fill="FFFFFF"/>
          <w:lang w:eastAsia="zh-CN"/>
        </w:rPr>
        <w:t>202</w:t>
      </w:r>
      <w:r w:rsidR="007C4C51">
        <w:rPr>
          <w:rFonts w:ascii="仿宋_GB2312" w:eastAsia="仿宋_GB2312" w:hAnsi="仿宋" w:cs="仿宋"/>
          <w:sz w:val="32"/>
          <w:szCs w:val="32"/>
          <w:shd w:val="clear" w:color="auto" w:fill="FFFFFF"/>
          <w:lang w:eastAsia="zh-CN"/>
        </w:rPr>
        <w:t>2</w:t>
      </w:r>
      <w:r>
        <w:rPr>
          <w:rFonts w:ascii="仿宋_GB2312" w:eastAsia="仿宋_GB2312" w:hAnsi="仿宋" w:cs="仿宋"/>
          <w:sz w:val="32"/>
          <w:szCs w:val="32"/>
          <w:shd w:val="clear" w:color="auto" w:fill="FFFFFF"/>
          <w:lang w:eastAsia="zh-CN"/>
        </w:rPr>
        <w:t>年本单位年末实有人数</w:t>
      </w:r>
      <w:r w:rsidR="008009B3">
        <w:rPr>
          <w:rFonts w:ascii="仿宋_GB2312" w:eastAsia="仿宋_GB2312" w:hAnsi="仿宋" w:cs="仿宋"/>
          <w:sz w:val="32"/>
          <w:szCs w:val="32"/>
          <w:shd w:val="clear" w:color="auto" w:fill="FFFFFF"/>
          <w:lang w:eastAsia="zh-CN"/>
        </w:rPr>
        <w:t>613</w:t>
      </w:r>
      <w:r>
        <w:rPr>
          <w:rFonts w:ascii="仿宋_GB2312" w:eastAsia="仿宋_GB2312" w:hAnsi="仿宋" w:cs="仿宋"/>
          <w:sz w:val="32"/>
          <w:szCs w:val="32"/>
          <w:shd w:val="clear" w:color="auto" w:fill="FFFFFF"/>
          <w:lang w:eastAsia="zh-CN"/>
        </w:rPr>
        <w:t>人，比上年减少</w:t>
      </w:r>
      <w:r w:rsidR="008009B3">
        <w:rPr>
          <w:rFonts w:ascii="仿宋_GB2312" w:eastAsia="仿宋_GB2312" w:hAnsi="仿宋" w:cs="仿宋"/>
          <w:sz w:val="32"/>
          <w:szCs w:val="32"/>
          <w:shd w:val="clear" w:color="auto" w:fill="FFFFFF"/>
          <w:lang w:eastAsia="zh-CN"/>
        </w:rPr>
        <w:t>8</w:t>
      </w:r>
      <w:r>
        <w:rPr>
          <w:rFonts w:ascii="仿宋_GB2312" w:eastAsia="仿宋_GB2312" w:hAnsi="仿宋" w:cs="仿宋"/>
          <w:sz w:val="32"/>
          <w:szCs w:val="32"/>
          <w:shd w:val="clear" w:color="auto" w:fill="FFFFFF"/>
          <w:lang w:eastAsia="zh-CN"/>
        </w:rPr>
        <w:t>人。人员变化的主要原因是：调入、退休和调出。</w:t>
      </w:r>
    </w:p>
    <w:p w:rsidR="004765A9" w:rsidRDefault="00A11C09">
      <w:pPr>
        <w:pStyle w:val="a6"/>
        <w:shd w:val="clear" w:color="auto" w:fill="FFFFFF"/>
        <w:spacing w:before="0" w:beforeAutospacing="0" w:after="0" w:afterAutospacing="0" w:line="640" w:lineRule="exact"/>
        <w:ind w:firstLineChars="200" w:firstLine="643"/>
        <w:rPr>
          <w:rFonts w:ascii="仿宋_GB2312" w:eastAsia="仿宋_GB2312" w:hAnsi="仿宋" w:cs="仿宋"/>
          <w:sz w:val="32"/>
          <w:szCs w:val="32"/>
          <w:shd w:val="clear" w:color="auto" w:fill="FFFFFF"/>
          <w:lang w:eastAsia="zh-CN"/>
        </w:rPr>
      </w:pPr>
      <w:r>
        <w:rPr>
          <w:rFonts w:ascii="楷体_GB2312" w:eastAsia="楷体_GB2312" w:hAnsi="仿宋" w:cs="仿宋"/>
          <w:b/>
          <w:sz w:val="32"/>
          <w:szCs w:val="32"/>
          <w:lang w:eastAsia="zh-CN"/>
        </w:rPr>
        <w:lastRenderedPageBreak/>
        <w:t>（三）决算单位构成。</w:t>
      </w:r>
      <w:r>
        <w:rPr>
          <w:rFonts w:ascii="仿宋_GB2312" w:eastAsia="仿宋_GB2312" w:hAnsi="仿宋" w:cs="仿宋"/>
          <w:sz w:val="32"/>
          <w:szCs w:val="32"/>
          <w:shd w:val="clear" w:color="auto" w:fill="FFFFFF"/>
          <w:lang w:eastAsia="zh-CN"/>
        </w:rPr>
        <w:t>长沙市公安局开福分局202</w:t>
      </w:r>
      <w:r w:rsidR="001E5A24">
        <w:rPr>
          <w:rFonts w:ascii="仿宋_GB2312" w:eastAsia="仿宋_GB2312" w:hAnsi="仿宋" w:cs="仿宋"/>
          <w:sz w:val="32"/>
          <w:szCs w:val="32"/>
          <w:shd w:val="clear" w:color="auto" w:fill="FFFFFF"/>
          <w:lang w:eastAsia="zh-CN"/>
        </w:rPr>
        <w:t>2</w:t>
      </w:r>
      <w:r>
        <w:rPr>
          <w:rFonts w:ascii="仿宋_GB2312" w:eastAsia="仿宋_GB2312" w:hAnsi="仿宋" w:cs="仿宋"/>
          <w:sz w:val="32"/>
          <w:szCs w:val="32"/>
          <w:shd w:val="clear" w:color="auto" w:fill="FFFFFF"/>
          <w:lang w:eastAsia="zh-CN"/>
        </w:rPr>
        <w:t>年部门决算汇总公开单位构成包括：长沙市公安局开福分局本级。</w:t>
      </w:r>
      <w:r>
        <w:rPr>
          <w:rFonts w:ascii="仿宋_GB2312" w:eastAsia="仿宋_GB2312" w:hAnsi="仿宋" w:cs="仿宋"/>
          <w:sz w:val="32"/>
          <w:szCs w:val="32"/>
          <w:shd w:val="clear" w:color="auto" w:fill="FFFFFF"/>
          <w:lang w:eastAsia="zh-CN"/>
        </w:rPr>
        <w:t> </w:t>
      </w:r>
    </w:p>
    <w:p w:rsidR="004765A9" w:rsidRDefault="004765A9">
      <w:pPr>
        <w:pStyle w:val="a6"/>
        <w:shd w:val="clear" w:color="auto" w:fill="FFFFFF"/>
        <w:spacing w:before="0" w:beforeAutospacing="0" w:after="0" w:afterAutospacing="0" w:line="640" w:lineRule="exact"/>
        <w:jc w:val="both"/>
        <w:rPr>
          <w:rFonts w:ascii="仿宋" w:eastAsia="仿宋" w:hAnsi="仿宋" w:cs="仿宋"/>
          <w:b/>
          <w:bCs/>
          <w:sz w:val="32"/>
          <w:szCs w:val="32"/>
          <w:shd w:val="clear" w:color="auto" w:fill="FFFFFF"/>
          <w:lang w:eastAsia="zh-CN"/>
        </w:rPr>
      </w:pPr>
    </w:p>
    <w:p w:rsidR="004765A9" w:rsidRDefault="004765A9" w:rsidP="00A11C09">
      <w:pPr>
        <w:pStyle w:val="a6"/>
        <w:shd w:val="clear" w:color="auto" w:fill="FFFFFF"/>
        <w:spacing w:before="0" w:beforeAutospacing="0" w:after="0" w:afterAutospacing="0" w:line="640" w:lineRule="exact"/>
        <w:ind w:firstLineChars="2300" w:firstLine="7364"/>
        <w:jc w:val="both"/>
        <w:rPr>
          <w:rFonts w:ascii="仿宋" w:eastAsia="仿宋" w:hAnsi="仿宋" w:cs="仿宋"/>
          <w:b/>
          <w:bCs/>
          <w:sz w:val="32"/>
          <w:szCs w:val="32"/>
          <w:shd w:val="clear" w:color="auto" w:fill="FFFFFF"/>
          <w:lang w:eastAsia="zh-CN"/>
        </w:rPr>
      </w:pPr>
    </w:p>
    <w:p w:rsidR="004765A9" w:rsidRDefault="004765A9" w:rsidP="00A11C09">
      <w:pPr>
        <w:pStyle w:val="a6"/>
        <w:shd w:val="clear" w:color="auto" w:fill="FFFFFF"/>
        <w:spacing w:before="0" w:beforeAutospacing="0" w:after="0" w:afterAutospacing="0" w:line="640" w:lineRule="exact"/>
        <w:ind w:firstLineChars="2300" w:firstLine="7364"/>
        <w:jc w:val="both"/>
        <w:rPr>
          <w:rFonts w:ascii="仿宋" w:eastAsia="仿宋" w:hAnsi="仿宋" w:cs="仿宋"/>
          <w:b/>
          <w:bCs/>
          <w:sz w:val="32"/>
          <w:szCs w:val="32"/>
          <w:shd w:val="clear" w:color="auto" w:fill="FFFFFF"/>
          <w:lang w:eastAsia="zh-CN"/>
        </w:rPr>
      </w:pPr>
    </w:p>
    <w:p w:rsidR="004765A9" w:rsidRDefault="004765A9" w:rsidP="00A11C09">
      <w:pPr>
        <w:pStyle w:val="a6"/>
        <w:shd w:val="clear" w:color="auto" w:fill="FFFFFF"/>
        <w:spacing w:before="0" w:beforeAutospacing="0" w:after="0" w:afterAutospacing="0" w:line="640" w:lineRule="exact"/>
        <w:ind w:firstLineChars="2300" w:firstLine="7364"/>
        <w:jc w:val="both"/>
        <w:rPr>
          <w:rFonts w:ascii="仿宋" w:eastAsia="仿宋" w:hAnsi="仿宋" w:cs="仿宋"/>
          <w:b/>
          <w:bCs/>
          <w:sz w:val="32"/>
          <w:szCs w:val="32"/>
          <w:shd w:val="clear" w:color="auto" w:fill="FFFFFF"/>
          <w:lang w:eastAsia="zh-CN"/>
        </w:rPr>
      </w:pPr>
    </w:p>
    <w:p w:rsidR="004765A9" w:rsidRDefault="004765A9" w:rsidP="00A11C09">
      <w:pPr>
        <w:pStyle w:val="a6"/>
        <w:shd w:val="clear" w:color="auto" w:fill="FFFFFF"/>
        <w:spacing w:before="0" w:beforeAutospacing="0" w:after="0" w:afterAutospacing="0" w:line="640" w:lineRule="exact"/>
        <w:ind w:firstLineChars="2300" w:firstLine="7364"/>
        <w:jc w:val="both"/>
        <w:rPr>
          <w:rFonts w:ascii="仿宋" w:eastAsia="仿宋" w:hAnsi="仿宋" w:cs="仿宋"/>
          <w:b/>
          <w:bCs/>
          <w:sz w:val="32"/>
          <w:szCs w:val="32"/>
          <w:shd w:val="clear" w:color="auto" w:fill="FFFFFF"/>
          <w:lang w:eastAsia="zh-CN"/>
        </w:rPr>
      </w:pPr>
    </w:p>
    <w:p w:rsidR="004765A9" w:rsidRDefault="004765A9">
      <w:pPr>
        <w:pStyle w:val="a6"/>
        <w:shd w:val="clear" w:color="auto" w:fill="FFFFFF"/>
        <w:spacing w:before="0" w:beforeAutospacing="0" w:after="0" w:afterAutospacing="0" w:line="640" w:lineRule="exact"/>
        <w:ind w:firstLineChars="2300" w:firstLine="6927"/>
        <w:jc w:val="both"/>
        <w:rPr>
          <w:rFonts w:cs="仿宋"/>
          <w:b/>
          <w:bCs/>
          <w:sz w:val="30"/>
          <w:szCs w:val="30"/>
          <w:shd w:val="clear" w:color="auto" w:fill="FFFFFF"/>
          <w:lang w:eastAsia="zh-CN"/>
        </w:rPr>
      </w:pPr>
    </w:p>
    <w:p w:rsidR="004765A9" w:rsidRDefault="004765A9">
      <w:pPr>
        <w:pStyle w:val="a6"/>
        <w:shd w:val="clear" w:color="auto" w:fill="FFFFFF"/>
        <w:spacing w:before="0" w:beforeAutospacing="0" w:after="0" w:afterAutospacing="0" w:line="640" w:lineRule="exact"/>
        <w:ind w:firstLineChars="2300" w:firstLine="6927"/>
        <w:jc w:val="both"/>
        <w:rPr>
          <w:rFonts w:cs="仿宋"/>
          <w:b/>
          <w:bCs/>
          <w:sz w:val="30"/>
          <w:szCs w:val="30"/>
          <w:shd w:val="clear" w:color="auto" w:fill="FFFFFF"/>
          <w:lang w:eastAsia="zh-CN"/>
        </w:rPr>
        <w:sectPr w:rsidR="004765A9">
          <w:footerReference w:type="default" r:id="rId8"/>
          <w:pgSz w:w="11915" w:h="16840"/>
          <w:pgMar w:top="1440" w:right="1803" w:bottom="1440" w:left="1803" w:header="851" w:footer="992" w:gutter="0"/>
          <w:cols w:space="720"/>
          <w:docGrid w:type="lines" w:linePitch="326"/>
        </w:sectPr>
      </w:pPr>
    </w:p>
    <w:p w:rsidR="004765A9" w:rsidRDefault="00A11C0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rPr>
      </w:pPr>
      <w:proofErr w:type="spellStart"/>
      <w:r>
        <w:rPr>
          <w:rFonts w:ascii="黑体" w:eastAsia="黑体" w:hAnsi="黑体" w:cs="仿宋"/>
          <w:b/>
          <w:bCs/>
          <w:sz w:val="32"/>
          <w:szCs w:val="32"/>
          <w:shd w:val="clear" w:color="auto" w:fill="FFFFFF"/>
        </w:rPr>
        <w:lastRenderedPageBreak/>
        <w:t>第二部分</w:t>
      </w:r>
      <w:proofErr w:type="spellEnd"/>
    </w:p>
    <w:p w:rsidR="004765A9" w:rsidRDefault="00A11C09">
      <w:pPr>
        <w:pStyle w:val="a6"/>
        <w:shd w:val="clear" w:color="auto" w:fill="FFFFFF"/>
        <w:spacing w:before="0" w:beforeAutospacing="0" w:after="0" w:afterAutospacing="0" w:line="640" w:lineRule="exact"/>
        <w:jc w:val="center"/>
        <w:rPr>
          <w:rFonts w:ascii="黑体" w:eastAsia="黑体" w:hAnsi="黑体" w:cs="仿宋"/>
          <w:b/>
          <w:bCs/>
          <w:sz w:val="32"/>
          <w:szCs w:val="32"/>
          <w:shd w:val="clear" w:color="auto" w:fill="FFFFFF"/>
        </w:rPr>
      </w:pPr>
      <w:proofErr w:type="spellStart"/>
      <w:r>
        <w:rPr>
          <w:rFonts w:ascii="黑体" w:eastAsia="黑体" w:hAnsi="黑体" w:cs="仿宋"/>
          <w:b/>
          <w:bCs/>
          <w:sz w:val="32"/>
          <w:szCs w:val="32"/>
          <w:shd w:val="clear" w:color="auto" w:fill="FFFFFF"/>
        </w:rPr>
        <w:t>部门决算表</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tblPr>
      <w:tblGrid>
        <w:gridCol w:w="138"/>
        <w:gridCol w:w="3308"/>
        <w:gridCol w:w="1366"/>
        <w:gridCol w:w="656"/>
        <w:gridCol w:w="62"/>
        <w:gridCol w:w="1319"/>
        <w:gridCol w:w="617"/>
        <w:gridCol w:w="2293"/>
        <w:gridCol w:w="1697"/>
        <w:gridCol w:w="114"/>
        <w:gridCol w:w="665"/>
        <w:gridCol w:w="1448"/>
        <w:gridCol w:w="307"/>
      </w:tblGrid>
      <w:tr w:rsidR="004765A9" w:rsidTr="00ED5273">
        <w:trPr>
          <w:gridBefore w:val="1"/>
          <w:wBefore w:w="50" w:type="pct"/>
          <w:trHeight w:val="860"/>
          <w:tblHeader/>
        </w:trPr>
        <w:tc>
          <w:tcPr>
            <w:tcW w:w="4950" w:type="pct"/>
            <w:gridSpan w:val="12"/>
            <w:tcBorders>
              <w:top w:val="nil"/>
              <w:left w:val="nil"/>
              <w:bottom w:val="nil"/>
              <w:right w:val="nil"/>
            </w:tcBorders>
            <w:shd w:val="clear" w:color="auto" w:fill="FFFFFF" w:themeFill="background1"/>
            <w:vAlign w:val="center"/>
          </w:tcPr>
          <w:p w:rsidR="004765A9" w:rsidRDefault="00A11C09">
            <w:pPr>
              <w:spacing w:line="640" w:lineRule="exact"/>
              <w:ind w:firstLineChars="1800" w:firstLine="5421"/>
              <w:rPr>
                <w:rFonts w:cs="宋体"/>
                <w:color w:val="000000"/>
                <w:sz w:val="28"/>
                <w:szCs w:val="28"/>
              </w:rPr>
            </w:pPr>
            <w:r>
              <w:rPr>
                <w:rFonts w:cs="宋体"/>
                <w:b/>
                <w:bCs/>
                <w:color w:val="000000"/>
                <w:sz w:val="30"/>
                <w:szCs w:val="30"/>
              </w:rPr>
              <w:t xml:space="preserve">  </w:t>
            </w:r>
            <w:proofErr w:type="spellStart"/>
            <w:r>
              <w:rPr>
                <w:rFonts w:ascii="黑体" w:eastAsia="黑体" w:hAnsi="黑体" w:cs="仿宋"/>
                <w:b/>
                <w:bCs/>
                <w:sz w:val="32"/>
                <w:szCs w:val="32"/>
                <w:shd w:val="clear" w:color="auto" w:fill="FFFFFF"/>
              </w:rPr>
              <w:t>收入支出决算总表</w:t>
            </w:r>
            <w:proofErr w:type="spellEnd"/>
          </w:p>
        </w:tc>
      </w:tr>
      <w:tr w:rsidR="004765A9" w:rsidTr="00ED5273">
        <w:trPr>
          <w:gridBefore w:val="1"/>
          <w:wBefore w:w="50" w:type="pct"/>
          <w:trHeight w:val="415"/>
          <w:tblHeader/>
        </w:trPr>
        <w:tc>
          <w:tcPr>
            <w:tcW w:w="1183" w:type="pct"/>
            <w:tcBorders>
              <w:top w:val="nil"/>
              <w:left w:val="nil"/>
              <w:bottom w:val="nil"/>
              <w:right w:val="nil"/>
            </w:tcBorders>
            <w:shd w:val="clear" w:color="auto" w:fill="FFFFFF" w:themeFill="background1"/>
            <w:vAlign w:val="center"/>
          </w:tcPr>
          <w:p w:rsidR="004765A9" w:rsidRDefault="004765A9">
            <w:pPr>
              <w:spacing w:line="640" w:lineRule="exact"/>
              <w:rPr>
                <w:rFonts w:cs="宋体"/>
                <w:color w:val="000000"/>
                <w:sz w:val="28"/>
                <w:szCs w:val="28"/>
              </w:rPr>
            </w:pPr>
          </w:p>
        </w:tc>
        <w:tc>
          <w:tcPr>
            <w:tcW w:w="739" w:type="pct"/>
            <w:gridSpan w:val="3"/>
            <w:tcBorders>
              <w:top w:val="nil"/>
              <w:left w:val="nil"/>
              <w:bottom w:val="nil"/>
              <w:right w:val="nil"/>
            </w:tcBorders>
            <w:shd w:val="clear" w:color="auto" w:fill="FFFFFF" w:themeFill="background1"/>
            <w:vAlign w:val="center"/>
          </w:tcPr>
          <w:p w:rsidR="004765A9" w:rsidRDefault="004765A9">
            <w:pPr>
              <w:spacing w:line="640" w:lineRule="exact"/>
              <w:rPr>
                <w:rFonts w:cs="宋体"/>
                <w:color w:val="000000"/>
                <w:sz w:val="28"/>
                <w:szCs w:val="28"/>
              </w:rPr>
            </w:pPr>
          </w:p>
        </w:tc>
        <w:tc>
          <w:tcPr>
            <w:tcW w:w="693" w:type="pct"/>
            <w:gridSpan w:val="2"/>
            <w:tcBorders>
              <w:top w:val="nil"/>
              <w:left w:val="nil"/>
              <w:bottom w:val="nil"/>
              <w:right w:val="nil"/>
            </w:tcBorders>
            <w:shd w:val="clear" w:color="auto" w:fill="FFFFFF" w:themeFill="background1"/>
            <w:vAlign w:val="center"/>
          </w:tcPr>
          <w:p w:rsidR="004765A9" w:rsidRDefault="004765A9">
            <w:pPr>
              <w:spacing w:line="640" w:lineRule="exact"/>
              <w:rPr>
                <w:rFonts w:cs="宋体"/>
                <w:color w:val="000000"/>
                <w:sz w:val="28"/>
                <w:szCs w:val="28"/>
              </w:rPr>
            </w:pPr>
          </w:p>
        </w:tc>
        <w:tc>
          <w:tcPr>
            <w:tcW w:w="820" w:type="pct"/>
            <w:tcBorders>
              <w:top w:val="nil"/>
              <w:left w:val="nil"/>
              <w:bottom w:val="nil"/>
              <w:right w:val="nil"/>
            </w:tcBorders>
            <w:shd w:val="clear" w:color="auto" w:fill="FFFFFF" w:themeFill="background1"/>
            <w:vAlign w:val="center"/>
          </w:tcPr>
          <w:p w:rsidR="004765A9" w:rsidRDefault="004765A9">
            <w:pPr>
              <w:spacing w:line="640" w:lineRule="exact"/>
              <w:rPr>
                <w:rFonts w:cs="宋体"/>
                <w:color w:val="000000"/>
                <w:sz w:val="28"/>
                <w:szCs w:val="28"/>
              </w:rPr>
            </w:pPr>
          </w:p>
        </w:tc>
        <w:tc>
          <w:tcPr>
            <w:tcW w:w="607" w:type="pct"/>
            <w:tcBorders>
              <w:top w:val="nil"/>
              <w:left w:val="nil"/>
              <w:bottom w:val="nil"/>
              <w:right w:val="nil"/>
            </w:tcBorders>
            <w:shd w:val="clear" w:color="auto" w:fill="FFFFFF" w:themeFill="background1"/>
            <w:vAlign w:val="center"/>
          </w:tcPr>
          <w:p w:rsidR="004765A9" w:rsidRDefault="004765A9">
            <w:pPr>
              <w:spacing w:line="640" w:lineRule="exact"/>
              <w:rPr>
                <w:rFonts w:cs="宋体"/>
                <w:color w:val="000000"/>
                <w:sz w:val="28"/>
                <w:szCs w:val="28"/>
              </w:rPr>
            </w:pPr>
          </w:p>
        </w:tc>
        <w:tc>
          <w:tcPr>
            <w:tcW w:w="907" w:type="pct"/>
            <w:gridSpan w:val="4"/>
            <w:tcBorders>
              <w:top w:val="nil"/>
              <w:left w:val="nil"/>
              <w:bottom w:val="nil"/>
              <w:right w:val="nil"/>
            </w:tcBorders>
            <w:shd w:val="clear" w:color="auto" w:fill="FFFFFF" w:themeFill="background1"/>
            <w:vAlign w:val="center"/>
          </w:tcPr>
          <w:p w:rsidR="004765A9" w:rsidRPr="00136F7B" w:rsidRDefault="00A11C09">
            <w:pPr>
              <w:spacing w:line="640" w:lineRule="exact"/>
              <w:jc w:val="right"/>
              <w:textAlignment w:val="center"/>
              <w:rPr>
                <w:rFonts w:ascii="黑体" w:eastAsia="黑体" w:cs="宋体" w:hint="eastAsia"/>
                <w:b/>
                <w:color w:val="000000"/>
                <w:sz w:val="28"/>
                <w:szCs w:val="28"/>
              </w:rPr>
            </w:pPr>
            <w:r w:rsidRPr="00136F7B">
              <w:rPr>
                <w:rFonts w:ascii="黑体" w:eastAsia="黑体" w:cs="宋体" w:hint="eastAsia"/>
                <w:b/>
                <w:color w:val="000000"/>
                <w:sz w:val="28"/>
                <w:szCs w:val="28"/>
              </w:rPr>
              <w:t>公开01表</w:t>
            </w:r>
          </w:p>
        </w:tc>
      </w:tr>
      <w:tr w:rsidR="004765A9" w:rsidTr="00332FF4">
        <w:trPr>
          <w:gridBefore w:val="1"/>
          <w:wBefore w:w="50" w:type="pct"/>
          <w:trHeight w:val="65"/>
          <w:tblHeader/>
        </w:trPr>
        <w:tc>
          <w:tcPr>
            <w:tcW w:w="1923" w:type="pct"/>
            <w:gridSpan w:val="4"/>
            <w:tcBorders>
              <w:top w:val="nil"/>
              <w:left w:val="nil"/>
              <w:bottom w:val="single" w:sz="4" w:space="0" w:color="auto"/>
              <w:right w:val="nil"/>
            </w:tcBorders>
            <w:shd w:val="clear" w:color="auto" w:fill="FFFFFF" w:themeFill="background1"/>
            <w:vAlign w:val="center"/>
          </w:tcPr>
          <w:p w:rsidR="004765A9" w:rsidRPr="00136F7B" w:rsidRDefault="00A11C09" w:rsidP="00136F7B">
            <w:pPr>
              <w:spacing w:line="640" w:lineRule="exact"/>
              <w:ind w:firstLine="0"/>
              <w:rPr>
                <w:rFonts w:ascii="黑体" w:eastAsia="黑体" w:cs="宋体" w:hint="eastAsia"/>
                <w:b/>
                <w:color w:val="000000"/>
                <w:sz w:val="28"/>
                <w:szCs w:val="28"/>
                <w:lang w:eastAsia="zh-CN"/>
              </w:rPr>
            </w:pPr>
            <w:r w:rsidRPr="00136F7B">
              <w:rPr>
                <w:rFonts w:ascii="黑体" w:eastAsia="黑体" w:cs="宋体" w:hint="eastAsia"/>
                <w:b/>
                <w:color w:val="000000"/>
                <w:sz w:val="28"/>
                <w:szCs w:val="28"/>
                <w:lang w:eastAsia="zh-CN"/>
              </w:rPr>
              <w:t>部门：长沙市公安局开福分局</w:t>
            </w:r>
          </w:p>
        </w:tc>
        <w:tc>
          <w:tcPr>
            <w:tcW w:w="693" w:type="pct"/>
            <w:gridSpan w:val="2"/>
            <w:tcBorders>
              <w:top w:val="nil"/>
              <w:left w:val="nil"/>
              <w:bottom w:val="single" w:sz="4" w:space="0" w:color="auto"/>
              <w:right w:val="nil"/>
            </w:tcBorders>
            <w:shd w:val="clear" w:color="auto" w:fill="FFFFFF" w:themeFill="background1"/>
            <w:vAlign w:val="center"/>
          </w:tcPr>
          <w:p w:rsidR="004765A9" w:rsidRDefault="004765A9" w:rsidP="00F32E74">
            <w:pPr>
              <w:spacing w:line="640" w:lineRule="exact"/>
              <w:jc w:val="center"/>
              <w:textAlignment w:val="center"/>
              <w:rPr>
                <w:rFonts w:cs="宋体"/>
                <w:color w:val="000000"/>
                <w:sz w:val="28"/>
                <w:szCs w:val="28"/>
                <w:lang w:eastAsia="zh-CN"/>
              </w:rPr>
            </w:pPr>
          </w:p>
        </w:tc>
        <w:tc>
          <w:tcPr>
            <w:tcW w:w="820" w:type="pct"/>
            <w:tcBorders>
              <w:top w:val="nil"/>
              <w:left w:val="nil"/>
              <w:bottom w:val="single" w:sz="4" w:space="0" w:color="auto"/>
              <w:right w:val="nil"/>
            </w:tcBorders>
            <w:shd w:val="clear" w:color="auto" w:fill="FFFFFF" w:themeFill="background1"/>
            <w:vAlign w:val="center"/>
          </w:tcPr>
          <w:p w:rsidR="004765A9" w:rsidRDefault="004765A9">
            <w:pPr>
              <w:spacing w:line="640" w:lineRule="exact"/>
              <w:rPr>
                <w:rFonts w:cs="宋体"/>
                <w:color w:val="000000"/>
                <w:sz w:val="28"/>
                <w:szCs w:val="28"/>
                <w:lang w:eastAsia="zh-CN"/>
              </w:rPr>
            </w:pPr>
          </w:p>
        </w:tc>
        <w:tc>
          <w:tcPr>
            <w:tcW w:w="607" w:type="pct"/>
            <w:tcBorders>
              <w:top w:val="nil"/>
              <w:left w:val="nil"/>
              <w:bottom w:val="single" w:sz="4" w:space="0" w:color="auto"/>
              <w:right w:val="nil"/>
            </w:tcBorders>
            <w:shd w:val="clear" w:color="auto" w:fill="FFFFFF" w:themeFill="background1"/>
            <w:vAlign w:val="center"/>
          </w:tcPr>
          <w:p w:rsidR="004765A9" w:rsidRDefault="004765A9">
            <w:pPr>
              <w:spacing w:line="640" w:lineRule="exact"/>
              <w:rPr>
                <w:rFonts w:cs="宋体"/>
                <w:color w:val="000000"/>
                <w:sz w:val="28"/>
                <w:szCs w:val="28"/>
                <w:lang w:eastAsia="zh-CN"/>
              </w:rPr>
            </w:pPr>
          </w:p>
        </w:tc>
        <w:tc>
          <w:tcPr>
            <w:tcW w:w="907" w:type="pct"/>
            <w:gridSpan w:val="4"/>
            <w:tcBorders>
              <w:top w:val="nil"/>
              <w:left w:val="nil"/>
              <w:bottom w:val="single" w:sz="4" w:space="0" w:color="auto"/>
              <w:right w:val="nil"/>
            </w:tcBorders>
            <w:shd w:val="clear" w:color="auto" w:fill="FFFFFF" w:themeFill="background1"/>
            <w:vAlign w:val="center"/>
          </w:tcPr>
          <w:p w:rsidR="004765A9" w:rsidRPr="00136F7B" w:rsidRDefault="00A11C09">
            <w:pPr>
              <w:spacing w:line="640" w:lineRule="exact"/>
              <w:jc w:val="right"/>
              <w:textAlignment w:val="center"/>
              <w:rPr>
                <w:rFonts w:ascii="黑体" w:eastAsia="黑体" w:cs="宋体" w:hint="eastAsia"/>
                <w:b/>
                <w:color w:val="000000"/>
                <w:sz w:val="28"/>
                <w:szCs w:val="28"/>
              </w:rPr>
            </w:pPr>
            <w:proofErr w:type="spellStart"/>
            <w:r w:rsidRPr="00136F7B">
              <w:rPr>
                <w:rFonts w:ascii="黑体" w:eastAsia="黑体" w:cs="宋体" w:hint="eastAsia"/>
                <w:b/>
                <w:color w:val="000000"/>
                <w:sz w:val="28"/>
                <w:szCs w:val="28"/>
              </w:rPr>
              <w:t>金额单位：</w:t>
            </w:r>
            <w:r w:rsidR="00E2729B" w:rsidRPr="00136F7B">
              <w:rPr>
                <w:rFonts w:ascii="黑体" w:eastAsia="黑体" w:cs="宋体" w:hint="eastAsia"/>
                <w:b/>
                <w:color w:val="000000"/>
                <w:sz w:val="28"/>
                <w:szCs w:val="28"/>
              </w:rPr>
              <w:t>万</w:t>
            </w:r>
            <w:r w:rsidRPr="00136F7B">
              <w:rPr>
                <w:rFonts w:ascii="黑体" w:eastAsia="黑体" w:cs="宋体" w:hint="eastAsia"/>
                <w:b/>
                <w:color w:val="000000"/>
                <w:sz w:val="28"/>
                <w:szCs w:val="28"/>
              </w:rPr>
              <w:t>元</w:t>
            </w:r>
            <w:proofErr w:type="spellEnd"/>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blHeader/>
        </w:trPr>
        <w:tc>
          <w:tcPr>
            <w:tcW w:w="2445" w:type="pct"/>
            <w:gridSpan w:val="6"/>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收入</w:t>
            </w:r>
          </w:p>
        </w:tc>
        <w:tc>
          <w:tcPr>
            <w:tcW w:w="2445" w:type="pct"/>
            <w:gridSpan w:val="6"/>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支出</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blHeader/>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项目</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行次</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金额</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项目</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行次</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金额</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blHeader/>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栏次</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栏次</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一、一般公共预算财政拨款收入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25,061.24</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一、一般公共服务支出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32</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二、政府性基金预算财政拨款收入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二、外交支出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33</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三、国有资本经营预算财政拨款收入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三、国防支出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34</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四、上级补助收入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四、公共安全支出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35</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25,004.50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五、事业收入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五、教育支出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36</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六、经营收入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6</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六、科学技术支出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37</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七、附属单位上缴收入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7</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七、文化旅游体育与传媒支出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38</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11.00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八、其他收入</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8</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八、社会保障和就业支出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39</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1.57</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9</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九、卫生健康支出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40</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44.16</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10</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十、节能环保支出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41</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11</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十一、城乡社区支出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42</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12</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十二、农林水支出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43</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lastRenderedPageBreak/>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13</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十三、交通运输支出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44</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14</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十四、资源勘探工业信息等支出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45</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15</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十五、商业服务业等支出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46</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16</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十六、金融支出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47</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17</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十七、援助其他地区支出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48</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18</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十八、自然资源海洋气象等支出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49</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19</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十九、住房保障支出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50</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20</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二十、粮油物资储备支出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51</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21</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二十一、国有资本经营预算支出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52</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22</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二十二、灾害防治及应急管理支出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53</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23</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二十三、其他支出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54</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b/>
                <w:bCs/>
                <w:lang w:eastAsia="zh-CN" w:bidi="ar-SA"/>
              </w:rPr>
            </w:pPr>
            <w:r w:rsidRPr="00136F7B">
              <w:rPr>
                <w:rFonts w:ascii="仿宋_GB2312" w:eastAsia="仿宋_GB2312" w:hAnsi="宋体" w:cs="Arial" w:hint="eastAsia"/>
                <w:b/>
                <w:bCs/>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24</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二十四、债务还本支出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55</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二十五、债务付息支出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56</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26</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二十六、抗</w:t>
            </w:r>
            <w:proofErr w:type="gramStart"/>
            <w:r w:rsidRPr="00136F7B">
              <w:rPr>
                <w:rFonts w:ascii="仿宋_GB2312" w:eastAsia="仿宋_GB2312" w:hAnsi="宋体" w:cs="Arial" w:hint="eastAsia"/>
                <w:lang w:eastAsia="zh-CN" w:bidi="ar-SA"/>
              </w:rPr>
              <w:t>疫</w:t>
            </w:r>
            <w:proofErr w:type="gramEnd"/>
            <w:r w:rsidRPr="00136F7B">
              <w:rPr>
                <w:rFonts w:ascii="仿宋_GB2312" w:eastAsia="仿宋_GB2312" w:hAnsi="宋体" w:cs="Arial" w:hint="eastAsia"/>
                <w:lang w:eastAsia="zh-CN" w:bidi="ar-SA"/>
              </w:rPr>
              <w:t>特别国债安排的支出</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57</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b/>
                <w:bCs/>
                <w:lang w:eastAsia="zh-CN" w:bidi="ar-SA"/>
              </w:rPr>
            </w:pPr>
            <w:r w:rsidRPr="00136F7B">
              <w:rPr>
                <w:rFonts w:ascii="仿宋_GB2312" w:eastAsia="仿宋_GB2312" w:hAnsi="宋体" w:cs="Arial" w:hint="eastAsia"/>
                <w:b/>
                <w:bCs/>
                <w:lang w:eastAsia="zh-CN" w:bidi="ar-SA"/>
              </w:rPr>
              <w:t>本年收入合计</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27</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25,061.24</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b/>
                <w:bCs/>
                <w:lang w:eastAsia="zh-CN" w:bidi="ar-SA"/>
              </w:rPr>
            </w:pPr>
            <w:r w:rsidRPr="00136F7B">
              <w:rPr>
                <w:rFonts w:ascii="仿宋_GB2312" w:eastAsia="仿宋_GB2312" w:hAnsi="宋体" w:cs="Arial" w:hint="eastAsia"/>
                <w:b/>
                <w:bCs/>
                <w:lang w:eastAsia="zh-CN" w:bidi="ar-SA"/>
              </w:rPr>
              <w:t>本年支出合计</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58</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25,061.24</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使用非财政拨款结余</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28</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结余分配</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59</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lastRenderedPageBreak/>
              <w:t>年初结转和结余</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29</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年末结转和结余</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60</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0.00</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30</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61</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 xml:space="preserve">　</w:t>
            </w:r>
          </w:p>
        </w:tc>
      </w:tr>
      <w:tr w:rsidR="00BE1C41" w:rsidRPr="00136F7B" w:rsidTr="00ED5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110" w:type="pct"/>
          <w:trHeight w:val="300"/>
        </w:trPr>
        <w:tc>
          <w:tcPr>
            <w:tcW w:w="1722" w:type="pct"/>
            <w:gridSpan w:val="3"/>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b/>
                <w:bCs/>
                <w:lang w:eastAsia="zh-CN" w:bidi="ar-SA"/>
              </w:rPr>
            </w:pPr>
            <w:r w:rsidRPr="00136F7B">
              <w:rPr>
                <w:rFonts w:ascii="仿宋_GB2312" w:eastAsia="仿宋_GB2312" w:hAnsi="宋体" w:cs="Arial" w:hint="eastAsia"/>
                <w:b/>
                <w:bCs/>
                <w:lang w:eastAsia="zh-CN" w:bidi="ar-SA"/>
              </w:rPr>
              <w:t>总计</w:t>
            </w:r>
          </w:p>
        </w:tc>
        <w:tc>
          <w:tcPr>
            <w:tcW w:w="22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31</w:t>
            </w:r>
          </w:p>
        </w:tc>
        <w:tc>
          <w:tcPr>
            <w:tcW w:w="495" w:type="pct"/>
            <w:gridSpan w:val="2"/>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25,061.24</w:t>
            </w:r>
          </w:p>
        </w:tc>
        <w:tc>
          <w:tcPr>
            <w:tcW w:w="1689" w:type="pct"/>
            <w:gridSpan w:val="4"/>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rPr>
                <w:rFonts w:ascii="仿宋_GB2312" w:eastAsia="仿宋_GB2312" w:hAnsi="宋体" w:cs="Arial" w:hint="eastAsia"/>
                <w:b/>
                <w:bCs/>
                <w:lang w:eastAsia="zh-CN" w:bidi="ar-SA"/>
              </w:rPr>
            </w:pPr>
            <w:r w:rsidRPr="00136F7B">
              <w:rPr>
                <w:rFonts w:ascii="仿宋_GB2312" w:eastAsia="仿宋_GB2312" w:hAnsi="宋体" w:cs="Arial" w:hint="eastAsia"/>
                <w:b/>
                <w:bCs/>
                <w:lang w:eastAsia="zh-CN" w:bidi="ar-SA"/>
              </w:rPr>
              <w:t>总计</w:t>
            </w:r>
          </w:p>
        </w:tc>
        <w:tc>
          <w:tcPr>
            <w:tcW w:w="238"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center"/>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62</w:t>
            </w:r>
          </w:p>
        </w:tc>
        <w:tc>
          <w:tcPr>
            <w:tcW w:w="517" w:type="pct"/>
            <w:tcBorders>
              <w:top w:val="nil"/>
              <w:left w:val="nil"/>
              <w:bottom w:val="single" w:sz="4" w:space="0" w:color="000000"/>
              <w:right w:val="single" w:sz="4" w:space="0" w:color="000000"/>
            </w:tcBorders>
            <w:shd w:val="clear" w:color="auto" w:fill="FFFFFF" w:themeFill="background1"/>
            <w:noWrap/>
            <w:vAlign w:val="center"/>
            <w:hideMark/>
          </w:tcPr>
          <w:p w:rsidR="00BE1C41" w:rsidRPr="00136F7B" w:rsidRDefault="00BE1C41" w:rsidP="00BE1C41">
            <w:pPr>
              <w:ind w:firstLine="0"/>
              <w:jc w:val="right"/>
              <w:rPr>
                <w:rFonts w:ascii="仿宋_GB2312" w:eastAsia="仿宋_GB2312" w:hAnsi="宋体" w:cs="Arial" w:hint="eastAsia"/>
                <w:lang w:eastAsia="zh-CN" w:bidi="ar-SA"/>
              </w:rPr>
            </w:pPr>
            <w:r w:rsidRPr="00136F7B">
              <w:rPr>
                <w:rFonts w:ascii="仿宋_GB2312" w:eastAsia="仿宋_GB2312" w:hAnsi="宋体" w:cs="Arial" w:hint="eastAsia"/>
                <w:lang w:eastAsia="zh-CN" w:bidi="ar-SA"/>
              </w:rPr>
              <w:t>25,061.24</w:t>
            </w:r>
          </w:p>
        </w:tc>
      </w:tr>
    </w:tbl>
    <w:p w:rsidR="005408FE" w:rsidRPr="0090766F" w:rsidRDefault="005408FE" w:rsidP="0090766F">
      <w:pPr>
        <w:pStyle w:val="a6"/>
        <w:shd w:val="clear" w:color="auto" w:fill="FFFFFF"/>
        <w:spacing w:before="0" w:beforeAutospacing="0" w:after="0" w:afterAutospacing="0" w:line="640" w:lineRule="exact"/>
        <w:ind w:firstLine="0"/>
        <w:rPr>
          <w:rFonts w:ascii="仿宋_GB2312" w:eastAsia="仿宋_GB2312" w:hint="eastAsia"/>
          <w:shd w:val="clear" w:color="auto" w:fill="FFFFFF"/>
          <w:lang w:eastAsia="zh-CN"/>
        </w:rPr>
      </w:pPr>
      <w:r w:rsidRPr="0090766F">
        <w:rPr>
          <w:rFonts w:ascii="仿宋_GB2312" w:eastAsia="仿宋_GB2312" w:hint="eastAsia"/>
          <w:shd w:val="clear" w:color="auto" w:fill="FFFFFF"/>
          <w:lang w:eastAsia="zh-CN"/>
        </w:rPr>
        <w:t>注：1.</w:t>
      </w:r>
      <w:r w:rsidRPr="0090766F">
        <w:rPr>
          <w:rFonts w:ascii="仿宋_GB2312" w:eastAsia="仿宋_GB2312" w:hint="eastAsia"/>
          <w:lang w:eastAsia="zh-CN"/>
        </w:rPr>
        <w:t xml:space="preserve"> </w:t>
      </w:r>
      <w:r w:rsidRPr="0090766F">
        <w:rPr>
          <w:rFonts w:ascii="仿宋_GB2312" w:eastAsia="仿宋_GB2312" w:hint="eastAsia"/>
          <w:shd w:val="clear" w:color="auto" w:fill="FFFFFF"/>
          <w:lang w:eastAsia="zh-CN"/>
        </w:rPr>
        <w:t>本表反映部门本年度的总收支和年末结转结余情况。</w:t>
      </w:r>
    </w:p>
    <w:p w:rsidR="004765A9" w:rsidRPr="0090766F" w:rsidRDefault="005408FE" w:rsidP="0090766F">
      <w:pPr>
        <w:pStyle w:val="a6"/>
        <w:shd w:val="clear" w:color="auto" w:fill="FFFFFF"/>
        <w:spacing w:before="0" w:beforeAutospacing="0" w:after="0" w:afterAutospacing="0" w:line="640" w:lineRule="exact"/>
        <w:ind w:firstLineChars="250" w:firstLine="550"/>
        <w:rPr>
          <w:rFonts w:ascii="仿宋_GB2312" w:eastAsia="仿宋_GB2312" w:hint="eastAsia"/>
          <w:shd w:val="clear" w:color="auto" w:fill="FFFFFF"/>
          <w:lang w:eastAsia="zh-CN"/>
        </w:rPr>
      </w:pPr>
      <w:r w:rsidRPr="0090766F">
        <w:rPr>
          <w:rFonts w:ascii="仿宋_GB2312" w:eastAsia="仿宋_GB2312" w:hint="eastAsia"/>
          <w:shd w:val="clear" w:color="auto" w:fill="FFFFFF"/>
          <w:lang w:eastAsia="zh-CN"/>
        </w:rPr>
        <w:t>2.本套报表金额单位转换时可能存在尾数误差。</w:t>
      </w:r>
    </w:p>
    <w:tbl>
      <w:tblPr>
        <w:tblW w:w="1427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280"/>
      </w:tblGrid>
      <w:tr w:rsidR="004765A9" w:rsidTr="00012C54">
        <w:trPr>
          <w:trHeight w:val="7923"/>
        </w:trPr>
        <w:tc>
          <w:tcPr>
            <w:tcW w:w="14278" w:type="dxa"/>
            <w:tcBorders>
              <w:top w:val="nil"/>
              <w:left w:val="nil"/>
              <w:bottom w:val="nil"/>
              <w:right w:val="nil"/>
            </w:tcBorders>
            <w:shd w:val="clear" w:color="auto" w:fill="FFFFFF"/>
            <w:vAlign w:val="center"/>
          </w:tcPr>
          <w:p w:rsidR="004765A9" w:rsidRDefault="00A11C09" w:rsidP="00012C54">
            <w:pPr>
              <w:spacing w:line="640" w:lineRule="exact"/>
              <w:ind w:firstLineChars="2200" w:firstLine="7068"/>
              <w:textAlignment w:val="center"/>
              <w:rPr>
                <w:rFonts w:ascii="黑体" w:eastAsia="黑体" w:hAnsi="黑体" w:cs="仿宋"/>
                <w:b/>
                <w:bCs/>
                <w:sz w:val="32"/>
                <w:szCs w:val="32"/>
                <w:shd w:val="clear" w:color="auto" w:fill="FFFFFF"/>
                <w:lang w:eastAsia="zh-CN"/>
              </w:rPr>
            </w:pPr>
            <w:r>
              <w:rPr>
                <w:rFonts w:ascii="黑体" w:eastAsia="黑体" w:hAnsi="黑体" w:cs="仿宋"/>
                <w:b/>
                <w:bCs/>
                <w:sz w:val="32"/>
                <w:szCs w:val="32"/>
                <w:shd w:val="clear" w:color="auto" w:fill="FFFFFF"/>
                <w:lang w:eastAsia="zh-CN"/>
              </w:rPr>
              <w:lastRenderedPageBreak/>
              <w:t>收入决算表</w:t>
            </w:r>
          </w:p>
          <w:p w:rsidR="000C470E" w:rsidRDefault="00A46BD3" w:rsidP="000C470E">
            <w:pPr>
              <w:spacing w:line="640" w:lineRule="exact"/>
              <w:ind w:firstLineChars="4550" w:firstLine="12790"/>
              <w:textAlignment w:val="center"/>
              <w:rPr>
                <w:rFonts w:ascii="黑体" w:eastAsia="黑体" w:hAnsi="黑体" w:cs="仿宋"/>
                <w:b/>
                <w:bCs/>
                <w:sz w:val="28"/>
                <w:szCs w:val="28"/>
                <w:shd w:val="clear" w:color="auto" w:fill="FFFFFF"/>
                <w:lang w:eastAsia="zh-CN"/>
              </w:rPr>
            </w:pPr>
            <w:r w:rsidRPr="000C470E">
              <w:rPr>
                <w:rFonts w:ascii="黑体" w:eastAsia="黑体" w:hAnsi="黑体" w:cs="仿宋"/>
                <w:b/>
                <w:bCs/>
                <w:sz w:val="28"/>
                <w:szCs w:val="28"/>
                <w:shd w:val="clear" w:color="auto" w:fill="FFFFFF"/>
                <w:lang w:eastAsia="zh-CN"/>
              </w:rPr>
              <w:t>公开02表</w:t>
            </w:r>
          </w:p>
          <w:p w:rsidR="0093318D" w:rsidRPr="00AA4774" w:rsidRDefault="00E2729B" w:rsidP="00AA4774">
            <w:pPr>
              <w:spacing w:line="640" w:lineRule="exact"/>
              <w:ind w:firstLine="0"/>
              <w:textAlignment w:val="center"/>
              <w:rPr>
                <w:rFonts w:ascii="黑体" w:eastAsia="黑体" w:hAnsi="黑体" w:cs="仿宋"/>
                <w:b/>
                <w:bCs/>
                <w:sz w:val="28"/>
                <w:szCs w:val="28"/>
                <w:shd w:val="clear" w:color="auto" w:fill="FFFFFF"/>
                <w:lang w:eastAsia="zh-CN"/>
              </w:rPr>
            </w:pPr>
            <w:r w:rsidRPr="000C470E">
              <w:rPr>
                <w:rFonts w:ascii="黑体" w:eastAsia="黑体" w:hAnsi="黑体" w:cs="仿宋"/>
                <w:b/>
                <w:bCs/>
                <w:sz w:val="28"/>
                <w:szCs w:val="28"/>
                <w:shd w:val="clear" w:color="auto" w:fill="FFFFFF"/>
                <w:lang w:eastAsia="zh-CN"/>
              </w:rPr>
              <w:t xml:space="preserve">部门：长沙市公安局开福分局                                                    </w:t>
            </w:r>
            <w:r w:rsidR="000C470E">
              <w:rPr>
                <w:rFonts w:ascii="黑体" w:eastAsia="黑体" w:hAnsi="黑体" w:cs="仿宋"/>
                <w:b/>
                <w:bCs/>
                <w:sz w:val="28"/>
                <w:szCs w:val="28"/>
                <w:shd w:val="clear" w:color="auto" w:fill="FFFFFF"/>
                <w:lang w:eastAsia="zh-CN"/>
              </w:rPr>
              <w:t xml:space="preserve">            </w:t>
            </w:r>
            <w:r w:rsidR="00A46BD3" w:rsidRPr="000C470E">
              <w:rPr>
                <w:rFonts w:ascii="黑体" w:eastAsia="黑体" w:hAnsi="黑体" w:cs="仿宋"/>
                <w:b/>
                <w:bCs/>
                <w:sz w:val="28"/>
                <w:szCs w:val="28"/>
                <w:shd w:val="clear" w:color="auto" w:fill="FFFFFF"/>
                <w:lang w:eastAsia="zh-CN"/>
              </w:rPr>
              <w:t>单位：万元</w:t>
            </w:r>
          </w:p>
          <w:tbl>
            <w:tblPr>
              <w:tblW w:w="14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438"/>
              <w:gridCol w:w="436"/>
              <w:gridCol w:w="438"/>
              <w:gridCol w:w="2669"/>
              <w:gridCol w:w="1558"/>
              <w:gridCol w:w="1561"/>
              <w:gridCol w:w="1843"/>
              <w:gridCol w:w="1085"/>
              <w:gridCol w:w="1404"/>
              <w:gridCol w:w="1404"/>
              <w:gridCol w:w="1404"/>
            </w:tblGrid>
            <w:tr w:rsidR="008A1F59" w:rsidRPr="00AA4774" w:rsidTr="00ED5273">
              <w:trPr>
                <w:trHeight w:val="285"/>
              </w:trPr>
              <w:tc>
                <w:tcPr>
                  <w:tcW w:w="461" w:type="pct"/>
                  <w:gridSpan w:val="3"/>
                  <w:vMerge w:val="restart"/>
                  <w:shd w:val="clear" w:color="auto" w:fill="FFFFFF" w:themeFill="background1"/>
                  <w:noWrap/>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科目代码</w:t>
                  </w:r>
                </w:p>
              </w:tc>
              <w:tc>
                <w:tcPr>
                  <w:tcW w:w="937" w:type="pct"/>
                  <w:vMerge w:val="restart"/>
                  <w:shd w:val="clear" w:color="auto" w:fill="FFFFFF" w:themeFill="background1"/>
                  <w:noWrap/>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科目名称</w:t>
                  </w:r>
                </w:p>
              </w:tc>
              <w:tc>
                <w:tcPr>
                  <w:tcW w:w="547"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本年收入合计</w:t>
                  </w:r>
                </w:p>
              </w:tc>
              <w:tc>
                <w:tcPr>
                  <w:tcW w:w="548"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财政拨款收入</w:t>
                  </w:r>
                </w:p>
              </w:tc>
              <w:tc>
                <w:tcPr>
                  <w:tcW w:w="647"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上级补助收入</w:t>
                  </w:r>
                </w:p>
              </w:tc>
              <w:tc>
                <w:tcPr>
                  <w:tcW w:w="381"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事业收入</w:t>
                  </w:r>
                </w:p>
              </w:tc>
              <w:tc>
                <w:tcPr>
                  <w:tcW w:w="493"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经营收入</w:t>
                  </w:r>
                </w:p>
              </w:tc>
              <w:tc>
                <w:tcPr>
                  <w:tcW w:w="493"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附属单位上缴收入</w:t>
                  </w:r>
                </w:p>
              </w:tc>
              <w:tc>
                <w:tcPr>
                  <w:tcW w:w="493" w:type="pct"/>
                  <w:vMerge w:val="restar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其他收入</w:t>
                  </w:r>
                </w:p>
              </w:tc>
            </w:tr>
            <w:tr w:rsidR="008A1F59" w:rsidRPr="00AA4774" w:rsidTr="00ED5273">
              <w:trPr>
                <w:trHeight w:val="285"/>
              </w:trPr>
              <w:tc>
                <w:tcPr>
                  <w:tcW w:w="461" w:type="pct"/>
                  <w:gridSpan w:val="3"/>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93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8"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6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381"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r>
            <w:tr w:rsidR="008A1F59" w:rsidRPr="00AA4774" w:rsidTr="00ED5273">
              <w:trPr>
                <w:trHeight w:val="285"/>
              </w:trPr>
              <w:tc>
                <w:tcPr>
                  <w:tcW w:w="461" w:type="pct"/>
                  <w:gridSpan w:val="3"/>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93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8"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6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381"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r>
            <w:tr w:rsidR="008A1F59" w:rsidRPr="00AA4774" w:rsidTr="00ED5273">
              <w:trPr>
                <w:trHeight w:val="285"/>
              </w:trPr>
              <w:tc>
                <w:tcPr>
                  <w:tcW w:w="461" w:type="pct"/>
                  <w:gridSpan w:val="3"/>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93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548"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647"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381"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49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r>
            <w:tr w:rsidR="008A1F59" w:rsidRPr="00AA4774" w:rsidTr="00ED5273">
              <w:trPr>
                <w:trHeight w:val="247"/>
              </w:trPr>
              <w:tc>
                <w:tcPr>
                  <w:tcW w:w="154" w:type="pct"/>
                  <w:vMerge w:val="restart"/>
                  <w:shd w:val="clear" w:color="auto" w:fill="FFFFFF" w:themeFill="background1"/>
                  <w:noWrap/>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类</w:t>
                  </w:r>
                </w:p>
              </w:tc>
              <w:tc>
                <w:tcPr>
                  <w:tcW w:w="153" w:type="pct"/>
                  <w:vMerge w:val="restart"/>
                  <w:shd w:val="clear" w:color="auto" w:fill="FFFFFF" w:themeFill="background1"/>
                  <w:noWrap/>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款</w:t>
                  </w:r>
                </w:p>
              </w:tc>
              <w:tc>
                <w:tcPr>
                  <w:tcW w:w="154" w:type="pct"/>
                  <w:vMerge w:val="restart"/>
                  <w:shd w:val="clear" w:color="auto" w:fill="FFFFFF" w:themeFill="background1"/>
                  <w:noWrap/>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项</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栏次</w:t>
                  </w:r>
                </w:p>
              </w:tc>
              <w:tc>
                <w:tcPr>
                  <w:tcW w:w="547"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w:t>
                  </w:r>
                </w:p>
              </w:tc>
              <w:tc>
                <w:tcPr>
                  <w:tcW w:w="548"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w:t>
                  </w:r>
                </w:p>
              </w:tc>
              <w:tc>
                <w:tcPr>
                  <w:tcW w:w="647"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3</w:t>
                  </w:r>
                </w:p>
              </w:tc>
              <w:tc>
                <w:tcPr>
                  <w:tcW w:w="381"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4</w:t>
                  </w:r>
                </w:p>
              </w:tc>
              <w:tc>
                <w:tcPr>
                  <w:tcW w:w="493"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5</w:t>
                  </w:r>
                </w:p>
              </w:tc>
              <w:tc>
                <w:tcPr>
                  <w:tcW w:w="493"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6</w:t>
                  </w:r>
                </w:p>
              </w:tc>
              <w:tc>
                <w:tcPr>
                  <w:tcW w:w="493" w:type="pct"/>
                  <w:shd w:val="clear" w:color="auto" w:fill="FFFFFF" w:themeFill="background1"/>
                  <w:vAlign w:val="center"/>
                  <w:hideMark/>
                </w:tcPr>
                <w:p w:rsidR="00AA4774" w:rsidRPr="0090766F" w:rsidRDefault="00AA4774" w:rsidP="00AA4774">
                  <w:pPr>
                    <w:ind w:firstLine="0"/>
                    <w:jc w:val="center"/>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7</w:t>
                  </w:r>
                </w:p>
              </w:tc>
            </w:tr>
            <w:tr w:rsidR="008A1F59" w:rsidRPr="00AA4774" w:rsidTr="00ED5273">
              <w:trPr>
                <w:trHeight w:val="247"/>
              </w:trPr>
              <w:tc>
                <w:tcPr>
                  <w:tcW w:w="154"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153"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154" w:type="pct"/>
                  <w:vMerge/>
                  <w:shd w:val="clear" w:color="auto" w:fill="FFFFFF" w:themeFill="background1"/>
                  <w:vAlign w:val="center"/>
                  <w:hideMark/>
                </w:tcPr>
                <w:p w:rsidR="00AA4774" w:rsidRPr="0090766F" w:rsidRDefault="00AA4774" w:rsidP="00AA4774">
                  <w:pPr>
                    <w:ind w:firstLine="0"/>
                    <w:rPr>
                      <w:rFonts w:ascii="仿宋_GB2312" w:eastAsia="仿宋_GB2312" w:hAnsi="宋体" w:cs="Arial" w:hint="eastAsia"/>
                      <w:lang w:eastAsia="zh-CN" w:bidi="ar-SA"/>
                    </w:rPr>
                  </w:pP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合计</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25,061.24</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25,061.24</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204</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公共安全支出</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25,004.50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25,004.50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20402</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公安</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25,004.50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25,004.50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2040201</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行政运行</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22,245.32</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22,245.32</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2040202</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一般行政管理事务</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2,744.59</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2,744.59</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2040220</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执法办案</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14.60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14.60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207</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文化旅游体育与传媒支出</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11.00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11.00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20706</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新闻出版电影</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11.00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11.00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2070699</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其他新闻出版电影支出</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11.00</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11.00</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208</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社会保障和就业支出</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1.57</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1.57</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20809</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退役安置</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1.57</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1.57</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2080905</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军队转业干部安置</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1.57</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1.57</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210</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卫生健康支出</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44.16</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44.16</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21004</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公共卫生</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44.16</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44.16</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b/>
                      <w:bCs/>
                      <w:lang w:eastAsia="zh-CN" w:bidi="ar-SA"/>
                    </w:rPr>
                  </w:pPr>
                  <w:r w:rsidRPr="0090766F">
                    <w:rPr>
                      <w:rFonts w:ascii="仿宋_GB2312" w:eastAsia="仿宋_GB2312" w:hAnsi="宋体" w:cs="Arial" w:hint="eastAsia"/>
                      <w:b/>
                      <w:bCs/>
                      <w:lang w:eastAsia="zh-CN" w:bidi="ar-SA"/>
                    </w:rPr>
                    <w:t>0.00</w:t>
                  </w:r>
                </w:p>
              </w:tc>
            </w:tr>
            <w:tr w:rsidR="008A1F59" w:rsidRPr="00AA4774" w:rsidTr="00ED5273">
              <w:trPr>
                <w:trHeight w:val="247"/>
              </w:trPr>
              <w:tc>
                <w:tcPr>
                  <w:tcW w:w="461" w:type="pct"/>
                  <w:gridSpan w:val="3"/>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2100409</w:t>
                  </w:r>
                </w:p>
              </w:tc>
              <w:tc>
                <w:tcPr>
                  <w:tcW w:w="937" w:type="pct"/>
                  <w:shd w:val="clear" w:color="auto" w:fill="FFFFFF" w:themeFill="background1"/>
                  <w:noWrap/>
                  <w:vAlign w:val="center"/>
                  <w:hideMark/>
                </w:tcPr>
                <w:p w:rsidR="00AA4774" w:rsidRPr="0090766F" w:rsidRDefault="00AA4774" w:rsidP="00AA4774">
                  <w:pPr>
                    <w:ind w:firstLine="0"/>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 xml:space="preserve">  重大公共卫生服务</w:t>
                  </w:r>
                </w:p>
              </w:tc>
              <w:tc>
                <w:tcPr>
                  <w:tcW w:w="5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44.16</w:t>
                  </w:r>
                </w:p>
              </w:tc>
              <w:tc>
                <w:tcPr>
                  <w:tcW w:w="548"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44.16</w:t>
                  </w:r>
                </w:p>
              </w:tc>
              <w:tc>
                <w:tcPr>
                  <w:tcW w:w="647"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381"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c>
                <w:tcPr>
                  <w:tcW w:w="493" w:type="pct"/>
                  <w:shd w:val="clear" w:color="auto" w:fill="FFFFFF" w:themeFill="background1"/>
                  <w:noWrap/>
                  <w:vAlign w:val="center"/>
                  <w:hideMark/>
                </w:tcPr>
                <w:p w:rsidR="00AA4774" w:rsidRPr="0090766F" w:rsidRDefault="00AA4774" w:rsidP="00AA4774">
                  <w:pPr>
                    <w:ind w:firstLine="0"/>
                    <w:jc w:val="right"/>
                    <w:rPr>
                      <w:rFonts w:ascii="仿宋_GB2312" w:eastAsia="仿宋_GB2312" w:hAnsi="宋体" w:cs="Arial" w:hint="eastAsia"/>
                      <w:lang w:eastAsia="zh-CN" w:bidi="ar-SA"/>
                    </w:rPr>
                  </w:pPr>
                  <w:r w:rsidRPr="0090766F">
                    <w:rPr>
                      <w:rFonts w:ascii="仿宋_GB2312" w:eastAsia="仿宋_GB2312" w:hAnsi="宋体" w:cs="Arial" w:hint="eastAsia"/>
                      <w:lang w:eastAsia="zh-CN" w:bidi="ar-SA"/>
                    </w:rPr>
                    <w:t>0.00</w:t>
                  </w:r>
                </w:p>
              </w:tc>
            </w:tr>
          </w:tbl>
          <w:p w:rsidR="00A46BD3" w:rsidRPr="008D0F2E" w:rsidRDefault="00A46BD3" w:rsidP="00012C54">
            <w:pPr>
              <w:spacing w:line="640" w:lineRule="exact"/>
              <w:ind w:firstLineChars="2350" w:firstLine="7050"/>
              <w:jc w:val="both"/>
              <w:textAlignment w:val="center"/>
              <w:rPr>
                <w:rFonts w:cs="宋体"/>
                <w:color w:val="000000"/>
                <w:sz w:val="30"/>
                <w:szCs w:val="30"/>
                <w:lang w:eastAsia="zh-CN"/>
              </w:rPr>
            </w:pPr>
          </w:p>
        </w:tc>
      </w:tr>
    </w:tbl>
    <w:tbl>
      <w:tblPr>
        <w:tblpPr w:leftFromText="180" w:rightFromText="180" w:vertAnchor="text" w:horzAnchor="page" w:tblpX="982" w:tblpY="-1798"/>
        <w:tblOverlap w:val="never"/>
        <w:tblW w:w="5000" w:type="pct"/>
        <w:tblCellMar>
          <w:top w:w="15" w:type="dxa"/>
          <w:left w:w="15" w:type="dxa"/>
          <w:bottom w:w="15" w:type="dxa"/>
          <w:right w:w="15" w:type="dxa"/>
        </w:tblCellMar>
        <w:tblLook w:val="04A0"/>
      </w:tblPr>
      <w:tblGrid>
        <w:gridCol w:w="6570"/>
        <w:gridCol w:w="2829"/>
        <w:gridCol w:w="2238"/>
        <w:gridCol w:w="2353"/>
      </w:tblGrid>
      <w:tr w:rsidR="004765A9" w:rsidTr="00012C54">
        <w:trPr>
          <w:trHeight w:val="625"/>
        </w:trPr>
        <w:tc>
          <w:tcPr>
            <w:tcW w:w="5000" w:type="pct"/>
            <w:gridSpan w:val="4"/>
            <w:tcBorders>
              <w:top w:val="nil"/>
              <w:left w:val="nil"/>
              <w:bottom w:val="nil"/>
              <w:right w:val="nil"/>
            </w:tcBorders>
            <w:shd w:val="clear" w:color="auto" w:fill="FFFFFF"/>
            <w:vAlign w:val="center"/>
          </w:tcPr>
          <w:p w:rsidR="004765A9" w:rsidRDefault="004765A9">
            <w:pPr>
              <w:spacing w:line="640" w:lineRule="exact"/>
              <w:jc w:val="center"/>
              <w:textAlignment w:val="center"/>
              <w:rPr>
                <w:rFonts w:ascii="黑体" w:eastAsia="黑体" w:hAnsi="黑体" w:cs="仿宋"/>
                <w:b/>
                <w:bCs/>
                <w:sz w:val="32"/>
                <w:szCs w:val="32"/>
                <w:shd w:val="clear" w:color="auto" w:fill="FFFFFF"/>
                <w:lang w:eastAsia="zh-CN"/>
              </w:rPr>
            </w:pPr>
          </w:p>
          <w:p w:rsidR="004765A9" w:rsidRPr="006753C0" w:rsidRDefault="004765A9">
            <w:pPr>
              <w:spacing w:line="640" w:lineRule="exact"/>
              <w:jc w:val="center"/>
              <w:textAlignment w:val="center"/>
              <w:rPr>
                <w:rFonts w:ascii="黑体" w:eastAsia="黑体" w:hAnsi="黑体" w:cs="仿宋"/>
                <w:bCs/>
                <w:shd w:val="clear" w:color="auto" w:fill="FFFFFF"/>
                <w:lang w:eastAsia="zh-CN"/>
              </w:rPr>
            </w:pPr>
          </w:p>
          <w:p w:rsidR="00BE1C41" w:rsidRPr="006753C0" w:rsidRDefault="00012C54" w:rsidP="00012C54">
            <w:pPr>
              <w:spacing w:line="640" w:lineRule="exact"/>
              <w:textAlignment w:val="center"/>
              <w:rPr>
                <w:rFonts w:ascii="黑体" w:eastAsia="黑体" w:hAnsi="黑体" w:cs="仿宋"/>
                <w:bCs/>
                <w:shd w:val="clear" w:color="auto" w:fill="FFFFFF"/>
                <w:lang w:eastAsia="zh-CN"/>
              </w:rPr>
            </w:pPr>
            <w:r w:rsidRPr="006753C0">
              <w:rPr>
                <w:rFonts w:ascii="黑体" w:eastAsia="黑体" w:hAnsi="黑体" w:cs="仿宋" w:hint="eastAsia"/>
                <w:bCs/>
                <w:shd w:val="clear" w:color="auto" w:fill="FFFFFF"/>
                <w:lang w:eastAsia="zh-CN"/>
              </w:rPr>
              <w:t>注：本表反映部门本年度取得的各项收入情况。</w:t>
            </w:r>
          </w:p>
          <w:p w:rsidR="00012C54" w:rsidRPr="00012C54" w:rsidRDefault="00012C54">
            <w:pPr>
              <w:spacing w:line="640" w:lineRule="exact"/>
              <w:jc w:val="center"/>
              <w:textAlignment w:val="center"/>
              <w:rPr>
                <w:rFonts w:ascii="黑体" w:eastAsia="黑体" w:hAnsi="黑体" w:cs="仿宋"/>
                <w:b/>
                <w:bCs/>
                <w:sz w:val="32"/>
                <w:szCs w:val="32"/>
                <w:shd w:val="clear" w:color="auto" w:fill="FFFFFF"/>
                <w:lang w:eastAsia="zh-CN"/>
              </w:rPr>
            </w:pPr>
          </w:p>
          <w:p w:rsidR="004765A9" w:rsidRPr="00273889" w:rsidRDefault="00A11C09" w:rsidP="00273889">
            <w:pPr>
              <w:spacing w:line="640" w:lineRule="exact"/>
              <w:jc w:val="center"/>
              <w:textAlignment w:val="center"/>
              <w:rPr>
                <w:rFonts w:ascii="黑体" w:eastAsia="黑体" w:hAnsi="黑体" w:cs="仿宋"/>
                <w:b/>
                <w:bCs/>
                <w:sz w:val="32"/>
                <w:szCs w:val="32"/>
                <w:shd w:val="clear" w:color="auto" w:fill="FFFFFF"/>
                <w:lang w:eastAsia="zh-CN"/>
              </w:rPr>
            </w:pPr>
            <w:proofErr w:type="spellStart"/>
            <w:r>
              <w:rPr>
                <w:rFonts w:ascii="黑体" w:eastAsia="黑体" w:hAnsi="黑体" w:cs="仿宋"/>
                <w:b/>
                <w:bCs/>
                <w:sz w:val="32"/>
                <w:szCs w:val="32"/>
                <w:shd w:val="clear" w:color="auto" w:fill="FFFFFF"/>
              </w:rPr>
              <w:t>支出决算表</w:t>
            </w:r>
            <w:proofErr w:type="spellEnd"/>
          </w:p>
        </w:tc>
      </w:tr>
      <w:tr w:rsidR="004765A9" w:rsidTr="00012C54">
        <w:trPr>
          <w:trHeight w:val="536"/>
        </w:trPr>
        <w:tc>
          <w:tcPr>
            <w:tcW w:w="3359" w:type="pct"/>
            <w:gridSpan w:val="2"/>
            <w:tcBorders>
              <w:top w:val="nil"/>
              <w:left w:val="nil"/>
              <w:bottom w:val="nil"/>
              <w:right w:val="nil"/>
            </w:tcBorders>
            <w:shd w:val="clear" w:color="auto" w:fill="FFFFFF"/>
            <w:vAlign w:val="center"/>
          </w:tcPr>
          <w:p w:rsidR="004765A9" w:rsidRDefault="004765A9">
            <w:pPr>
              <w:spacing w:line="640" w:lineRule="exact"/>
              <w:jc w:val="center"/>
              <w:rPr>
                <w:rFonts w:cs="宋体"/>
                <w:color w:val="000000"/>
                <w:sz w:val="28"/>
                <w:szCs w:val="28"/>
              </w:rPr>
            </w:pPr>
          </w:p>
        </w:tc>
        <w:tc>
          <w:tcPr>
            <w:tcW w:w="1641" w:type="pct"/>
            <w:gridSpan w:val="2"/>
            <w:tcBorders>
              <w:top w:val="nil"/>
              <w:left w:val="nil"/>
              <w:bottom w:val="nil"/>
              <w:right w:val="nil"/>
            </w:tcBorders>
            <w:shd w:val="clear" w:color="auto" w:fill="FFFFFF"/>
            <w:vAlign w:val="center"/>
          </w:tcPr>
          <w:p w:rsidR="004765A9" w:rsidRPr="008A1F59" w:rsidRDefault="00A11C09">
            <w:pPr>
              <w:spacing w:line="640" w:lineRule="exact"/>
              <w:jc w:val="right"/>
              <w:textAlignment w:val="center"/>
              <w:rPr>
                <w:rFonts w:ascii="黑体" w:eastAsia="黑体" w:cs="宋体" w:hint="eastAsia"/>
                <w:color w:val="000000"/>
                <w:sz w:val="28"/>
                <w:szCs w:val="28"/>
              </w:rPr>
            </w:pPr>
            <w:r w:rsidRPr="008A1F59">
              <w:rPr>
                <w:rFonts w:ascii="黑体" w:eastAsia="黑体" w:cs="宋体" w:hint="eastAsia"/>
                <w:color w:val="000000"/>
                <w:sz w:val="28"/>
                <w:szCs w:val="28"/>
              </w:rPr>
              <w:t>公开03表</w:t>
            </w:r>
          </w:p>
        </w:tc>
      </w:tr>
      <w:tr w:rsidR="004765A9" w:rsidTr="00012C54">
        <w:trPr>
          <w:trHeight w:val="406"/>
        </w:trPr>
        <w:tc>
          <w:tcPr>
            <w:tcW w:w="2348" w:type="pct"/>
            <w:tcBorders>
              <w:top w:val="nil"/>
              <w:left w:val="nil"/>
              <w:bottom w:val="single" w:sz="4" w:space="0" w:color="auto"/>
              <w:right w:val="nil"/>
            </w:tcBorders>
            <w:shd w:val="clear" w:color="auto" w:fill="FFFFFF"/>
            <w:vAlign w:val="center"/>
          </w:tcPr>
          <w:p w:rsidR="004765A9" w:rsidRPr="008A1F59" w:rsidRDefault="00A11C09">
            <w:pPr>
              <w:spacing w:line="640" w:lineRule="exact"/>
              <w:textAlignment w:val="center"/>
              <w:rPr>
                <w:rFonts w:ascii="黑体" w:eastAsia="黑体" w:cs="宋体" w:hint="eastAsia"/>
                <w:color w:val="000000"/>
                <w:sz w:val="28"/>
                <w:szCs w:val="28"/>
                <w:lang w:eastAsia="zh-CN"/>
              </w:rPr>
            </w:pPr>
            <w:r w:rsidRPr="008A1F59">
              <w:rPr>
                <w:rFonts w:ascii="黑体" w:eastAsia="黑体" w:cs="宋体" w:hint="eastAsia"/>
                <w:color w:val="000000"/>
                <w:sz w:val="28"/>
                <w:szCs w:val="28"/>
                <w:lang w:eastAsia="zh-CN"/>
              </w:rPr>
              <w:t>部门：长沙市公安局开福分局</w:t>
            </w:r>
          </w:p>
        </w:tc>
        <w:tc>
          <w:tcPr>
            <w:tcW w:w="1011" w:type="pct"/>
            <w:tcBorders>
              <w:top w:val="nil"/>
              <w:left w:val="nil"/>
              <w:bottom w:val="single" w:sz="4" w:space="0" w:color="auto"/>
              <w:right w:val="nil"/>
            </w:tcBorders>
            <w:shd w:val="clear" w:color="auto" w:fill="FFFFFF"/>
            <w:vAlign w:val="center"/>
          </w:tcPr>
          <w:p w:rsidR="004765A9" w:rsidRDefault="004765A9">
            <w:pPr>
              <w:spacing w:line="640" w:lineRule="exact"/>
              <w:jc w:val="center"/>
              <w:rPr>
                <w:rFonts w:cs="宋体"/>
                <w:color w:val="000000"/>
                <w:sz w:val="28"/>
                <w:szCs w:val="28"/>
                <w:lang w:eastAsia="zh-CN"/>
              </w:rPr>
            </w:pPr>
          </w:p>
        </w:tc>
        <w:tc>
          <w:tcPr>
            <w:tcW w:w="800" w:type="pct"/>
            <w:tcBorders>
              <w:top w:val="nil"/>
              <w:left w:val="nil"/>
              <w:bottom w:val="single" w:sz="4" w:space="0" w:color="auto"/>
              <w:right w:val="nil"/>
            </w:tcBorders>
            <w:shd w:val="clear" w:color="auto" w:fill="FFFFFF"/>
            <w:vAlign w:val="center"/>
          </w:tcPr>
          <w:p w:rsidR="004765A9" w:rsidRPr="008A1F59" w:rsidRDefault="004765A9" w:rsidP="00012C54">
            <w:pPr>
              <w:spacing w:line="640" w:lineRule="exact"/>
              <w:jc w:val="right"/>
              <w:rPr>
                <w:rFonts w:ascii="黑体" w:eastAsia="黑体" w:cs="宋体" w:hint="eastAsia"/>
                <w:color w:val="000000"/>
                <w:sz w:val="28"/>
                <w:szCs w:val="28"/>
                <w:lang w:eastAsia="zh-CN"/>
              </w:rPr>
            </w:pPr>
          </w:p>
        </w:tc>
        <w:tc>
          <w:tcPr>
            <w:tcW w:w="841" w:type="pct"/>
            <w:tcBorders>
              <w:top w:val="nil"/>
              <w:left w:val="nil"/>
              <w:bottom w:val="single" w:sz="4" w:space="0" w:color="auto"/>
              <w:right w:val="nil"/>
            </w:tcBorders>
            <w:shd w:val="clear" w:color="auto" w:fill="FFFFFF"/>
            <w:vAlign w:val="center"/>
          </w:tcPr>
          <w:p w:rsidR="004765A9" w:rsidRPr="008A1F59" w:rsidRDefault="00A11C09">
            <w:pPr>
              <w:spacing w:line="640" w:lineRule="exact"/>
              <w:jc w:val="right"/>
              <w:textAlignment w:val="center"/>
              <w:rPr>
                <w:rFonts w:ascii="黑体" w:eastAsia="黑体" w:cs="宋体" w:hint="eastAsia"/>
                <w:color w:val="000000"/>
                <w:sz w:val="28"/>
                <w:szCs w:val="28"/>
              </w:rPr>
            </w:pPr>
            <w:proofErr w:type="spellStart"/>
            <w:r w:rsidRPr="008A1F59">
              <w:rPr>
                <w:rFonts w:ascii="黑体" w:eastAsia="黑体" w:cs="宋体" w:hint="eastAsia"/>
                <w:color w:val="000000"/>
                <w:sz w:val="28"/>
                <w:szCs w:val="28"/>
              </w:rPr>
              <w:t>金额单位</w:t>
            </w:r>
            <w:proofErr w:type="spellEnd"/>
            <w:r w:rsidRPr="008A1F59">
              <w:rPr>
                <w:rFonts w:ascii="黑体" w:eastAsia="黑体" w:cs="宋体" w:hint="eastAsia"/>
                <w:color w:val="000000"/>
                <w:sz w:val="28"/>
                <w:szCs w:val="28"/>
              </w:rPr>
              <w:t>：</w:t>
            </w:r>
            <w:r w:rsidR="00012C54" w:rsidRPr="008A1F59">
              <w:rPr>
                <w:rFonts w:ascii="黑体" w:eastAsia="黑体" w:cs="宋体" w:hint="eastAsia"/>
                <w:color w:val="000000"/>
                <w:sz w:val="28"/>
                <w:szCs w:val="28"/>
                <w:lang w:eastAsia="zh-CN"/>
              </w:rPr>
              <w:t>万</w:t>
            </w:r>
            <w:r w:rsidRPr="008A1F59">
              <w:rPr>
                <w:rFonts w:ascii="黑体" w:eastAsia="黑体" w:cs="宋体" w:hint="eastAsia"/>
                <w:color w:val="000000"/>
                <w:sz w:val="28"/>
                <w:szCs w:val="28"/>
              </w:rPr>
              <w:t>元</w:t>
            </w:r>
          </w:p>
        </w:tc>
      </w:tr>
    </w:tbl>
    <w:tbl>
      <w:tblPr>
        <w:tblW w:w="5000" w:type="pct"/>
        <w:tblLook w:val="04A0"/>
      </w:tblPr>
      <w:tblGrid>
        <w:gridCol w:w="437"/>
        <w:gridCol w:w="437"/>
        <w:gridCol w:w="437"/>
        <w:gridCol w:w="3445"/>
        <w:gridCol w:w="1571"/>
        <w:gridCol w:w="1571"/>
        <w:gridCol w:w="1571"/>
        <w:gridCol w:w="1571"/>
        <w:gridCol w:w="1571"/>
        <w:gridCol w:w="1565"/>
      </w:tblGrid>
      <w:tr w:rsidR="006753C0" w:rsidRPr="008A1F59" w:rsidTr="00ED5273">
        <w:trPr>
          <w:trHeight w:val="300"/>
        </w:trPr>
        <w:tc>
          <w:tcPr>
            <w:tcW w:w="461" w:type="pct"/>
            <w:gridSpan w:val="3"/>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科目代码</w:t>
            </w:r>
          </w:p>
        </w:tc>
        <w:tc>
          <w:tcPr>
            <w:tcW w:w="1215" w:type="pct"/>
            <w:vMerge w:val="restar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科目名称</w:t>
            </w:r>
          </w:p>
        </w:tc>
        <w:tc>
          <w:tcPr>
            <w:tcW w:w="55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本年支出合计</w:t>
            </w:r>
          </w:p>
        </w:tc>
        <w:tc>
          <w:tcPr>
            <w:tcW w:w="55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基本支出</w:t>
            </w:r>
          </w:p>
        </w:tc>
        <w:tc>
          <w:tcPr>
            <w:tcW w:w="55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项目支出</w:t>
            </w:r>
          </w:p>
        </w:tc>
        <w:tc>
          <w:tcPr>
            <w:tcW w:w="55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上缴上级支出</w:t>
            </w:r>
          </w:p>
        </w:tc>
        <w:tc>
          <w:tcPr>
            <w:tcW w:w="55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经营支出</w:t>
            </w:r>
          </w:p>
        </w:tc>
        <w:tc>
          <w:tcPr>
            <w:tcW w:w="552"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对附属单位补助支出</w:t>
            </w:r>
          </w:p>
        </w:tc>
      </w:tr>
      <w:tr w:rsidR="006753C0" w:rsidRPr="008A1F59" w:rsidTr="00ED5273">
        <w:trPr>
          <w:trHeight w:val="300"/>
        </w:trPr>
        <w:tc>
          <w:tcPr>
            <w:tcW w:w="461" w:type="pct"/>
            <w:gridSpan w:val="3"/>
            <w:vMerge/>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215"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2"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r>
      <w:tr w:rsidR="006753C0" w:rsidRPr="008A1F59" w:rsidTr="00ED5273">
        <w:trPr>
          <w:trHeight w:val="300"/>
        </w:trPr>
        <w:tc>
          <w:tcPr>
            <w:tcW w:w="461" w:type="pct"/>
            <w:gridSpan w:val="3"/>
            <w:vMerge/>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215"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2"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r>
      <w:tr w:rsidR="006753C0" w:rsidRPr="008A1F59" w:rsidTr="00ED5273">
        <w:trPr>
          <w:trHeight w:val="300"/>
        </w:trPr>
        <w:tc>
          <w:tcPr>
            <w:tcW w:w="461" w:type="pct"/>
            <w:gridSpan w:val="3"/>
            <w:vMerge/>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215"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52"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r>
      <w:tr w:rsidR="006753C0" w:rsidRPr="008A1F59" w:rsidTr="00ED5273">
        <w:trPr>
          <w:trHeight w:val="300"/>
        </w:trPr>
        <w:tc>
          <w:tcPr>
            <w:tcW w:w="154"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类</w:t>
            </w:r>
          </w:p>
        </w:tc>
        <w:tc>
          <w:tcPr>
            <w:tcW w:w="154" w:type="pct"/>
            <w:vMerge w:val="restar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款</w:t>
            </w:r>
          </w:p>
        </w:tc>
        <w:tc>
          <w:tcPr>
            <w:tcW w:w="154" w:type="pct"/>
            <w:vMerge w:val="restar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项</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栏次</w:t>
            </w:r>
          </w:p>
        </w:tc>
        <w:tc>
          <w:tcPr>
            <w:tcW w:w="554"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w:t>
            </w:r>
          </w:p>
        </w:tc>
        <w:tc>
          <w:tcPr>
            <w:tcW w:w="554"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w:t>
            </w:r>
          </w:p>
        </w:tc>
        <w:tc>
          <w:tcPr>
            <w:tcW w:w="554"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w:t>
            </w:r>
          </w:p>
        </w:tc>
        <w:tc>
          <w:tcPr>
            <w:tcW w:w="554"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w:t>
            </w:r>
          </w:p>
        </w:tc>
        <w:tc>
          <w:tcPr>
            <w:tcW w:w="554"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w:t>
            </w:r>
          </w:p>
        </w:tc>
        <w:tc>
          <w:tcPr>
            <w:tcW w:w="552" w:type="pc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w:t>
            </w:r>
          </w:p>
        </w:tc>
      </w:tr>
      <w:tr w:rsidR="006753C0" w:rsidRPr="008A1F59" w:rsidTr="00ED5273">
        <w:trPr>
          <w:trHeight w:val="300"/>
        </w:trPr>
        <w:tc>
          <w:tcPr>
            <w:tcW w:w="154" w:type="pct"/>
            <w:vMerge/>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5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合计</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25,061.24</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22,245.32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2,815.92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204</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公共安全支出</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25,004.50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22,245.32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2,759.19</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20402</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公安</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25,004.50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22,245.32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2,759.19</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2040201</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行政运行</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22,245.32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22,245.32</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2040202</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一般行政管理事务</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2,744.59</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2,744.59</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2040220</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执法办案</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14.60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14.60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207</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文化旅游体育与传媒支出</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20706</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新闻出版电影</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2070699</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其他新闻出版电影支出</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11.00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208</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社会保障和就业支出</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20809</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退役安置</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2080905</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军队转业干部安置</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1.57</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lastRenderedPageBreak/>
              <w:t>210</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卫生健康支出</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21004</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公共卫生</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0.00</w:t>
            </w:r>
          </w:p>
        </w:tc>
      </w:tr>
      <w:tr w:rsidR="006753C0" w:rsidRPr="008A1F59" w:rsidTr="00ED5273">
        <w:trPr>
          <w:trHeight w:val="300"/>
        </w:trPr>
        <w:tc>
          <w:tcPr>
            <w:tcW w:w="461"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2100409</w:t>
            </w:r>
          </w:p>
        </w:tc>
        <w:tc>
          <w:tcPr>
            <w:tcW w:w="1215"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重大公共卫生服务</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44.16</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5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bl>
    <w:p w:rsidR="004765A9" w:rsidRPr="008A1F59" w:rsidRDefault="006753C0">
      <w:pPr>
        <w:pStyle w:val="a6"/>
        <w:shd w:val="clear" w:color="auto" w:fill="FFFFFF"/>
        <w:spacing w:before="0" w:beforeAutospacing="0" w:after="0" w:afterAutospacing="0" w:line="640" w:lineRule="exact"/>
        <w:rPr>
          <w:rFonts w:ascii="仿宋_GB2312" w:eastAsia="仿宋_GB2312" w:hint="eastAsia"/>
          <w:shd w:val="clear" w:color="auto" w:fill="FFFFFF"/>
          <w:lang w:eastAsia="zh-CN"/>
        </w:rPr>
      </w:pPr>
      <w:r w:rsidRPr="008A1F59">
        <w:rPr>
          <w:rFonts w:ascii="仿宋_GB2312" w:eastAsia="仿宋_GB2312" w:hint="eastAsia"/>
          <w:shd w:val="clear" w:color="auto" w:fill="FFFFFF"/>
          <w:lang w:eastAsia="zh-CN"/>
        </w:rPr>
        <w:t>注：本表反映部门本年度各项支出情况。</w:t>
      </w:r>
    </w:p>
    <w:p w:rsidR="004765A9" w:rsidRPr="008A1F59" w:rsidRDefault="004765A9">
      <w:pPr>
        <w:spacing w:line="640" w:lineRule="exact"/>
        <w:rPr>
          <w:rFonts w:ascii="仿宋_GB2312" w:eastAsia="仿宋_GB2312" w:hint="eastAsia"/>
          <w:lang w:eastAsia="zh-CN"/>
        </w:rPr>
      </w:pPr>
    </w:p>
    <w:p w:rsidR="004765A9" w:rsidRDefault="004765A9">
      <w:pPr>
        <w:spacing w:line="640" w:lineRule="exact"/>
        <w:rPr>
          <w:lang w:eastAsia="zh-CN"/>
        </w:rPr>
      </w:pPr>
    </w:p>
    <w:p w:rsidR="004765A9" w:rsidRDefault="004765A9">
      <w:pPr>
        <w:spacing w:line="640" w:lineRule="exact"/>
        <w:rPr>
          <w:lang w:eastAsia="zh-CN"/>
        </w:rPr>
      </w:pPr>
    </w:p>
    <w:p w:rsidR="004765A9" w:rsidRDefault="004765A9">
      <w:pPr>
        <w:spacing w:line="640" w:lineRule="exact"/>
        <w:rPr>
          <w:lang w:eastAsia="zh-CN"/>
        </w:rPr>
      </w:pPr>
    </w:p>
    <w:p w:rsidR="004765A9" w:rsidRDefault="004765A9">
      <w:pPr>
        <w:spacing w:line="640" w:lineRule="exact"/>
        <w:rPr>
          <w:lang w:eastAsia="zh-CN"/>
        </w:rPr>
      </w:pPr>
    </w:p>
    <w:tbl>
      <w:tblPr>
        <w:tblW w:w="15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0"/>
        <w:gridCol w:w="1407"/>
        <w:gridCol w:w="2485"/>
        <w:gridCol w:w="1458"/>
        <w:gridCol w:w="1724"/>
        <w:gridCol w:w="2825"/>
        <w:gridCol w:w="2551"/>
        <w:gridCol w:w="386"/>
        <w:gridCol w:w="2694"/>
        <w:gridCol w:w="165"/>
      </w:tblGrid>
      <w:tr w:rsidR="004765A9" w:rsidTr="00332FF4">
        <w:trPr>
          <w:trHeight w:val="440"/>
        </w:trPr>
        <w:tc>
          <w:tcPr>
            <w:tcW w:w="15915" w:type="dxa"/>
            <w:gridSpan w:val="10"/>
            <w:tcBorders>
              <w:top w:val="nil"/>
              <w:left w:val="nil"/>
              <w:bottom w:val="nil"/>
              <w:right w:val="nil"/>
            </w:tcBorders>
            <w:shd w:val="clear" w:color="auto" w:fill="FFFFFF"/>
            <w:vAlign w:val="center"/>
          </w:tcPr>
          <w:p w:rsidR="008A1F59" w:rsidRDefault="008A1F59">
            <w:pPr>
              <w:spacing w:line="640" w:lineRule="exact"/>
              <w:jc w:val="center"/>
              <w:rPr>
                <w:rFonts w:ascii="黑体" w:eastAsia="黑体" w:hAnsi="黑体" w:cs="仿宋" w:hint="eastAsia"/>
                <w:b/>
                <w:bCs/>
                <w:sz w:val="32"/>
                <w:szCs w:val="32"/>
                <w:shd w:val="clear" w:color="auto" w:fill="FFFFFF"/>
                <w:lang w:eastAsia="zh-CN"/>
              </w:rPr>
            </w:pPr>
          </w:p>
          <w:p w:rsidR="008A1F59" w:rsidRDefault="008A1F59">
            <w:pPr>
              <w:spacing w:line="640" w:lineRule="exact"/>
              <w:jc w:val="center"/>
              <w:rPr>
                <w:rFonts w:ascii="黑体" w:eastAsia="黑体" w:hAnsi="黑体" w:cs="仿宋" w:hint="eastAsia"/>
                <w:b/>
                <w:bCs/>
                <w:sz w:val="32"/>
                <w:szCs w:val="32"/>
                <w:shd w:val="clear" w:color="auto" w:fill="FFFFFF"/>
                <w:lang w:eastAsia="zh-CN"/>
              </w:rPr>
            </w:pPr>
          </w:p>
          <w:p w:rsidR="008A1F59" w:rsidRDefault="008A1F59">
            <w:pPr>
              <w:spacing w:line="640" w:lineRule="exact"/>
              <w:jc w:val="center"/>
              <w:rPr>
                <w:rFonts w:ascii="黑体" w:eastAsia="黑体" w:hAnsi="黑体" w:cs="仿宋" w:hint="eastAsia"/>
                <w:b/>
                <w:bCs/>
                <w:sz w:val="32"/>
                <w:szCs w:val="32"/>
                <w:shd w:val="clear" w:color="auto" w:fill="FFFFFF"/>
                <w:lang w:eastAsia="zh-CN"/>
              </w:rPr>
            </w:pPr>
          </w:p>
          <w:p w:rsidR="008A1F59" w:rsidRDefault="008A1F59">
            <w:pPr>
              <w:spacing w:line="640" w:lineRule="exact"/>
              <w:jc w:val="center"/>
              <w:rPr>
                <w:rFonts w:ascii="黑体" w:eastAsia="黑体" w:hAnsi="黑体" w:cs="仿宋" w:hint="eastAsia"/>
                <w:b/>
                <w:bCs/>
                <w:sz w:val="32"/>
                <w:szCs w:val="32"/>
                <w:shd w:val="clear" w:color="auto" w:fill="FFFFFF"/>
                <w:lang w:eastAsia="zh-CN"/>
              </w:rPr>
            </w:pPr>
          </w:p>
          <w:p w:rsidR="008A1F59" w:rsidRDefault="008A1F59">
            <w:pPr>
              <w:spacing w:line="640" w:lineRule="exact"/>
              <w:jc w:val="center"/>
              <w:rPr>
                <w:rFonts w:ascii="黑体" w:eastAsia="黑体" w:hAnsi="黑体" w:cs="仿宋" w:hint="eastAsia"/>
                <w:b/>
                <w:bCs/>
                <w:sz w:val="32"/>
                <w:szCs w:val="32"/>
                <w:shd w:val="clear" w:color="auto" w:fill="FFFFFF"/>
                <w:lang w:eastAsia="zh-CN"/>
              </w:rPr>
            </w:pPr>
          </w:p>
          <w:p w:rsidR="004765A9" w:rsidRDefault="00A11C09">
            <w:pPr>
              <w:spacing w:line="640" w:lineRule="exact"/>
              <w:jc w:val="center"/>
              <w:rPr>
                <w:rFonts w:cs="宋体"/>
                <w:color w:val="000000"/>
                <w:sz w:val="28"/>
                <w:szCs w:val="28"/>
                <w:lang w:eastAsia="zh-CN"/>
              </w:rPr>
            </w:pPr>
            <w:r>
              <w:rPr>
                <w:rFonts w:ascii="黑体" w:eastAsia="黑体" w:hAnsi="黑体" w:cs="仿宋"/>
                <w:b/>
                <w:bCs/>
                <w:sz w:val="32"/>
                <w:szCs w:val="32"/>
                <w:shd w:val="clear" w:color="auto" w:fill="FFFFFF"/>
                <w:lang w:eastAsia="zh-CN"/>
              </w:rPr>
              <w:lastRenderedPageBreak/>
              <w:t>财政拨款收入支出决算总表</w:t>
            </w:r>
          </w:p>
        </w:tc>
      </w:tr>
      <w:tr w:rsidR="004765A9" w:rsidTr="00332FF4">
        <w:trPr>
          <w:trHeight w:val="627"/>
        </w:trPr>
        <w:tc>
          <w:tcPr>
            <w:tcW w:w="15915" w:type="dxa"/>
            <w:gridSpan w:val="10"/>
            <w:tcBorders>
              <w:top w:val="nil"/>
              <w:left w:val="nil"/>
              <w:bottom w:val="nil"/>
              <w:right w:val="nil"/>
            </w:tcBorders>
            <w:shd w:val="clear" w:color="auto" w:fill="FFFFFF"/>
            <w:vAlign w:val="center"/>
          </w:tcPr>
          <w:p w:rsidR="004765A9" w:rsidRPr="008A1F59" w:rsidRDefault="00A11C09" w:rsidP="00273889">
            <w:pPr>
              <w:spacing w:line="640" w:lineRule="exact"/>
              <w:ind w:right="1820"/>
              <w:jc w:val="right"/>
              <w:textAlignment w:val="center"/>
              <w:rPr>
                <w:rFonts w:ascii="黑体" w:eastAsia="黑体" w:cs="宋体" w:hint="eastAsia"/>
                <w:color w:val="000000"/>
                <w:sz w:val="28"/>
                <w:szCs w:val="28"/>
              </w:rPr>
            </w:pPr>
            <w:r w:rsidRPr="008A1F59">
              <w:rPr>
                <w:rFonts w:ascii="黑体" w:eastAsia="黑体" w:cs="宋体" w:hint="eastAsia"/>
                <w:color w:val="000000"/>
                <w:sz w:val="28"/>
                <w:szCs w:val="28"/>
              </w:rPr>
              <w:lastRenderedPageBreak/>
              <w:t>公开04表</w:t>
            </w:r>
          </w:p>
        </w:tc>
      </w:tr>
      <w:tr w:rsidR="004765A9" w:rsidTr="00332FF4">
        <w:trPr>
          <w:trHeight w:val="627"/>
        </w:trPr>
        <w:tc>
          <w:tcPr>
            <w:tcW w:w="5570" w:type="dxa"/>
            <w:gridSpan w:val="4"/>
            <w:tcBorders>
              <w:top w:val="nil"/>
              <w:left w:val="nil"/>
              <w:bottom w:val="single" w:sz="4" w:space="0" w:color="auto"/>
              <w:right w:val="nil"/>
            </w:tcBorders>
            <w:shd w:val="clear" w:color="auto" w:fill="FFFFFF"/>
            <w:vAlign w:val="center"/>
          </w:tcPr>
          <w:p w:rsidR="004765A9" w:rsidRPr="008A1F59" w:rsidRDefault="00A11C09">
            <w:pPr>
              <w:spacing w:line="640" w:lineRule="exact"/>
              <w:rPr>
                <w:rFonts w:ascii="黑体" w:eastAsia="黑体" w:cs="宋体" w:hint="eastAsia"/>
                <w:color w:val="000000"/>
                <w:sz w:val="28"/>
                <w:szCs w:val="28"/>
                <w:lang w:eastAsia="zh-CN"/>
              </w:rPr>
            </w:pPr>
            <w:r w:rsidRPr="008A1F59">
              <w:rPr>
                <w:rFonts w:ascii="黑体" w:eastAsia="黑体" w:cs="宋体" w:hint="eastAsia"/>
                <w:color w:val="000000"/>
                <w:sz w:val="28"/>
                <w:szCs w:val="28"/>
                <w:lang w:eastAsia="zh-CN"/>
              </w:rPr>
              <w:t>部门：长沙市公安局开福分局</w:t>
            </w:r>
          </w:p>
        </w:tc>
        <w:tc>
          <w:tcPr>
            <w:tcW w:w="7100" w:type="dxa"/>
            <w:gridSpan w:val="3"/>
            <w:tcBorders>
              <w:top w:val="nil"/>
              <w:left w:val="nil"/>
              <w:bottom w:val="single" w:sz="4" w:space="0" w:color="auto"/>
              <w:right w:val="nil"/>
            </w:tcBorders>
            <w:shd w:val="clear" w:color="auto" w:fill="FFFFFF"/>
            <w:vAlign w:val="center"/>
          </w:tcPr>
          <w:p w:rsidR="004765A9" w:rsidRPr="008A1F59" w:rsidRDefault="00273889" w:rsidP="00273889">
            <w:pPr>
              <w:wordWrap w:val="0"/>
              <w:spacing w:line="640" w:lineRule="exact"/>
              <w:jc w:val="right"/>
              <w:rPr>
                <w:rFonts w:ascii="黑体" w:eastAsia="黑体" w:cs="宋体" w:hint="eastAsia"/>
                <w:color w:val="000000"/>
                <w:sz w:val="28"/>
                <w:szCs w:val="28"/>
                <w:lang w:eastAsia="zh-CN"/>
              </w:rPr>
            </w:pPr>
            <w:r w:rsidRPr="008A1F59">
              <w:rPr>
                <w:rFonts w:ascii="黑体" w:eastAsia="黑体" w:cs="宋体" w:hint="eastAsia"/>
                <w:color w:val="000000"/>
                <w:sz w:val="28"/>
                <w:szCs w:val="28"/>
                <w:lang w:eastAsia="zh-CN"/>
              </w:rPr>
              <w:t xml:space="preserve">  </w:t>
            </w:r>
          </w:p>
        </w:tc>
        <w:tc>
          <w:tcPr>
            <w:tcW w:w="3245" w:type="dxa"/>
            <w:gridSpan w:val="3"/>
            <w:tcBorders>
              <w:top w:val="nil"/>
              <w:left w:val="nil"/>
              <w:bottom w:val="single" w:sz="4" w:space="0" w:color="auto"/>
              <w:right w:val="nil"/>
            </w:tcBorders>
            <w:shd w:val="clear" w:color="auto" w:fill="FFFFFF"/>
            <w:vAlign w:val="center"/>
          </w:tcPr>
          <w:p w:rsidR="004765A9" w:rsidRPr="008A1F59" w:rsidRDefault="00A11C09" w:rsidP="00273889">
            <w:pPr>
              <w:spacing w:line="640" w:lineRule="exact"/>
              <w:ind w:right="560" w:firstLine="0"/>
              <w:textAlignment w:val="center"/>
              <w:rPr>
                <w:rFonts w:ascii="黑体" w:eastAsia="黑体" w:cs="宋体" w:hint="eastAsia"/>
                <w:color w:val="000000"/>
                <w:sz w:val="28"/>
                <w:szCs w:val="28"/>
              </w:rPr>
            </w:pPr>
            <w:proofErr w:type="spellStart"/>
            <w:r w:rsidRPr="008A1F59">
              <w:rPr>
                <w:rFonts w:ascii="黑体" w:eastAsia="黑体" w:cs="宋体" w:hint="eastAsia"/>
                <w:color w:val="000000"/>
                <w:sz w:val="28"/>
                <w:szCs w:val="28"/>
              </w:rPr>
              <w:t>单位</w:t>
            </w:r>
            <w:proofErr w:type="spellEnd"/>
            <w:r w:rsidRPr="008A1F59">
              <w:rPr>
                <w:rFonts w:ascii="黑体" w:eastAsia="黑体" w:cs="宋体" w:hint="eastAsia"/>
                <w:color w:val="000000"/>
                <w:sz w:val="28"/>
                <w:szCs w:val="28"/>
              </w:rPr>
              <w:t>：</w:t>
            </w:r>
            <w:r w:rsidR="006753C0" w:rsidRPr="008A1F59">
              <w:rPr>
                <w:rFonts w:ascii="黑体" w:eastAsia="黑体" w:cs="宋体" w:hint="eastAsia"/>
                <w:color w:val="000000"/>
                <w:sz w:val="28"/>
                <w:szCs w:val="28"/>
                <w:lang w:eastAsia="zh-CN"/>
              </w:rPr>
              <w:t>万</w:t>
            </w:r>
            <w:r w:rsidRPr="008A1F59">
              <w:rPr>
                <w:rFonts w:ascii="黑体" w:eastAsia="黑体" w:cs="宋体" w:hint="eastAsia"/>
                <w:color w:val="000000"/>
                <w:sz w:val="28"/>
                <w:szCs w:val="28"/>
              </w:rPr>
              <w:t>元</w:t>
            </w:r>
          </w:p>
        </w:tc>
      </w:tr>
      <w:tr w:rsidR="004765A9" w:rsidTr="00332FF4">
        <w:trPr>
          <w:gridAfter w:val="1"/>
          <w:wAfter w:w="165" w:type="dxa"/>
          <w:trHeight w:val="431"/>
        </w:trPr>
        <w:tc>
          <w:tcPr>
            <w:tcW w:w="220" w:type="dxa"/>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rPr>
            </w:pPr>
          </w:p>
        </w:tc>
        <w:tc>
          <w:tcPr>
            <w:tcW w:w="15530" w:type="dxa"/>
            <w:gridSpan w:val="8"/>
            <w:tcBorders>
              <w:top w:val="nil"/>
              <w:left w:val="nil"/>
              <w:bottom w:val="nil"/>
              <w:right w:val="nil"/>
            </w:tcBorders>
            <w:shd w:val="clear" w:color="auto" w:fill="FFFFFF"/>
            <w:vAlign w:val="center"/>
          </w:tcPr>
          <w:tbl>
            <w:tblPr>
              <w:tblW w:w="4549" w:type="pct"/>
              <w:tblLook w:val="04A0"/>
            </w:tblPr>
            <w:tblGrid>
              <w:gridCol w:w="3296"/>
              <w:gridCol w:w="436"/>
              <w:gridCol w:w="1290"/>
              <w:gridCol w:w="3771"/>
              <w:gridCol w:w="436"/>
              <w:gridCol w:w="1206"/>
              <w:gridCol w:w="1398"/>
              <w:gridCol w:w="1096"/>
              <w:gridCol w:w="1164"/>
            </w:tblGrid>
            <w:tr w:rsidR="006753C0" w:rsidRPr="008A1F59" w:rsidTr="00ED5273">
              <w:trPr>
                <w:trHeight w:val="300"/>
                <w:tblHeader/>
              </w:trPr>
              <w:tc>
                <w:tcPr>
                  <w:tcW w:w="1725"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收     入</w:t>
                  </w:r>
                </w:p>
              </w:tc>
              <w:tc>
                <w:tcPr>
                  <w:tcW w:w="3275" w:type="pct"/>
                  <w:gridSpan w:val="6"/>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支     出</w:t>
                  </w:r>
                </w:p>
              </w:tc>
            </w:tr>
            <w:tr w:rsidR="00C03118" w:rsidRPr="008A1F59" w:rsidTr="00ED5273">
              <w:trPr>
                <w:trHeight w:val="285"/>
                <w:tblHeader/>
              </w:trPr>
              <w:tc>
                <w:tcPr>
                  <w:tcW w:w="106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项目</w:t>
                  </w:r>
                </w:p>
              </w:tc>
              <w:tc>
                <w:tcPr>
                  <w:tcW w:w="164"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行次</w:t>
                  </w:r>
                </w:p>
              </w:tc>
              <w:tc>
                <w:tcPr>
                  <w:tcW w:w="496"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金额</w:t>
                  </w:r>
                </w:p>
              </w:tc>
              <w:tc>
                <w:tcPr>
                  <w:tcW w:w="1362" w:type="pct"/>
                  <w:vMerge w:val="restart"/>
                  <w:tcBorders>
                    <w:top w:val="nil"/>
                    <w:left w:val="nil"/>
                    <w:bottom w:val="single" w:sz="4" w:space="0" w:color="000000"/>
                    <w:right w:val="single" w:sz="4" w:space="0" w:color="000000"/>
                  </w:tcBorders>
                  <w:shd w:val="clear" w:color="auto" w:fill="auto"/>
                  <w:vAlign w:val="bottom"/>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项目</w:t>
                  </w:r>
                </w:p>
              </w:tc>
              <w:tc>
                <w:tcPr>
                  <w:tcW w:w="153"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行次</w:t>
                  </w:r>
                </w:p>
              </w:tc>
              <w:tc>
                <w:tcPr>
                  <w:tcW w:w="390" w:type="pct"/>
                  <w:vMerge w:val="restar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合计</w:t>
                  </w:r>
                </w:p>
              </w:tc>
              <w:tc>
                <w:tcPr>
                  <w:tcW w:w="520"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一般公共预算财政拨款</w:t>
                  </w:r>
                </w:p>
              </w:tc>
              <w:tc>
                <w:tcPr>
                  <w:tcW w:w="413"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政府性基金预算财政拨款</w:t>
                  </w:r>
                </w:p>
              </w:tc>
              <w:tc>
                <w:tcPr>
                  <w:tcW w:w="437" w:type="pct"/>
                  <w:vMerge w:val="restart"/>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国有资本经营预算财政拨款</w:t>
                  </w:r>
                </w:p>
              </w:tc>
            </w:tr>
            <w:tr w:rsidR="00C03118" w:rsidRPr="008A1F59" w:rsidTr="00ED5273">
              <w:trPr>
                <w:trHeight w:val="599"/>
                <w:tblHeader/>
              </w:trPr>
              <w:tc>
                <w:tcPr>
                  <w:tcW w:w="1064" w:type="pct"/>
                  <w:vMerge/>
                  <w:tcBorders>
                    <w:top w:val="nil"/>
                    <w:left w:val="single" w:sz="4" w:space="0" w:color="000000"/>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64"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496"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362"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153"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390"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520"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413"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c>
                <w:tcPr>
                  <w:tcW w:w="437" w:type="pct"/>
                  <w:vMerge/>
                  <w:tcBorders>
                    <w:top w:val="nil"/>
                    <w:left w:val="nil"/>
                    <w:bottom w:val="single" w:sz="4" w:space="0" w:color="000000"/>
                    <w:right w:val="single" w:sz="4" w:space="0" w:color="000000"/>
                  </w:tcBorders>
                  <w:shd w:val="clear" w:color="auto" w:fill="auto"/>
                  <w:vAlign w:val="center"/>
                  <w:hideMark/>
                </w:tcPr>
                <w:p w:rsidR="006753C0" w:rsidRPr="008A1F59" w:rsidRDefault="006753C0" w:rsidP="006753C0">
                  <w:pPr>
                    <w:ind w:firstLine="0"/>
                    <w:rPr>
                      <w:rFonts w:ascii="仿宋_GB2312" w:eastAsia="仿宋_GB2312" w:hAnsi="宋体" w:cs="Arial" w:hint="eastAsia"/>
                      <w:lang w:eastAsia="zh-CN" w:bidi="ar-SA"/>
                    </w:rPr>
                  </w:pPr>
                </w:p>
              </w:tc>
            </w:tr>
            <w:tr w:rsidR="00C03118" w:rsidRPr="008A1F59" w:rsidTr="00ED5273">
              <w:trPr>
                <w:trHeight w:val="300"/>
                <w:tblHeader/>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栏次</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w:t>
                  </w:r>
                </w:p>
              </w:tc>
              <w:tc>
                <w:tcPr>
                  <w:tcW w:w="1362" w:type="pct"/>
                  <w:tcBorders>
                    <w:top w:val="nil"/>
                    <w:left w:val="nil"/>
                    <w:bottom w:val="single" w:sz="4" w:space="0" w:color="000000"/>
                    <w:right w:val="single" w:sz="4" w:space="0" w:color="000000"/>
                  </w:tcBorders>
                  <w:shd w:val="clear" w:color="auto" w:fill="auto"/>
                  <w:noWrap/>
                  <w:vAlign w:val="bottom"/>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栏次</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一、一般公共预算财政拨款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一、一般公共服务支出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33</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二、政府性基金预算财政拨款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二、外交支出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34</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三、国有资本经营预算财政拨款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三、国防支出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35</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四、公共安全支出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36</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25,004.50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25,004.50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五、教育支出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37</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六、科学技术支出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38</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7</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七、文化旅游体育与传媒支出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39</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11.00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11.00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8</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八、社会保障和就业支出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40</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1.57</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1.57</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9</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九、卫生健康支出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41</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44.16</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44.16</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10</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十、节能环保支出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42</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11</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十一、城乡社区支出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43</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12</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十二、农林水支出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44</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13</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十三、交通运输支出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45</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14</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十四、资源勘探工业信息等支出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46</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15</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十五、商业服务业等支出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47</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lastRenderedPageBreak/>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16</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十六、金融支出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48</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17</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十七、援助其他地区支出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49</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18</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十八、自然资源海洋气象等支出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50</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19</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十九、住房保障支出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51</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20</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二十、粮油物资储备支出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52</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21</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二十一、国有资本经营预算支出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53</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22</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二十二、灾害防治及应急管理支出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54</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23</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二十三、其他支出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55</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24</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二十四、债务还本支出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56</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二十五、债务付息支出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57</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26</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二十六、抗</w:t>
                  </w:r>
                  <w:proofErr w:type="gramStart"/>
                  <w:r w:rsidRPr="008A1F59">
                    <w:rPr>
                      <w:rFonts w:ascii="仿宋_GB2312" w:eastAsia="仿宋_GB2312" w:hAnsi="宋体" w:cs="Arial" w:hint="eastAsia"/>
                      <w:lang w:eastAsia="zh-CN" w:bidi="ar-SA"/>
                    </w:rPr>
                    <w:t>疫</w:t>
                  </w:r>
                  <w:proofErr w:type="gramEnd"/>
                  <w:r w:rsidRPr="008A1F59">
                    <w:rPr>
                      <w:rFonts w:ascii="仿宋_GB2312" w:eastAsia="仿宋_GB2312" w:hAnsi="宋体" w:cs="Arial" w:hint="eastAsia"/>
                      <w:lang w:eastAsia="zh-CN" w:bidi="ar-SA"/>
                    </w:rPr>
                    <w:t>特别国债安排的支出</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58</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本年收入合计</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27</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本年支出合计</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59</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年初结转和结余</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28</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年末结转和结余</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60</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一般公共预算财政拨款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29</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61</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政府性基金预算财政拨款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30</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62</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国有资本经营预算财政拨款</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31</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63</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 xml:space="preserve">　</w:t>
                  </w:r>
                </w:p>
              </w:tc>
            </w:tr>
            <w:tr w:rsidR="00C03118" w:rsidRPr="008A1F59" w:rsidTr="00B92D70">
              <w:trPr>
                <w:trHeight w:val="300"/>
              </w:trPr>
              <w:tc>
                <w:tcPr>
                  <w:tcW w:w="1064" w:type="pct"/>
                  <w:tcBorders>
                    <w:top w:val="nil"/>
                    <w:left w:val="single" w:sz="4" w:space="0" w:color="000000"/>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总计</w:t>
                  </w:r>
                </w:p>
              </w:tc>
              <w:tc>
                <w:tcPr>
                  <w:tcW w:w="164"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32</w:t>
                  </w:r>
                </w:p>
              </w:tc>
              <w:tc>
                <w:tcPr>
                  <w:tcW w:w="496"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1362"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rPr>
                      <w:rFonts w:ascii="仿宋_GB2312" w:eastAsia="仿宋_GB2312" w:hAnsi="宋体" w:cs="Arial" w:hint="eastAsia"/>
                      <w:b/>
                      <w:bCs/>
                      <w:lang w:eastAsia="zh-CN" w:bidi="ar-SA"/>
                    </w:rPr>
                  </w:pPr>
                  <w:r w:rsidRPr="008A1F59">
                    <w:rPr>
                      <w:rFonts w:ascii="仿宋_GB2312" w:eastAsia="仿宋_GB2312" w:hAnsi="宋体" w:cs="Arial" w:hint="eastAsia"/>
                      <w:b/>
                      <w:bCs/>
                      <w:lang w:eastAsia="zh-CN" w:bidi="ar-SA"/>
                    </w:rPr>
                    <w:t>总计</w:t>
                  </w:r>
                </w:p>
              </w:tc>
              <w:tc>
                <w:tcPr>
                  <w:tcW w:w="15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center"/>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64</w:t>
                  </w:r>
                </w:p>
              </w:tc>
              <w:tc>
                <w:tcPr>
                  <w:tcW w:w="39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520"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25,061.24</w:t>
                  </w:r>
                </w:p>
              </w:tc>
              <w:tc>
                <w:tcPr>
                  <w:tcW w:w="413"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c>
                <w:tcPr>
                  <w:tcW w:w="437" w:type="pct"/>
                  <w:tcBorders>
                    <w:top w:val="nil"/>
                    <w:left w:val="nil"/>
                    <w:bottom w:val="single" w:sz="4" w:space="0" w:color="000000"/>
                    <w:right w:val="single" w:sz="4" w:space="0" w:color="000000"/>
                  </w:tcBorders>
                  <w:shd w:val="clear" w:color="auto" w:fill="auto"/>
                  <w:noWrap/>
                  <w:vAlign w:val="center"/>
                  <w:hideMark/>
                </w:tcPr>
                <w:p w:rsidR="006753C0" w:rsidRPr="008A1F59" w:rsidRDefault="006753C0" w:rsidP="006753C0">
                  <w:pPr>
                    <w:ind w:firstLine="0"/>
                    <w:jc w:val="right"/>
                    <w:rPr>
                      <w:rFonts w:ascii="仿宋_GB2312" w:eastAsia="仿宋_GB2312" w:hAnsi="宋体" w:cs="Arial" w:hint="eastAsia"/>
                      <w:lang w:eastAsia="zh-CN" w:bidi="ar-SA"/>
                    </w:rPr>
                  </w:pPr>
                  <w:r w:rsidRPr="008A1F59">
                    <w:rPr>
                      <w:rFonts w:ascii="仿宋_GB2312" w:eastAsia="仿宋_GB2312" w:hAnsi="宋体" w:cs="Arial" w:hint="eastAsia"/>
                      <w:lang w:eastAsia="zh-CN" w:bidi="ar-SA"/>
                    </w:rPr>
                    <w:t>0.00</w:t>
                  </w:r>
                </w:p>
              </w:tc>
            </w:tr>
          </w:tbl>
          <w:p w:rsidR="004765A9" w:rsidRPr="008A1F59" w:rsidRDefault="006753C0" w:rsidP="006753C0">
            <w:pPr>
              <w:spacing w:line="640" w:lineRule="exact"/>
              <w:textAlignment w:val="center"/>
              <w:rPr>
                <w:rFonts w:ascii="仿宋_GB2312" w:eastAsia="仿宋_GB2312" w:cs="宋体" w:hint="eastAsia"/>
                <w:bCs/>
                <w:color w:val="000000"/>
                <w:lang w:eastAsia="zh-CN"/>
              </w:rPr>
            </w:pPr>
            <w:r w:rsidRPr="008A1F59">
              <w:rPr>
                <w:rFonts w:ascii="仿宋_GB2312" w:eastAsia="仿宋_GB2312" w:cs="宋体" w:hint="eastAsia"/>
                <w:bCs/>
                <w:color w:val="000000"/>
                <w:lang w:eastAsia="zh-CN"/>
              </w:rPr>
              <w:t>注：本表反映部门本年度一般公共预算财政拨款、政府性基金预算财政拨款和国有资本经营预算财政拨款的总收支和年末结转结余情况。</w:t>
            </w:r>
          </w:p>
          <w:p w:rsidR="004765A9" w:rsidRPr="008A1F59" w:rsidRDefault="004765A9">
            <w:pPr>
              <w:spacing w:line="640" w:lineRule="exact"/>
              <w:textAlignment w:val="center"/>
              <w:rPr>
                <w:rFonts w:ascii="仿宋_GB2312" w:eastAsia="仿宋_GB2312" w:cs="宋体" w:hint="eastAsia"/>
                <w:bCs/>
                <w:color w:val="000000"/>
                <w:lang w:eastAsia="zh-CN"/>
              </w:rPr>
            </w:pPr>
          </w:p>
          <w:p w:rsidR="004765A9" w:rsidRPr="008A1F59" w:rsidRDefault="004765A9">
            <w:pPr>
              <w:spacing w:line="640" w:lineRule="exact"/>
              <w:jc w:val="center"/>
              <w:textAlignment w:val="center"/>
              <w:rPr>
                <w:rFonts w:ascii="仿宋_GB2312" w:eastAsia="仿宋_GB2312" w:cs="宋体" w:hint="eastAsia"/>
                <w:b/>
                <w:bCs/>
                <w:color w:val="000000"/>
                <w:lang w:eastAsia="zh-CN"/>
              </w:rPr>
            </w:pPr>
          </w:p>
          <w:p w:rsidR="004765A9" w:rsidRDefault="004765A9">
            <w:pPr>
              <w:spacing w:line="640" w:lineRule="exact"/>
              <w:jc w:val="center"/>
              <w:textAlignment w:val="center"/>
              <w:rPr>
                <w:rFonts w:cs="宋体"/>
                <w:b/>
                <w:bCs/>
                <w:color w:val="000000"/>
                <w:sz w:val="28"/>
                <w:szCs w:val="28"/>
                <w:lang w:eastAsia="zh-CN"/>
              </w:rPr>
            </w:pPr>
          </w:p>
          <w:p w:rsidR="004765A9" w:rsidRDefault="00A11C09" w:rsidP="008A1F59">
            <w:pPr>
              <w:spacing w:line="640" w:lineRule="exact"/>
              <w:ind w:firstLine="0"/>
              <w:jc w:val="center"/>
              <w:textAlignment w:val="center"/>
              <w:rPr>
                <w:rFonts w:cs="宋体"/>
                <w:color w:val="000000"/>
                <w:sz w:val="28"/>
                <w:szCs w:val="28"/>
                <w:lang w:eastAsia="zh-CN"/>
              </w:rPr>
            </w:pPr>
            <w:r>
              <w:rPr>
                <w:rFonts w:ascii="黑体" w:eastAsia="黑体" w:hAnsi="黑体" w:cs="仿宋"/>
                <w:b/>
                <w:bCs/>
                <w:sz w:val="32"/>
                <w:szCs w:val="32"/>
                <w:shd w:val="clear" w:color="auto" w:fill="FFFFFF"/>
                <w:lang w:eastAsia="zh-CN"/>
              </w:rPr>
              <w:lastRenderedPageBreak/>
              <w:t>一般公共预算财政拨款支出决算表</w:t>
            </w:r>
          </w:p>
        </w:tc>
      </w:tr>
      <w:tr w:rsidR="00C03118" w:rsidTr="00332FF4">
        <w:trPr>
          <w:gridAfter w:val="1"/>
          <w:wAfter w:w="165" w:type="dxa"/>
          <w:trHeight w:val="342"/>
        </w:trPr>
        <w:tc>
          <w:tcPr>
            <w:tcW w:w="220" w:type="dxa"/>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1407" w:type="dxa"/>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2485" w:type="dxa"/>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3182" w:type="dxa"/>
            <w:gridSpan w:val="2"/>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2825" w:type="dxa"/>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2937" w:type="dxa"/>
            <w:gridSpan w:val="2"/>
            <w:tcBorders>
              <w:top w:val="nil"/>
              <w:left w:val="nil"/>
              <w:bottom w:val="nil"/>
              <w:right w:val="nil"/>
            </w:tcBorders>
            <w:shd w:val="clear" w:color="auto" w:fill="FFFFFF"/>
            <w:vAlign w:val="center"/>
          </w:tcPr>
          <w:p w:rsidR="004765A9" w:rsidRDefault="004765A9">
            <w:pPr>
              <w:spacing w:line="640" w:lineRule="exact"/>
              <w:rPr>
                <w:rFonts w:cs="宋体"/>
                <w:color w:val="000000"/>
                <w:sz w:val="28"/>
                <w:szCs w:val="28"/>
                <w:lang w:eastAsia="zh-CN"/>
              </w:rPr>
            </w:pPr>
          </w:p>
        </w:tc>
        <w:tc>
          <w:tcPr>
            <w:tcW w:w="2694" w:type="dxa"/>
            <w:tcBorders>
              <w:top w:val="nil"/>
              <w:left w:val="nil"/>
              <w:bottom w:val="nil"/>
              <w:right w:val="nil"/>
            </w:tcBorders>
            <w:shd w:val="clear" w:color="auto" w:fill="FFFFFF"/>
            <w:vAlign w:val="center"/>
          </w:tcPr>
          <w:p w:rsidR="004765A9" w:rsidRPr="008A1F59" w:rsidRDefault="00A11C09" w:rsidP="008A1F59">
            <w:pPr>
              <w:spacing w:line="640" w:lineRule="exact"/>
              <w:ind w:right="560" w:firstLine="0"/>
              <w:textAlignment w:val="center"/>
              <w:rPr>
                <w:rFonts w:ascii="黑体" w:eastAsia="黑体" w:cs="宋体" w:hint="eastAsia"/>
                <w:color w:val="000000"/>
                <w:sz w:val="28"/>
                <w:szCs w:val="28"/>
              </w:rPr>
            </w:pPr>
            <w:r w:rsidRPr="008A1F59">
              <w:rPr>
                <w:rFonts w:ascii="黑体" w:eastAsia="黑体" w:cs="宋体" w:hint="eastAsia"/>
                <w:color w:val="000000"/>
                <w:sz w:val="28"/>
                <w:szCs w:val="28"/>
              </w:rPr>
              <w:t>公开05表</w:t>
            </w:r>
          </w:p>
        </w:tc>
      </w:tr>
      <w:tr w:rsidR="004765A9" w:rsidTr="00332FF4">
        <w:trPr>
          <w:gridAfter w:val="1"/>
          <w:wAfter w:w="165" w:type="dxa"/>
          <w:trHeight w:val="342"/>
        </w:trPr>
        <w:tc>
          <w:tcPr>
            <w:tcW w:w="7294" w:type="dxa"/>
            <w:gridSpan w:val="5"/>
            <w:tcBorders>
              <w:top w:val="nil"/>
              <w:left w:val="nil"/>
              <w:bottom w:val="single" w:sz="4" w:space="0" w:color="auto"/>
              <w:right w:val="nil"/>
            </w:tcBorders>
            <w:shd w:val="clear" w:color="auto" w:fill="FFFFFF"/>
            <w:vAlign w:val="center"/>
          </w:tcPr>
          <w:p w:rsidR="004765A9" w:rsidRPr="008A1F59" w:rsidRDefault="00A11C09" w:rsidP="008A1F59">
            <w:pPr>
              <w:spacing w:line="640" w:lineRule="exact"/>
              <w:ind w:firstLine="0"/>
              <w:textAlignment w:val="center"/>
              <w:rPr>
                <w:rFonts w:ascii="黑体" w:eastAsia="黑体" w:cs="宋体" w:hint="eastAsia"/>
                <w:color w:val="000000"/>
                <w:sz w:val="28"/>
                <w:szCs w:val="28"/>
                <w:lang w:eastAsia="zh-CN"/>
              </w:rPr>
            </w:pPr>
            <w:r w:rsidRPr="008A1F59">
              <w:rPr>
                <w:rFonts w:ascii="黑体" w:eastAsia="黑体" w:cs="宋体" w:hint="eastAsia"/>
                <w:color w:val="000000"/>
                <w:sz w:val="28"/>
                <w:szCs w:val="28"/>
                <w:lang w:eastAsia="zh-CN"/>
              </w:rPr>
              <w:t>部门：长沙市公安局开福分局</w:t>
            </w:r>
          </w:p>
        </w:tc>
        <w:tc>
          <w:tcPr>
            <w:tcW w:w="2825" w:type="dxa"/>
            <w:tcBorders>
              <w:top w:val="nil"/>
              <w:left w:val="nil"/>
              <w:bottom w:val="single" w:sz="4" w:space="0" w:color="auto"/>
              <w:right w:val="nil"/>
            </w:tcBorders>
            <w:shd w:val="clear" w:color="auto" w:fill="FFFFFF"/>
            <w:vAlign w:val="center"/>
          </w:tcPr>
          <w:p w:rsidR="004765A9" w:rsidRDefault="004765A9">
            <w:pPr>
              <w:spacing w:line="640" w:lineRule="exact"/>
              <w:jc w:val="right"/>
              <w:rPr>
                <w:rFonts w:cs="宋体"/>
                <w:color w:val="000000"/>
                <w:sz w:val="28"/>
                <w:szCs w:val="28"/>
                <w:lang w:eastAsia="zh-CN"/>
              </w:rPr>
            </w:pPr>
          </w:p>
        </w:tc>
        <w:tc>
          <w:tcPr>
            <w:tcW w:w="2937" w:type="dxa"/>
            <w:gridSpan w:val="2"/>
            <w:tcBorders>
              <w:top w:val="nil"/>
              <w:left w:val="nil"/>
              <w:bottom w:val="single" w:sz="4" w:space="0" w:color="auto"/>
              <w:right w:val="nil"/>
            </w:tcBorders>
            <w:shd w:val="clear" w:color="auto" w:fill="FFFFFF"/>
            <w:vAlign w:val="center"/>
          </w:tcPr>
          <w:p w:rsidR="004765A9" w:rsidRPr="008A1F59" w:rsidRDefault="004765A9" w:rsidP="00750F0D">
            <w:pPr>
              <w:spacing w:line="640" w:lineRule="exact"/>
              <w:ind w:right="700"/>
              <w:jc w:val="right"/>
              <w:textAlignment w:val="center"/>
              <w:rPr>
                <w:rFonts w:cs="宋体"/>
                <w:color w:val="000000"/>
                <w:sz w:val="28"/>
                <w:szCs w:val="28"/>
                <w:lang w:eastAsia="zh-CN"/>
              </w:rPr>
            </w:pPr>
          </w:p>
        </w:tc>
        <w:tc>
          <w:tcPr>
            <w:tcW w:w="2694" w:type="dxa"/>
            <w:tcBorders>
              <w:top w:val="nil"/>
              <w:left w:val="nil"/>
              <w:bottom w:val="single" w:sz="4" w:space="0" w:color="auto"/>
              <w:right w:val="nil"/>
            </w:tcBorders>
            <w:shd w:val="clear" w:color="auto" w:fill="FFFFFF"/>
            <w:vAlign w:val="center"/>
          </w:tcPr>
          <w:p w:rsidR="004765A9" w:rsidRPr="008A1F59" w:rsidRDefault="00750F0D" w:rsidP="008A1F59">
            <w:pPr>
              <w:spacing w:line="640" w:lineRule="exact"/>
              <w:ind w:right="560" w:firstLine="0"/>
              <w:textAlignment w:val="center"/>
              <w:rPr>
                <w:rFonts w:ascii="黑体" w:eastAsia="黑体" w:cs="宋体" w:hint="eastAsia"/>
                <w:b/>
                <w:color w:val="000000"/>
                <w:sz w:val="28"/>
                <w:szCs w:val="28"/>
                <w:lang w:eastAsia="zh-CN"/>
              </w:rPr>
            </w:pPr>
            <w:r w:rsidRPr="008A1F59">
              <w:rPr>
                <w:rFonts w:ascii="黑体" w:eastAsia="黑体" w:cs="宋体" w:hint="eastAsia"/>
                <w:b/>
                <w:color w:val="000000"/>
                <w:sz w:val="28"/>
                <w:szCs w:val="28"/>
                <w:lang w:eastAsia="zh-CN"/>
              </w:rPr>
              <w:t>单位：万元</w:t>
            </w:r>
          </w:p>
        </w:tc>
      </w:tr>
      <w:tr w:rsidR="004765A9" w:rsidTr="00332F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5" w:type="dxa"/>
          <w:trHeight w:val="373"/>
        </w:trPr>
        <w:tc>
          <w:tcPr>
            <w:tcW w:w="15750" w:type="dxa"/>
            <w:gridSpan w:val="9"/>
            <w:tcBorders>
              <w:top w:val="nil"/>
              <w:left w:val="nil"/>
              <w:bottom w:val="nil"/>
              <w:right w:val="nil"/>
            </w:tcBorders>
            <w:shd w:val="clear" w:color="auto" w:fill="FFFFFF"/>
            <w:vAlign w:val="center"/>
          </w:tcPr>
          <w:tbl>
            <w:tblPr>
              <w:tblW w:w="4465" w:type="pct"/>
              <w:shd w:val="clear" w:color="auto" w:fill="FFFFFF" w:themeFill="background1"/>
              <w:tblLook w:val="04A0"/>
            </w:tblPr>
            <w:tblGrid>
              <w:gridCol w:w="1859"/>
              <w:gridCol w:w="258"/>
              <w:gridCol w:w="3662"/>
              <w:gridCol w:w="2145"/>
              <w:gridCol w:w="3166"/>
              <w:gridCol w:w="2930"/>
            </w:tblGrid>
            <w:tr w:rsidR="000A2E51" w:rsidRPr="00D1747C" w:rsidTr="00B92D70">
              <w:trPr>
                <w:trHeight w:val="637"/>
                <w:tblHeader/>
              </w:trPr>
              <w:tc>
                <w:tcPr>
                  <w:tcW w:w="2061"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项目</w:t>
                  </w:r>
                </w:p>
              </w:tc>
              <w:tc>
                <w:tcPr>
                  <w:tcW w:w="2939" w:type="pct"/>
                  <w:gridSpan w:val="3"/>
                  <w:tcBorders>
                    <w:top w:val="single" w:sz="8" w:space="0" w:color="auto"/>
                    <w:left w:val="nil"/>
                    <w:bottom w:val="single" w:sz="8" w:space="0" w:color="auto"/>
                    <w:right w:val="single" w:sz="8" w:space="0" w:color="000000"/>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本年支出</w:t>
                  </w:r>
                </w:p>
              </w:tc>
            </w:tr>
            <w:tr w:rsidR="00377227" w:rsidRPr="00D1747C" w:rsidTr="00B92D70">
              <w:trPr>
                <w:trHeight w:val="637"/>
                <w:tblHeader/>
              </w:trPr>
              <w:tc>
                <w:tcPr>
                  <w:tcW w:w="755" w:type="pct"/>
                  <w:gridSpan w:val="2"/>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功能分类科目编码</w:t>
                  </w:r>
                </w:p>
              </w:tc>
              <w:tc>
                <w:tcPr>
                  <w:tcW w:w="1306"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科目名称</w:t>
                  </w:r>
                </w:p>
              </w:tc>
              <w:tc>
                <w:tcPr>
                  <w:tcW w:w="765"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小计</w:t>
                  </w:r>
                </w:p>
              </w:tc>
              <w:tc>
                <w:tcPr>
                  <w:tcW w:w="1129"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基本支出</w:t>
                  </w:r>
                </w:p>
              </w:tc>
              <w:tc>
                <w:tcPr>
                  <w:tcW w:w="1045"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B92D70">
                  <w:pPr>
                    <w:widowControl w:val="0"/>
                    <w:ind w:firstLine="0"/>
                    <w:jc w:val="center"/>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项目支出</w:t>
                  </w:r>
                </w:p>
              </w:tc>
            </w:tr>
            <w:tr w:rsidR="00377227" w:rsidRPr="00D1747C" w:rsidTr="00B92D70">
              <w:trPr>
                <w:trHeight w:val="637"/>
                <w:tblHeader/>
              </w:trPr>
              <w:tc>
                <w:tcPr>
                  <w:tcW w:w="755" w:type="pct"/>
                  <w:gridSpan w:val="2"/>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30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765"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129"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045"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r>
            <w:tr w:rsidR="00377227" w:rsidRPr="00D1747C" w:rsidTr="00B92D70">
              <w:trPr>
                <w:trHeight w:val="285"/>
                <w:tblHeader/>
              </w:trPr>
              <w:tc>
                <w:tcPr>
                  <w:tcW w:w="755" w:type="pct"/>
                  <w:gridSpan w:val="2"/>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306"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765"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129"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c>
                <w:tcPr>
                  <w:tcW w:w="1045" w:type="pct"/>
                  <w:vMerge/>
                  <w:tcBorders>
                    <w:top w:val="nil"/>
                    <w:left w:val="single" w:sz="8" w:space="0" w:color="auto"/>
                    <w:bottom w:val="single" w:sz="8" w:space="0" w:color="000000"/>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p>
              </w:tc>
            </w:tr>
            <w:tr w:rsidR="00C03118" w:rsidRPr="00D1747C" w:rsidTr="00B92D70">
              <w:trPr>
                <w:trHeight w:val="637"/>
                <w:tblHeader/>
              </w:trPr>
              <w:tc>
                <w:tcPr>
                  <w:tcW w:w="2061"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栏次</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3</w:t>
                  </w:r>
                </w:p>
              </w:tc>
            </w:tr>
            <w:tr w:rsidR="00C03118" w:rsidRPr="00D1747C" w:rsidTr="00B92D70">
              <w:trPr>
                <w:trHeight w:val="637"/>
              </w:trPr>
              <w:tc>
                <w:tcPr>
                  <w:tcW w:w="2061"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合计</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25,061.24</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22,245.32</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2,815.92</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204</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公共安全支出</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25,004.50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22,245.32</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2,759.19</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20402</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公安</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25,004.50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22,245.32</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2,759.19</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2040201</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 xml:space="preserve">  行政运行</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22,245.32</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22,245.32</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2040202</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 xml:space="preserve">  一般行政管理事务</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2,744.59</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D1747C">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2,744.59</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lastRenderedPageBreak/>
                    <w:t>2040220</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 xml:space="preserve">  执法办案</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14.60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14.60</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207</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文化旅游体育与传媒支出</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20706</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新闻出版电影</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2070699</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其他新闻出版电影支出</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11.00</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208</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社会保障和就业支出</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20809</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退役安置</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2080905</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军队转业干部安置</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1.57</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210</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卫生健康支出</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r>
            <w:tr w:rsidR="00377227" w:rsidRPr="00D1747C"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21004</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公共卫生</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r>
            <w:tr w:rsidR="00377227" w:rsidRPr="008A1F59" w:rsidTr="00B92D70">
              <w:trPr>
                <w:trHeight w:val="637"/>
              </w:trPr>
              <w:tc>
                <w:tcPr>
                  <w:tcW w:w="663" w:type="pct"/>
                  <w:tcBorders>
                    <w:top w:val="nil"/>
                    <w:left w:val="single" w:sz="8" w:space="0" w:color="auto"/>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2100409</w:t>
                  </w:r>
                </w:p>
              </w:tc>
              <w:tc>
                <w:tcPr>
                  <w:tcW w:w="1398" w:type="pct"/>
                  <w:gridSpan w:val="2"/>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 xml:space="preserve">  重大公共卫生服务</w:t>
                  </w:r>
                </w:p>
              </w:tc>
              <w:tc>
                <w:tcPr>
                  <w:tcW w:w="765"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c>
                <w:tcPr>
                  <w:tcW w:w="1129" w:type="pct"/>
                  <w:tcBorders>
                    <w:top w:val="nil"/>
                    <w:left w:val="nil"/>
                    <w:bottom w:val="single" w:sz="8" w:space="0" w:color="auto"/>
                    <w:right w:val="single" w:sz="8" w:space="0" w:color="auto"/>
                  </w:tcBorders>
                  <w:shd w:val="clear" w:color="auto" w:fill="FFFFFF" w:themeFill="background1"/>
                  <w:vAlign w:val="center"/>
                  <w:hideMark/>
                </w:tcPr>
                <w:p w:rsidR="00750F0D" w:rsidRPr="00D1747C"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0</w:t>
                  </w:r>
                </w:p>
              </w:tc>
              <w:tc>
                <w:tcPr>
                  <w:tcW w:w="1045" w:type="pct"/>
                  <w:tcBorders>
                    <w:top w:val="nil"/>
                    <w:left w:val="nil"/>
                    <w:bottom w:val="single" w:sz="8" w:space="0" w:color="auto"/>
                    <w:right w:val="single" w:sz="8" w:space="0" w:color="auto"/>
                  </w:tcBorders>
                  <w:shd w:val="clear" w:color="auto" w:fill="FFFFFF" w:themeFill="background1"/>
                  <w:vAlign w:val="center"/>
                  <w:hideMark/>
                </w:tcPr>
                <w:p w:rsidR="00750F0D" w:rsidRPr="008A1F59" w:rsidRDefault="00750F0D" w:rsidP="000A2E51">
                  <w:pPr>
                    <w:widowControl w:val="0"/>
                    <w:ind w:firstLine="0"/>
                    <w:jc w:val="right"/>
                    <w:rPr>
                      <w:rFonts w:ascii="仿宋_GB2312" w:eastAsia="仿宋_GB2312" w:hAnsi="宋体" w:cs="Arial" w:hint="eastAsia"/>
                      <w:color w:val="000000"/>
                      <w:lang w:eastAsia="zh-CN" w:bidi="ar-SA"/>
                    </w:rPr>
                  </w:pPr>
                  <w:r w:rsidRPr="00D1747C">
                    <w:rPr>
                      <w:rFonts w:ascii="仿宋_GB2312" w:eastAsia="仿宋_GB2312" w:hAnsi="宋体" w:cs="Arial" w:hint="eastAsia"/>
                      <w:color w:val="000000"/>
                      <w:lang w:eastAsia="zh-CN" w:bidi="ar-SA"/>
                    </w:rPr>
                    <w:t>44.16</w:t>
                  </w:r>
                </w:p>
              </w:tc>
            </w:tr>
          </w:tbl>
          <w:p w:rsidR="004E55A7" w:rsidRPr="008A1F59" w:rsidRDefault="004E55A7" w:rsidP="000A2E51">
            <w:pPr>
              <w:widowControl w:val="0"/>
              <w:spacing w:line="640" w:lineRule="exact"/>
              <w:textAlignment w:val="center"/>
              <w:rPr>
                <w:rFonts w:ascii="仿宋_GB2312" w:eastAsia="仿宋_GB2312" w:cs="楷体_GB2312" w:hint="eastAsia"/>
                <w:lang w:eastAsia="zh-CN" w:bidi="ar-SA"/>
              </w:rPr>
            </w:pPr>
            <w:r w:rsidRPr="008A1F59">
              <w:rPr>
                <w:rFonts w:ascii="仿宋_GB2312" w:eastAsia="仿宋_GB2312" w:cs="楷体_GB2312" w:hint="eastAsia"/>
                <w:lang w:eastAsia="zh-CN" w:bidi="ar-SA"/>
              </w:rPr>
              <w:t>注：本表反映部门本年度一般公共预算财政拨款支出情况。</w:t>
            </w:r>
          </w:p>
          <w:p w:rsidR="004E55A7" w:rsidRPr="008A1F59" w:rsidRDefault="004E55A7" w:rsidP="000A2E51">
            <w:pPr>
              <w:widowControl w:val="0"/>
              <w:spacing w:line="640" w:lineRule="exact"/>
              <w:jc w:val="center"/>
              <w:textAlignment w:val="center"/>
              <w:rPr>
                <w:rFonts w:ascii="仿宋_GB2312" w:eastAsia="仿宋_GB2312" w:hAnsi="黑体" w:cs="仿宋" w:hint="eastAsia"/>
                <w:b/>
                <w:bCs/>
                <w:shd w:val="clear" w:color="auto" w:fill="FFFFFF"/>
                <w:lang w:eastAsia="zh-CN"/>
              </w:rPr>
            </w:pPr>
          </w:p>
          <w:p w:rsidR="004765A9" w:rsidRDefault="00A11C09" w:rsidP="00332FF4">
            <w:pPr>
              <w:widowControl w:val="0"/>
              <w:spacing w:line="640" w:lineRule="exact"/>
              <w:ind w:firstLine="0"/>
              <w:jc w:val="center"/>
              <w:textAlignment w:val="center"/>
              <w:rPr>
                <w:rFonts w:ascii="黑体" w:eastAsia="黑体" w:hAnsi="黑体" w:cs="仿宋"/>
                <w:b/>
                <w:bCs/>
                <w:sz w:val="32"/>
                <w:szCs w:val="32"/>
                <w:shd w:val="clear" w:color="auto" w:fill="FFFFFF"/>
                <w:lang w:eastAsia="zh-CN"/>
              </w:rPr>
            </w:pPr>
            <w:r>
              <w:rPr>
                <w:rFonts w:ascii="黑体" w:eastAsia="黑体" w:hAnsi="黑体" w:cs="仿宋"/>
                <w:b/>
                <w:bCs/>
                <w:sz w:val="32"/>
                <w:szCs w:val="32"/>
                <w:shd w:val="clear" w:color="auto" w:fill="FFFFFF"/>
                <w:lang w:eastAsia="zh-CN"/>
              </w:rPr>
              <w:lastRenderedPageBreak/>
              <w:t>一般公共预算财政拨款基本支出决算</w:t>
            </w:r>
            <w:r w:rsidR="004037EA">
              <w:rPr>
                <w:rFonts w:ascii="黑体" w:eastAsia="黑体" w:hAnsi="黑体" w:cs="仿宋" w:hint="eastAsia"/>
                <w:b/>
                <w:bCs/>
                <w:sz w:val="32"/>
                <w:szCs w:val="32"/>
                <w:shd w:val="clear" w:color="auto" w:fill="FFFFFF"/>
                <w:lang w:eastAsia="zh-CN"/>
              </w:rPr>
              <w:t>明细</w:t>
            </w:r>
            <w:r>
              <w:rPr>
                <w:rFonts w:ascii="黑体" w:eastAsia="黑体" w:hAnsi="黑体" w:cs="仿宋"/>
                <w:b/>
                <w:bCs/>
                <w:sz w:val="32"/>
                <w:szCs w:val="32"/>
                <w:shd w:val="clear" w:color="auto" w:fill="FFFFFF"/>
                <w:lang w:eastAsia="zh-CN"/>
              </w:rPr>
              <w:t>表</w:t>
            </w:r>
          </w:p>
          <w:p w:rsidR="004E55A7" w:rsidRPr="00332FF4" w:rsidRDefault="00121660" w:rsidP="00377227">
            <w:pPr>
              <w:widowControl w:val="0"/>
              <w:spacing w:line="640" w:lineRule="exact"/>
              <w:ind w:right="1120" w:firstLineChars="4650" w:firstLine="13020"/>
              <w:textAlignment w:val="center"/>
              <w:rPr>
                <w:rFonts w:ascii="黑体" w:eastAsia="黑体" w:cs="黑体"/>
                <w:color w:val="000000"/>
                <w:sz w:val="28"/>
                <w:szCs w:val="28"/>
                <w:lang w:eastAsia="zh-CN"/>
              </w:rPr>
            </w:pPr>
            <w:r w:rsidRPr="00332FF4">
              <w:rPr>
                <w:rFonts w:ascii="黑体" w:eastAsia="黑体" w:cs="黑体" w:hint="eastAsia"/>
                <w:color w:val="000000"/>
                <w:sz w:val="28"/>
                <w:szCs w:val="28"/>
                <w:lang w:eastAsia="zh-CN"/>
              </w:rPr>
              <w:t>公开06表</w:t>
            </w:r>
          </w:p>
          <w:p w:rsidR="00A52E8B" w:rsidRDefault="00121660" w:rsidP="000A2E51">
            <w:pPr>
              <w:widowControl w:val="0"/>
              <w:spacing w:line="640" w:lineRule="exact"/>
              <w:textAlignment w:val="center"/>
              <w:rPr>
                <w:rFonts w:ascii="黑体" w:eastAsia="黑体" w:cs="黑体"/>
                <w:color w:val="000000"/>
                <w:sz w:val="28"/>
                <w:szCs w:val="28"/>
                <w:lang w:eastAsia="zh-CN"/>
              </w:rPr>
            </w:pPr>
            <w:r>
              <w:rPr>
                <w:rFonts w:ascii="黑体" w:eastAsia="黑体" w:cs="黑体" w:hint="eastAsia"/>
                <w:color w:val="000000"/>
                <w:sz w:val="28"/>
                <w:szCs w:val="28"/>
                <w:lang w:eastAsia="zh-CN"/>
              </w:rPr>
              <w:t xml:space="preserve">部门：长沙市公安局开福分局                                </w:t>
            </w:r>
            <w:r w:rsidR="00FC7F13">
              <w:rPr>
                <w:rFonts w:ascii="黑体" w:eastAsia="黑体" w:cs="黑体" w:hint="eastAsia"/>
                <w:color w:val="000000"/>
                <w:sz w:val="28"/>
                <w:szCs w:val="28"/>
                <w:lang w:eastAsia="zh-CN"/>
              </w:rPr>
              <w:t xml:space="preserve">                              </w:t>
            </w:r>
            <w:r>
              <w:rPr>
                <w:rFonts w:ascii="黑体" w:eastAsia="黑体" w:cs="黑体" w:hint="eastAsia"/>
                <w:color w:val="000000"/>
                <w:sz w:val="28"/>
                <w:szCs w:val="28"/>
                <w:lang w:eastAsia="zh-CN"/>
              </w:rPr>
              <w:t xml:space="preserve">  </w:t>
            </w:r>
            <w:r w:rsidR="00FC7F13">
              <w:rPr>
                <w:rFonts w:ascii="黑体" w:eastAsia="黑体" w:cs="黑体" w:hint="eastAsia"/>
                <w:color w:val="000000"/>
                <w:sz w:val="28"/>
                <w:szCs w:val="28"/>
                <w:lang w:eastAsia="zh-CN"/>
              </w:rPr>
              <w:t>单位：万元</w:t>
            </w:r>
          </w:p>
          <w:tbl>
            <w:tblPr>
              <w:tblW w:w="14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258"/>
              <w:gridCol w:w="2126"/>
              <w:gridCol w:w="1546"/>
              <w:gridCol w:w="1006"/>
              <w:gridCol w:w="1804"/>
              <w:gridCol w:w="1096"/>
              <w:gridCol w:w="1255"/>
              <w:gridCol w:w="3118"/>
              <w:gridCol w:w="1327"/>
            </w:tblGrid>
            <w:tr w:rsidR="005079E5" w:rsidRPr="00A52E8B" w:rsidTr="00332FF4">
              <w:trPr>
                <w:trHeight w:val="300"/>
              </w:trPr>
              <w:tc>
                <w:tcPr>
                  <w:tcW w:w="1258"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科目编码</w:t>
                  </w:r>
                </w:p>
              </w:tc>
              <w:tc>
                <w:tcPr>
                  <w:tcW w:w="2126"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科目名称</w:t>
                  </w:r>
                </w:p>
              </w:tc>
              <w:tc>
                <w:tcPr>
                  <w:tcW w:w="1546"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决算数</w:t>
                  </w:r>
                </w:p>
              </w:tc>
              <w:tc>
                <w:tcPr>
                  <w:tcW w:w="1006"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科目编码</w:t>
                  </w:r>
                </w:p>
              </w:tc>
              <w:tc>
                <w:tcPr>
                  <w:tcW w:w="1804"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科目名称</w:t>
                  </w:r>
                </w:p>
              </w:tc>
              <w:tc>
                <w:tcPr>
                  <w:tcW w:w="910"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决算数</w:t>
                  </w:r>
                </w:p>
              </w:tc>
              <w:tc>
                <w:tcPr>
                  <w:tcW w:w="1255"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科目编码</w:t>
                  </w:r>
                </w:p>
              </w:tc>
              <w:tc>
                <w:tcPr>
                  <w:tcW w:w="3118"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科目名称</w:t>
                  </w:r>
                </w:p>
              </w:tc>
              <w:tc>
                <w:tcPr>
                  <w:tcW w:w="1327" w:type="dxa"/>
                  <w:vMerge w:val="restart"/>
                  <w:shd w:val="clear" w:color="auto" w:fill="FFFFFF" w:themeFill="background1"/>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决算数</w:t>
                  </w:r>
                </w:p>
              </w:tc>
            </w:tr>
            <w:tr w:rsidR="00A52E8B" w:rsidRPr="00A52E8B" w:rsidTr="00332FF4">
              <w:trPr>
                <w:trHeight w:val="300"/>
              </w:trPr>
              <w:tc>
                <w:tcPr>
                  <w:tcW w:w="1258"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2126"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1546"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1006"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1804"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910"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1255"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3118"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c>
                <w:tcPr>
                  <w:tcW w:w="1327" w:type="dxa"/>
                  <w:vMerge/>
                  <w:shd w:val="clear" w:color="auto" w:fill="FFFFFF" w:themeFill="background1"/>
                  <w:vAlign w:val="center"/>
                  <w:hideMark/>
                </w:tcPr>
                <w:p w:rsidR="00A52E8B" w:rsidRPr="00A52E8B" w:rsidRDefault="00A52E8B" w:rsidP="000A2E51">
                  <w:pPr>
                    <w:widowControl w:val="0"/>
                    <w:ind w:firstLine="0"/>
                    <w:rPr>
                      <w:rFonts w:ascii="宋体" w:eastAsia="宋体" w:hAnsi="宋体" w:cs="Arial"/>
                      <w:lang w:eastAsia="zh-CN" w:bidi="ar-SA"/>
                    </w:rPr>
                  </w:pP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工资福利支出</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18,203.75</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商品和服务支出</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2,023.94</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307</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债务利息及费用支出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30101</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基本工资</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4,843.16</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30201</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办公费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178.41</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30701</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国内债务付息</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30102</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津贴补贴</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1,846.14</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30202</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印刷费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9.38</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30702</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国外债务付息</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30103</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奖金</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5,599.95</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30203</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咨询费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资本性支出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0.21</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30106</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伙食补助费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30204</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手续费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31001</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房屋建筑物购建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30107</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绩效工资</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30205</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水费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15.73</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31002</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办公设备购置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0.21</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30108</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机关事业单位基本养老保险缴费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858.43</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30206</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电费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107.23</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31003</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专用设备购置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30109</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职业年金缴费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1,078.84</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30207</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邮电费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14.18</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31005</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基础设施建设</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30110</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职工基本医疗保险缴费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537.04</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30208</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取暖费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9.14</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31006</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大型修缮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30111</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公务员医疗补助缴费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957.40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30209</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物业管理费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29.48</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31007</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信息网络及软件购置更新</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30112</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其他社会保障缴费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123.15</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30211</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差旅费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50.66</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31008</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物资储备</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30113</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住房公积金</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1,907.76</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30212</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因公出国（境）费用</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31009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土地补偿</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30114</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医疗费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5.52</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30213</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维修（护）费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73.06</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31010</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安置补助</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A01484">
              <w:trPr>
                <w:trHeight w:val="824"/>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lastRenderedPageBreak/>
                    <w:t>30199</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其他工资福利支出</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446.35</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30214</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租赁费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2.47</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31011</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地上附着物和青苗补偿</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对个人和家庭的补助</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2,017.43</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30215</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会议费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31012</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拆迁补偿</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30301</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离休费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30216</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培训费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0.06</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31013</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公务用车购置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30302</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退休费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1,938.44</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30217</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公务接待费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31019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其他交通工具购置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30303</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退职（役）费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30218</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专用材料费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19.61</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31021</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文物和陈列品购置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30304</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抚恤金</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36.77</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30224</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被装购置费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0.51</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31022</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无形资产购置</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30305</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生活补助</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9.00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30225</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专用燃料费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31099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其他资本性支出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30306</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救济费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30226</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劳务费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42.55</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其他支出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30307</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医疗费补助</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5.38</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30227</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委托业务费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27.06</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39907</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国家赔偿费用支出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30308</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助学金</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30228</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工会经费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279.28</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39908</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对民间非营利组织和群众性自治组织补贴</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D3A48" w:rsidRPr="00A52E8B" w:rsidTr="00332FF4">
              <w:trPr>
                <w:cantSplit/>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30309</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奖励金</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0.89</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30229</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福利费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5.10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39909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经常性赠与</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30310</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个人农业生产补贴</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30231</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公务用车运行维护费</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400.00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39910</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资本性赠与</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30311</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代缴社会保险费</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30239</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其他交通费用</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521.37</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39999</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其他支出</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30399</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其他对个人和家庭的补助</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26.95</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30240</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税金及附加费用</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0.00</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 xml:space="preserve">　</w:t>
                  </w:r>
                </w:p>
              </w:tc>
            </w:tr>
            <w:tr w:rsidR="00D300B8" w:rsidRPr="00A52E8B" w:rsidTr="00332FF4">
              <w:trPr>
                <w:trHeight w:val="270"/>
              </w:trPr>
              <w:tc>
                <w:tcPr>
                  <w:tcW w:w="125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212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1006"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30299</w:t>
                  </w:r>
                </w:p>
              </w:tc>
              <w:tc>
                <w:tcPr>
                  <w:tcW w:w="1804"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其他商品和服务支出</w:t>
                  </w:r>
                </w:p>
              </w:tc>
              <w:tc>
                <w:tcPr>
                  <w:tcW w:w="910"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238.66</w:t>
                  </w:r>
                </w:p>
              </w:tc>
              <w:tc>
                <w:tcPr>
                  <w:tcW w:w="1255"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3118" w:type="dxa"/>
                  <w:shd w:val="clear" w:color="auto" w:fill="FFFFFF" w:themeFill="background1"/>
                  <w:noWrap/>
                  <w:vAlign w:val="center"/>
                  <w:hideMark/>
                </w:tcPr>
                <w:p w:rsidR="00A52E8B" w:rsidRPr="00A52E8B" w:rsidRDefault="00A52E8B" w:rsidP="000A2E51">
                  <w:pPr>
                    <w:widowControl w:val="0"/>
                    <w:ind w:firstLine="0"/>
                    <w:rPr>
                      <w:rFonts w:ascii="宋体" w:eastAsia="宋体" w:hAnsi="宋体" w:cs="Arial"/>
                      <w:lang w:eastAsia="zh-CN" w:bidi="ar-SA"/>
                    </w:rPr>
                  </w:pPr>
                  <w:r w:rsidRPr="00A52E8B">
                    <w:rPr>
                      <w:rFonts w:ascii="宋体" w:eastAsia="宋体" w:hAnsi="宋体" w:cs="Arial" w:hint="eastAsia"/>
                      <w:lang w:eastAsia="zh-CN" w:bidi="ar-SA"/>
                    </w:rPr>
                    <w:t xml:space="preserve">　</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 xml:space="preserve">　</w:t>
                  </w:r>
                </w:p>
              </w:tc>
            </w:tr>
            <w:tr w:rsidR="00A52E8B" w:rsidRPr="00A52E8B" w:rsidTr="00332FF4">
              <w:trPr>
                <w:trHeight w:val="270"/>
              </w:trPr>
              <w:tc>
                <w:tcPr>
                  <w:tcW w:w="3384" w:type="dxa"/>
                  <w:gridSpan w:val="2"/>
                  <w:shd w:val="clear" w:color="auto" w:fill="FFFFFF" w:themeFill="background1"/>
                  <w:noWrap/>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人员经费合计</w:t>
                  </w:r>
                </w:p>
              </w:tc>
              <w:tc>
                <w:tcPr>
                  <w:tcW w:w="1546"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20,221.17</w:t>
                  </w:r>
                </w:p>
              </w:tc>
              <w:tc>
                <w:tcPr>
                  <w:tcW w:w="8093" w:type="dxa"/>
                  <w:gridSpan w:val="5"/>
                  <w:shd w:val="clear" w:color="auto" w:fill="FFFFFF" w:themeFill="background1"/>
                  <w:noWrap/>
                  <w:vAlign w:val="center"/>
                  <w:hideMark/>
                </w:tcPr>
                <w:p w:rsidR="00A52E8B" w:rsidRPr="00A52E8B" w:rsidRDefault="00A52E8B" w:rsidP="000A2E51">
                  <w:pPr>
                    <w:widowControl w:val="0"/>
                    <w:ind w:firstLine="0"/>
                    <w:jc w:val="center"/>
                    <w:rPr>
                      <w:rFonts w:ascii="宋体" w:eastAsia="宋体" w:hAnsi="宋体" w:cs="Arial"/>
                      <w:lang w:eastAsia="zh-CN" w:bidi="ar-SA"/>
                    </w:rPr>
                  </w:pPr>
                  <w:r w:rsidRPr="00A52E8B">
                    <w:rPr>
                      <w:rFonts w:ascii="宋体" w:eastAsia="宋体" w:hAnsi="宋体" w:cs="Arial" w:hint="eastAsia"/>
                      <w:lang w:eastAsia="zh-CN" w:bidi="ar-SA"/>
                    </w:rPr>
                    <w:t>公用经费合计</w:t>
                  </w:r>
                </w:p>
              </w:tc>
              <w:tc>
                <w:tcPr>
                  <w:tcW w:w="1327" w:type="dxa"/>
                  <w:shd w:val="clear" w:color="auto" w:fill="FFFFFF" w:themeFill="background1"/>
                  <w:noWrap/>
                  <w:vAlign w:val="center"/>
                  <w:hideMark/>
                </w:tcPr>
                <w:p w:rsidR="00A52E8B" w:rsidRPr="00A52E8B" w:rsidRDefault="00A52E8B" w:rsidP="000A2E51">
                  <w:pPr>
                    <w:widowControl w:val="0"/>
                    <w:ind w:firstLine="0"/>
                    <w:jc w:val="right"/>
                    <w:rPr>
                      <w:rFonts w:ascii="宋体" w:eastAsia="宋体" w:hAnsi="宋体" w:cs="Arial"/>
                      <w:lang w:eastAsia="zh-CN" w:bidi="ar-SA"/>
                    </w:rPr>
                  </w:pPr>
                  <w:r w:rsidRPr="00A52E8B">
                    <w:rPr>
                      <w:rFonts w:ascii="宋体" w:eastAsia="宋体" w:hAnsi="宋体" w:cs="Arial" w:hint="eastAsia"/>
                      <w:lang w:eastAsia="zh-CN" w:bidi="ar-SA"/>
                    </w:rPr>
                    <w:t>2,024.14</w:t>
                  </w:r>
                </w:p>
              </w:tc>
            </w:tr>
          </w:tbl>
          <w:p w:rsidR="00121660" w:rsidRDefault="00121660" w:rsidP="000A2E51">
            <w:pPr>
              <w:widowControl w:val="0"/>
              <w:spacing w:line="640" w:lineRule="exact"/>
              <w:textAlignment w:val="center"/>
              <w:rPr>
                <w:rFonts w:ascii="黑体" w:eastAsia="黑体" w:cs="黑体"/>
                <w:color w:val="000000"/>
                <w:sz w:val="28"/>
                <w:szCs w:val="28"/>
                <w:lang w:eastAsia="zh-CN"/>
              </w:rPr>
            </w:pPr>
          </w:p>
          <w:p w:rsidR="0009246E" w:rsidRPr="0009246E" w:rsidRDefault="00121660" w:rsidP="00A01484">
            <w:pPr>
              <w:widowControl w:val="0"/>
              <w:spacing w:line="640" w:lineRule="exact"/>
              <w:textAlignment w:val="center"/>
              <w:rPr>
                <w:rFonts w:ascii="黑体" w:eastAsia="黑体" w:cs="黑体"/>
                <w:color w:val="000000"/>
                <w:sz w:val="28"/>
                <w:szCs w:val="28"/>
                <w:lang w:eastAsia="zh-CN"/>
              </w:rPr>
            </w:pPr>
            <w:r>
              <w:rPr>
                <w:rFonts w:ascii="黑体" w:eastAsia="黑体" w:cs="黑体" w:hint="eastAsia"/>
                <w:color w:val="000000"/>
                <w:sz w:val="28"/>
                <w:szCs w:val="28"/>
                <w:lang w:eastAsia="zh-CN"/>
              </w:rPr>
              <w:t xml:space="preserve">    </w:t>
            </w:r>
          </w:p>
        </w:tc>
      </w:tr>
    </w:tbl>
    <w:p w:rsidR="004765A9" w:rsidRDefault="001F035A" w:rsidP="00A01484">
      <w:pPr>
        <w:widowControl w:val="0"/>
        <w:spacing w:line="640" w:lineRule="exact"/>
        <w:ind w:firstLine="0"/>
        <w:jc w:val="center"/>
        <w:rPr>
          <w:rFonts w:ascii="黑体" w:eastAsia="黑体" w:hAnsi="黑体" w:cs="仿宋"/>
          <w:b/>
          <w:bCs/>
          <w:sz w:val="32"/>
          <w:szCs w:val="32"/>
          <w:shd w:val="clear" w:color="auto" w:fill="FFFFFF"/>
          <w:lang w:eastAsia="zh-CN"/>
        </w:rPr>
      </w:pPr>
      <w:r>
        <w:rPr>
          <w:rFonts w:ascii="黑体" w:eastAsia="黑体" w:hAnsi="黑体" w:cs="仿宋"/>
          <w:b/>
          <w:bCs/>
          <w:sz w:val="32"/>
          <w:szCs w:val="32"/>
          <w:shd w:val="clear" w:color="auto" w:fill="FFFFFF"/>
          <w:lang w:eastAsia="zh-CN"/>
        </w:rPr>
        <w:lastRenderedPageBreak/>
        <w:t>政府性基金预算财政拨款收入支出决算表</w:t>
      </w:r>
    </w:p>
    <w:p w:rsidR="001F035A" w:rsidRPr="001F035A" w:rsidRDefault="001F035A" w:rsidP="00A01484">
      <w:pPr>
        <w:widowControl w:val="0"/>
        <w:spacing w:line="640" w:lineRule="exact"/>
        <w:ind w:right="140" w:firstLine="0"/>
        <w:jc w:val="right"/>
        <w:rPr>
          <w:rFonts w:ascii="黑体" w:eastAsia="黑体"/>
          <w:sz w:val="28"/>
          <w:szCs w:val="28"/>
          <w:lang w:eastAsia="zh-CN"/>
        </w:rPr>
      </w:pPr>
      <w:r w:rsidRPr="001F035A">
        <w:rPr>
          <w:rFonts w:ascii="黑体" w:eastAsia="黑体" w:hint="eastAsia"/>
          <w:sz w:val="28"/>
          <w:szCs w:val="28"/>
          <w:lang w:eastAsia="zh-CN"/>
        </w:rPr>
        <w:t>公开07表</w:t>
      </w:r>
    </w:p>
    <w:tbl>
      <w:tblPr>
        <w:tblpPr w:leftFromText="180" w:rightFromText="180" w:vertAnchor="text" w:horzAnchor="margin" w:tblpY="1061"/>
        <w:tblOverlap w:val="neve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143"/>
        <w:gridCol w:w="2247"/>
        <w:gridCol w:w="1826"/>
        <w:gridCol w:w="1545"/>
        <w:gridCol w:w="2528"/>
        <w:gridCol w:w="1817"/>
        <w:gridCol w:w="1587"/>
      </w:tblGrid>
      <w:tr w:rsidR="001F035A" w:rsidTr="00A01484">
        <w:trPr>
          <w:trHeight w:val="342"/>
        </w:trPr>
        <w:tc>
          <w:tcPr>
            <w:tcW w:w="888" w:type="pct"/>
            <w:gridSpan w:val="2"/>
            <w:shd w:val="clear" w:color="auto" w:fill="auto"/>
            <w:vAlign w:val="center"/>
          </w:tcPr>
          <w:p w:rsidR="004765A9" w:rsidRPr="00A01484" w:rsidRDefault="00A11C09" w:rsidP="00A01484">
            <w:pPr>
              <w:widowControl w:val="0"/>
              <w:spacing w:line="640" w:lineRule="exact"/>
              <w:jc w:val="center"/>
              <w:rPr>
                <w:rFonts w:cs="Arial"/>
                <w:b/>
                <w:sz w:val="28"/>
                <w:szCs w:val="28"/>
              </w:rPr>
            </w:pPr>
            <w:proofErr w:type="spellStart"/>
            <w:r w:rsidRPr="00A01484">
              <w:rPr>
                <w:rFonts w:cs="Arial"/>
                <w:b/>
                <w:sz w:val="28"/>
                <w:szCs w:val="28"/>
              </w:rPr>
              <w:t>项目</w:t>
            </w:r>
            <w:proofErr w:type="spellEnd"/>
          </w:p>
        </w:tc>
        <w:tc>
          <w:tcPr>
            <w:tcW w:w="800" w:type="pct"/>
            <w:vMerge w:val="restart"/>
            <w:shd w:val="clear" w:color="auto" w:fill="auto"/>
            <w:vAlign w:val="center"/>
          </w:tcPr>
          <w:p w:rsidR="004765A9" w:rsidRPr="00A01484" w:rsidRDefault="00A11C09" w:rsidP="00A01484">
            <w:pPr>
              <w:widowControl w:val="0"/>
              <w:spacing w:line="640" w:lineRule="exact"/>
              <w:jc w:val="center"/>
              <w:rPr>
                <w:rFonts w:cs="Arial"/>
                <w:b/>
                <w:sz w:val="28"/>
                <w:szCs w:val="28"/>
              </w:rPr>
            </w:pPr>
            <w:proofErr w:type="spellStart"/>
            <w:r w:rsidRPr="00A01484">
              <w:rPr>
                <w:rFonts w:cs="Arial"/>
                <w:b/>
                <w:sz w:val="28"/>
                <w:szCs w:val="28"/>
              </w:rPr>
              <w:t>年初结转和结余</w:t>
            </w:r>
            <w:proofErr w:type="spellEnd"/>
          </w:p>
        </w:tc>
        <w:tc>
          <w:tcPr>
            <w:tcW w:w="650" w:type="pct"/>
            <w:vMerge w:val="restart"/>
            <w:shd w:val="clear" w:color="auto" w:fill="auto"/>
            <w:vAlign w:val="center"/>
          </w:tcPr>
          <w:p w:rsidR="004765A9" w:rsidRPr="00A01484" w:rsidRDefault="00A11C09" w:rsidP="00A01484">
            <w:pPr>
              <w:widowControl w:val="0"/>
              <w:spacing w:line="640" w:lineRule="exact"/>
              <w:jc w:val="center"/>
              <w:rPr>
                <w:rFonts w:cs="Arial"/>
                <w:b/>
                <w:sz w:val="28"/>
                <w:szCs w:val="28"/>
              </w:rPr>
            </w:pPr>
            <w:proofErr w:type="spellStart"/>
            <w:r w:rsidRPr="00A01484">
              <w:rPr>
                <w:rFonts w:cs="Arial"/>
                <w:b/>
                <w:sz w:val="28"/>
                <w:szCs w:val="28"/>
              </w:rPr>
              <w:t>本年收入</w:t>
            </w:r>
            <w:proofErr w:type="spellEnd"/>
          </w:p>
        </w:tc>
        <w:tc>
          <w:tcPr>
            <w:tcW w:w="2097" w:type="pct"/>
            <w:gridSpan w:val="3"/>
            <w:shd w:val="clear" w:color="auto" w:fill="auto"/>
            <w:vAlign w:val="center"/>
          </w:tcPr>
          <w:p w:rsidR="004765A9" w:rsidRPr="00A01484" w:rsidRDefault="00A11C09" w:rsidP="00A01484">
            <w:pPr>
              <w:widowControl w:val="0"/>
              <w:spacing w:line="640" w:lineRule="exact"/>
              <w:jc w:val="center"/>
              <w:rPr>
                <w:rFonts w:cs="Arial"/>
                <w:b/>
                <w:sz w:val="28"/>
                <w:szCs w:val="28"/>
              </w:rPr>
            </w:pPr>
            <w:proofErr w:type="spellStart"/>
            <w:r w:rsidRPr="00A01484">
              <w:rPr>
                <w:rFonts w:cs="Arial"/>
                <w:b/>
                <w:sz w:val="28"/>
                <w:szCs w:val="28"/>
              </w:rPr>
              <w:t>本年支出</w:t>
            </w:r>
            <w:proofErr w:type="spellEnd"/>
          </w:p>
        </w:tc>
        <w:tc>
          <w:tcPr>
            <w:tcW w:w="565" w:type="pct"/>
            <w:vMerge w:val="restart"/>
            <w:shd w:val="clear" w:color="auto" w:fill="auto"/>
            <w:vAlign w:val="center"/>
          </w:tcPr>
          <w:p w:rsidR="004765A9" w:rsidRPr="00A01484" w:rsidRDefault="00A11C09" w:rsidP="00A01484">
            <w:pPr>
              <w:widowControl w:val="0"/>
              <w:spacing w:line="640" w:lineRule="exact"/>
              <w:jc w:val="center"/>
              <w:rPr>
                <w:rFonts w:cs="Arial"/>
                <w:b/>
                <w:sz w:val="28"/>
                <w:szCs w:val="28"/>
              </w:rPr>
            </w:pPr>
            <w:proofErr w:type="spellStart"/>
            <w:r w:rsidRPr="00A01484">
              <w:rPr>
                <w:rFonts w:cs="Arial"/>
                <w:b/>
                <w:sz w:val="28"/>
                <w:szCs w:val="28"/>
              </w:rPr>
              <w:t>年末结转和结余</w:t>
            </w:r>
            <w:proofErr w:type="spellEnd"/>
          </w:p>
        </w:tc>
      </w:tr>
      <w:tr w:rsidR="001F035A" w:rsidTr="00A01484">
        <w:trPr>
          <w:trHeight w:val="655"/>
        </w:trPr>
        <w:tc>
          <w:tcPr>
            <w:tcW w:w="481" w:type="pct"/>
            <w:vMerge w:val="restart"/>
            <w:shd w:val="clear" w:color="auto" w:fill="auto"/>
            <w:vAlign w:val="center"/>
          </w:tcPr>
          <w:p w:rsidR="00A01484" w:rsidRDefault="008A178C" w:rsidP="00A01484">
            <w:pPr>
              <w:widowControl w:val="0"/>
              <w:spacing w:line="640" w:lineRule="exact"/>
              <w:ind w:leftChars="50" w:left="672" w:hangingChars="200" w:hanging="562"/>
              <w:rPr>
                <w:rFonts w:cs="Arial" w:hint="eastAsia"/>
                <w:b/>
                <w:sz w:val="28"/>
                <w:szCs w:val="28"/>
                <w:lang w:eastAsia="zh-CN"/>
              </w:rPr>
            </w:pPr>
            <w:r w:rsidRPr="00A01484">
              <w:rPr>
                <w:rFonts w:cs="Arial" w:hint="eastAsia"/>
                <w:b/>
                <w:sz w:val="28"/>
                <w:szCs w:val="28"/>
                <w:lang w:eastAsia="zh-CN"/>
              </w:rPr>
              <w:t>科目</w:t>
            </w:r>
          </w:p>
          <w:p w:rsidR="004765A9" w:rsidRPr="00A01484" w:rsidRDefault="008A178C" w:rsidP="00A01484">
            <w:pPr>
              <w:widowControl w:val="0"/>
              <w:spacing w:line="640" w:lineRule="exact"/>
              <w:ind w:leftChars="50" w:left="672" w:hangingChars="200" w:hanging="562"/>
              <w:rPr>
                <w:rFonts w:cs="Arial"/>
                <w:b/>
                <w:sz w:val="28"/>
                <w:szCs w:val="28"/>
                <w:lang w:eastAsia="zh-CN"/>
              </w:rPr>
            </w:pPr>
            <w:r w:rsidRPr="00A01484">
              <w:rPr>
                <w:rFonts w:cs="Arial" w:hint="eastAsia"/>
                <w:b/>
                <w:sz w:val="28"/>
                <w:szCs w:val="28"/>
                <w:lang w:eastAsia="zh-CN"/>
              </w:rPr>
              <w:t>代码</w:t>
            </w:r>
          </w:p>
        </w:tc>
        <w:tc>
          <w:tcPr>
            <w:tcW w:w="407" w:type="pct"/>
            <w:vMerge w:val="restart"/>
            <w:shd w:val="clear" w:color="auto" w:fill="auto"/>
            <w:vAlign w:val="center"/>
          </w:tcPr>
          <w:p w:rsidR="004765A9" w:rsidRPr="00A01484" w:rsidRDefault="00A11C09" w:rsidP="001F035A">
            <w:pPr>
              <w:widowControl w:val="0"/>
              <w:spacing w:line="640" w:lineRule="exact"/>
              <w:jc w:val="center"/>
              <w:rPr>
                <w:rFonts w:cs="Arial"/>
                <w:b/>
                <w:sz w:val="28"/>
                <w:szCs w:val="28"/>
              </w:rPr>
            </w:pPr>
            <w:proofErr w:type="spellStart"/>
            <w:r w:rsidRPr="00A01484">
              <w:rPr>
                <w:rFonts w:cs="Arial"/>
                <w:b/>
                <w:sz w:val="28"/>
                <w:szCs w:val="28"/>
              </w:rPr>
              <w:t>科目名称</w:t>
            </w:r>
            <w:proofErr w:type="spellEnd"/>
          </w:p>
        </w:tc>
        <w:tc>
          <w:tcPr>
            <w:tcW w:w="80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65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550" w:type="pct"/>
            <w:vMerge w:val="restart"/>
            <w:shd w:val="clear" w:color="auto" w:fill="auto"/>
            <w:vAlign w:val="center"/>
          </w:tcPr>
          <w:p w:rsidR="004765A9" w:rsidRPr="00A01484" w:rsidRDefault="00A11C09" w:rsidP="001F035A">
            <w:pPr>
              <w:widowControl w:val="0"/>
              <w:spacing w:line="640" w:lineRule="exact"/>
              <w:jc w:val="center"/>
              <w:rPr>
                <w:rFonts w:cs="Arial"/>
                <w:b/>
                <w:sz w:val="28"/>
                <w:szCs w:val="28"/>
              </w:rPr>
            </w:pPr>
            <w:proofErr w:type="spellStart"/>
            <w:r w:rsidRPr="00A01484">
              <w:rPr>
                <w:rFonts w:cs="Arial"/>
                <w:b/>
                <w:sz w:val="28"/>
                <w:szCs w:val="28"/>
              </w:rPr>
              <w:t>小计</w:t>
            </w:r>
            <w:proofErr w:type="spellEnd"/>
          </w:p>
        </w:tc>
        <w:tc>
          <w:tcPr>
            <w:tcW w:w="900" w:type="pct"/>
            <w:vMerge w:val="restart"/>
            <w:shd w:val="clear" w:color="auto" w:fill="auto"/>
            <w:vAlign w:val="center"/>
          </w:tcPr>
          <w:p w:rsidR="004765A9" w:rsidRPr="00A01484" w:rsidRDefault="00A11C09" w:rsidP="001F035A">
            <w:pPr>
              <w:widowControl w:val="0"/>
              <w:spacing w:line="640" w:lineRule="exact"/>
              <w:jc w:val="center"/>
              <w:rPr>
                <w:rFonts w:cs="Arial"/>
                <w:b/>
                <w:sz w:val="28"/>
                <w:szCs w:val="28"/>
              </w:rPr>
            </w:pPr>
            <w:proofErr w:type="spellStart"/>
            <w:r w:rsidRPr="00A01484">
              <w:rPr>
                <w:rFonts w:cs="Arial"/>
                <w:b/>
                <w:sz w:val="28"/>
                <w:szCs w:val="28"/>
              </w:rPr>
              <w:t>基本支出</w:t>
            </w:r>
            <w:proofErr w:type="spellEnd"/>
          </w:p>
        </w:tc>
        <w:tc>
          <w:tcPr>
            <w:tcW w:w="647" w:type="pct"/>
            <w:vMerge w:val="restart"/>
            <w:shd w:val="clear" w:color="auto" w:fill="auto"/>
            <w:vAlign w:val="center"/>
          </w:tcPr>
          <w:p w:rsidR="004765A9" w:rsidRPr="00A01484" w:rsidRDefault="00A11C09" w:rsidP="001F035A">
            <w:pPr>
              <w:widowControl w:val="0"/>
              <w:spacing w:line="640" w:lineRule="exact"/>
              <w:jc w:val="center"/>
              <w:rPr>
                <w:rFonts w:cs="Arial"/>
                <w:b/>
                <w:sz w:val="28"/>
                <w:szCs w:val="28"/>
              </w:rPr>
            </w:pPr>
            <w:proofErr w:type="spellStart"/>
            <w:r w:rsidRPr="00A01484">
              <w:rPr>
                <w:rFonts w:cs="Arial"/>
                <w:b/>
                <w:sz w:val="28"/>
                <w:szCs w:val="28"/>
              </w:rPr>
              <w:t>项目支出</w:t>
            </w:r>
            <w:proofErr w:type="spellEnd"/>
          </w:p>
        </w:tc>
        <w:tc>
          <w:tcPr>
            <w:tcW w:w="565" w:type="pct"/>
            <w:vMerge/>
            <w:shd w:val="clear" w:color="auto" w:fill="auto"/>
            <w:vAlign w:val="center"/>
          </w:tcPr>
          <w:p w:rsidR="004765A9" w:rsidRDefault="004765A9" w:rsidP="001F035A">
            <w:pPr>
              <w:widowControl w:val="0"/>
              <w:spacing w:line="640" w:lineRule="exact"/>
              <w:jc w:val="center"/>
              <w:rPr>
                <w:rFonts w:cs="Arial"/>
                <w:sz w:val="28"/>
                <w:szCs w:val="28"/>
              </w:rPr>
            </w:pPr>
          </w:p>
        </w:tc>
      </w:tr>
      <w:tr w:rsidR="001F035A" w:rsidTr="00A01484">
        <w:trPr>
          <w:trHeight w:val="655"/>
        </w:trPr>
        <w:tc>
          <w:tcPr>
            <w:tcW w:w="481"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407"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80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65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55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90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647"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565" w:type="pct"/>
            <w:vMerge/>
            <w:shd w:val="clear" w:color="auto" w:fill="auto"/>
            <w:vAlign w:val="center"/>
          </w:tcPr>
          <w:p w:rsidR="004765A9" w:rsidRDefault="004765A9" w:rsidP="001F035A">
            <w:pPr>
              <w:widowControl w:val="0"/>
              <w:spacing w:line="640" w:lineRule="exact"/>
              <w:jc w:val="center"/>
              <w:rPr>
                <w:rFonts w:cs="Arial"/>
                <w:sz w:val="28"/>
                <w:szCs w:val="28"/>
              </w:rPr>
            </w:pPr>
          </w:p>
        </w:tc>
      </w:tr>
      <w:tr w:rsidR="001F035A" w:rsidTr="00A01484">
        <w:trPr>
          <w:trHeight w:val="655"/>
        </w:trPr>
        <w:tc>
          <w:tcPr>
            <w:tcW w:w="481"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407"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80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65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55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900"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647" w:type="pct"/>
            <w:vMerge/>
            <w:shd w:val="clear" w:color="auto" w:fill="auto"/>
            <w:vAlign w:val="center"/>
          </w:tcPr>
          <w:p w:rsidR="004765A9" w:rsidRDefault="004765A9" w:rsidP="001F035A">
            <w:pPr>
              <w:widowControl w:val="0"/>
              <w:spacing w:line="640" w:lineRule="exact"/>
              <w:jc w:val="center"/>
              <w:rPr>
                <w:rFonts w:cs="Arial"/>
                <w:sz w:val="28"/>
                <w:szCs w:val="28"/>
              </w:rPr>
            </w:pPr>
          </w:p>
        </w:tc>
        <w:tc>
          <w:tcPr>
            <w:tcW w:w="565" w:type="pct"/>
            <w:vMerge/>
            <w:shd w:val="clear" w:color="auto" w:fill="auto"/>
            <w:vAlign w:val="center"/>
          </w:tcPr>
          <w:p w:rsidR="004765A9" w:rsidRDefault="004765A9" w:rsidP="001F035A">
            <w:pPr>
              <w:widowControl w:val="0"/>
              <w:spacing w:line="640" w:lineRule="exact"/>
              <w:jc w:val="center"/>
              <w:rPr>
                <w:rFonts w:cs="Arial"/>
                <w:sz w:val="28"/>
                <w:szCs w:val="28"/>
              </w:rPr>
            </w:pPr>
          </w:p>
        </w:tc>
      </w:tr>
      <w:tr w:rsidR="001F035A" w:rsidTr="00A01484">
        <w:trPr>
          <w:trHeight w:val="342"/>
        </w:trPr>
        <w:tc>
          <w:tcPr>
            <w:tcW w:w="888" w:type="pct"/>
            <w:gridSpan w:val="2"/>
            <w:shd w:val="clear" w:color="auto" w:fill="auto"/>
            <w:vAlign w:val="center"/>
          </w:tcPr>
          <w:p w:rsidR="004765A9" w:rsidRDefault="00A11C09" w:rsidP="001F035A">
            <w:pPr>
              <w:widowControl w:val="0"/>
              <w:spacing w:line="640" w:lineRule="exact"/>
              <w:jc w:val="center"/>
              <w:rPr>
                <w:rFonts w:cs="Arial"/>
                <w:sz w:val="28"/>
                <w:szCs w:val="28"/>
              </w:rPr>
            </w:pPr>
            <w:proofErr w:type="spellStart"/>
            <w:r>
              <w:rPr>
                <w:rFonts w:cs="Arial"/>
                <w:sz w:val="28"/>
                <w:szCs w:val="28"/>
              </w:rPr>
              <w:t>栏次</w:t>
            </w:r>
            <w:proofErr w:type="spellEnd"/>
          </w:p>
        </w:tc>
        <w:tc>
          <w:tcPr>
            <w:tcW w:w="800"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1</w:t>
            </w:r>
          </w:p>
        </w:tc>
        <w:tc>
          <w:tcPr>
            <w:tcW w:w="650"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2</w:t>
            </w:r>
          </w:p>
        </w:tc>
        <w:tc>
          <w:tcPr>
            <w:tcW w:w="550"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3</w:t>
            </w:r>
          </w:p>
        </w:tc>
        <w:tc>
          <w:tcPr>
            <w:tcW w:w="900"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4</w:t>
            </w:r>
          </w:p>
        </w:tc>
        <w:tc>
          <w:tcPr>
            <w:tcW w:w="647"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5</w:t>
            </w:r>
          </w:p>
        </w:tc>
        <w:tc>
          <w:tcPr>
            <w:tcW w:w="565" w:type="pct"/>
            <w:shd w:val="clear" w:color="auto" w:fill="auto"/>
            <w:vAlign w:val="center"/>
          </w:tcPr>
          <w:p w:rsidR="004765A9" w:rsidRDefault="00A11C09" w:rsidP="001F035A">
            <w:pPr>
              <w:widowControl w:val="0"/>
              <w:spacing w:line="640" w:lineRule="exact"/>
              <w:jc w:val="center"/>
              <w:rPr>
                <w:rFonts w:cs="Arial"/>
                <w:sz w:val="28"/>
                <w:szCs w:val="28"/>
              </w:rPr>
            </w:pPr>
            <w:r>
              <w:rPr>
                <w:rFonts w:cs="Arial"/>
                <w:sz w:val="28"/>
                <w:szCs w:val="28"/>
              </w:rPr>
              <w:t>6</w:t>
            </w:r>
          </w:p>
        </w:tc>
      </w:tr>
      <w:tr w:rsidR="001F035A" w:rsidTr="00A01484">
        <w:trPr>
          <w:trHeight w:val="342"/>
        </w:trPr>
        <w:tc>
          <w:tcPr>
            <w:tcW w:w="888" w:type="pct"/>
            <w:gridSpan w:val="2"/>
            <w:shd w:val="clear" w:color="auto" w:fill="auto"/>
            <w:vAlign w:val="center"/>
          </w:tcPr>
          <w:p w:rsidR="004765A9" w:rsidRDefault="00A11C09" w:rsidP="001F035A">
            <w:pPr>
              <w:widowControl w:val="0"/>
              <w:spacing w:line="640" w:lineRule="exact"/>
              <w:jc w:val="center"/>
              <w:rPr>
                <w:rFonts w:cs="Arial"/>
                <w:sz w:val="28"/>
                <w:szCs w:val="28"/>
              </w:rPr>
            </w:pPr>
            <w:proofErr w:type="spellStart"/>
            <w:r>
              <w:rPr>
                <w:rFonts w:cs="Arial"/>
                <w:sz w:val="28"/>
                <w:szCs w:val="28"/>
              </w:rPr>
              <w:t>合计</w:t>
            </w:r>
            <w:proofErr w:type="spellEnd"/>
          </w:p>
        </w:tc>
        <w:tc>
          <w:tcPr>
            <w:tcW w:w="800"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c>
          <w:tcPr>
            <w:tcW w:w="650"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c>
          <w:tcPr>
            <w:tcW w:w="550"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c>
          <w:tcPr>
            <w:tcW w:w="900"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c>
          <w:tcPr>
            <w:tcW w:w="647"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c>
          <w:tcPr>
            <w:tcW w:w="565" w:type="pct"/>
            <w:shd w:val="clear" w:color="auto" w:fill="auto"/>
            <w:vAlign w:val="center"/>
          </w:tcPr>
          <w:p w:rsidR="004765A9" w:rsidRDefault="00A11C09" w:rsidP="001F035A">
            <w:pPr>
              <w:widowControl w:val="0"/>
              <w:spacing w:line="640" w:lineRule="exact"/>
              <w:jc w:val="center"/>
              <w:rPr>
                <w:rFonts w:cs="Arial"/>
                <w:bCs/>
                <w:sz w:val="28"/>
                <w:szCs w:val="28"/>
              </w:rPr>
            </w:pPr>
            <w:r>
              <w:rPr>
                <w:rFonts w:cs="Arial"/>
                <w:bCs/>
                <w:sz w:val="28"/>
                <w:szCs w:val="28"/>
              </w:rPr>
              <w:t>0</w:t>
            </w:r>
          </w:p>
        </w:tc>
      </w:tr>
      <w:tr w:rsidR="001F035A" w:rsidTr="00A01484">
        <w:trPr>
          <w:trHeight w:val="342"/>
        </w:trPr>
        <w:tc>
          <w:tcPr>
            <w:tcW w:w="481" w:type="pct"/>
            <w:shd w:val="clear" w:color="auto" w:fill="auto"/>
            <w:vAlign w:val="center"/>
          </w:tcPr>
          <w:p w:rsidR="004765A9" w:rsidRDefault="004765A9" w:rsidP="001F035A">
            <w:pPr>
              <w:widowControl w:val="0"/>
              <w:spacing w:line="640" w:lineRule="exact"/>
              <w:jc w:val="center"/>
              <w:rPr>
                <w:rFonts w:cs="Arial"/>
                <w:sz w:val="28"/>
                <w:szCs w:val="28"/>
              </w:rPr>
            </w:pPr>
          </w:p>
        </w:tc>
        <w:tc>
          <w:tcPr>
            <w:tcW w:w="407" w:type="pct"/>
            <w:shd w:val="clear" w:color="auto" w:fill="auto"/>
            <w:vAlign w:val="center"/>
          </w:tcPr>
          <w:p w:rsidR="004765A9" w:rsidRDefault="004765A9" w:rsidP="001F035A">
            <w:pPr>
              <w:widowControl w:val="0"/>
              <w:spacing w:line="640" w:lineRule="exact"/>
              <w:jc w:val="center"/>
              <w:rPr>
                <w:rFonts w:cs="Arial"/>
                <w:sz w:val="28"/>
                <w:szCs w:val="28"/>
              </w:rPr>
            </w:pPr>
          </w:p>
        </w:tc>
        <w:tc>
          <w:tcPr>
            <w:tcW w:w="800" w:type="pct"/>
            <w:shd w:val="clear" w:color="auto" w:fill="auto"/>
            <w:vAlign w:val="center"/>
          </w:tcPr>
          <w:p w:rsidR="004765A9" w:rsidRDefault="004765A9" w:rsidP="001F035A">
            <w:pPr>
              <w:widowControl w:val="0"/>
              <w:spacing w:line="640" w:lineRule="exact"/>
              <w:jc w:val="center"/>
              <w:rPr>
                <w:rFonts w:cs="Arial"/>
                <w:sz w:val="28"/>
                <w:szCs w:val="28"/>
              </w:rPr>
            </w:pPr>
          </w:p>
        </w:tc>
        <w:tc>
          <w:tcPr>
            <w:tcW w:w="650" w:type="pct"/>
            <w:shd w:val="clear" w:color="auto" w:fill="auto"/>
            <w:vAlign w:val="center"/>
          </w:tcPr>
          <w:p w:rsidR="004765A9" w:rsidRDefault="004765A9" w:rsidP="001F035A">
            <w:pPr>
              <w:widowControl w:val="0"/>
              <w:spacing w:line="640" w:lineRule="exact"/>
              <w:jc w:val="center"/>
              <w:rPr>
                <w:rFonts w:cs="Arial"/>
                <w:sz w:val="28"/>
                <w:szCs w:val="28"/>
              </w:rPr>
            </w:pPr>
          </w:p>
        </w:tc>
        <w:tc>
          <w:tcPr>
            <w:tcW w:w="550" w:type="pct"/>
            <w:shd w:val="clear" w:color="auto" w:fill="auto"/>
            <w:vAlign w:val="center"/>
          </w:tcPr>
          <w:p w:rsidR="004765A9" w:rsidRDefault="004765A9" w:rsidP="001F035A">
            <w:pPr>
              <w:widowControl w:val="0"/>
              <w:spacing w:line="640" w:lineRule="exact"/>
              <w:jc w:val="center"/>
              <w:rPr>
                <w:rFonts w:cs="Arial"/>
                <w:sz w:val="28"/>
                <w:szCs w:val="28"/>
              </w:rPr>
            </w:pPr>
          </w:p>
        </w:tc>
        <w:tc>
          <w:tcPr>
            <w:tcW w:w="900" w:type="pct"/>
            <w:shd w:val="clear" w:color="auto" w:fill="auto"/>
            <w:vAlign w:val="center"/>
          </w:tcPr>
          <w:p w:rsidR="004765A9" w:rsidRDefault="004765A9" w:rsidP="001F035A">
            <w:pPr>
              <w:widowControl w:val="0"/>
              <w:spacing w:line="640" w:lineRule="exact"/>
              <w:jc w:val="center"/>
              <w:rPr>
                <w:rFonts w:cs="Arial"/>
                <w:sz w:val="28"/>
                <w:szCs w:val="28"/>
              </w:rPr>
            </w:pPr>
          </w:p>
        </w:tc>
        <w:tc>
          <w:tcPr>
            <w:tcW w:w="647" w:type="pct"/>
            <w:shd w:val="clear" w:color="auto" w:fill="auto"/>
            <w:vAlign w:val="center"/>
          </w:tcPr>
          <w:p w:rsidR="004765A9" w:rsidRDefault="004765A9" w:rsidP="001F035A">
            <w:pPr>
              <w:widowControl w:val="0"/>
              <w:spacing w:line="640" w:lineRule="exact"/>
              <w:jc w:val="center"/>
              <w:rPr>
                <w:rFonts w:cs="Arial"/>
                <w:sz w:val="28"/>
                <w:szCs w:val="28"/>
              </w:rPr>
            </w:pPr>
          </w:p>
        </w:tc>
        <w:tc>
          <w:tcPr>
            <w:tcW w:w="565" w:type="pct"/>
            <w:shd w:val="clear" w:color="auto" w:fill="auto"/>
            <w:vAlign w:val="center"/>
          </w:tcPr>
          <w:p w:rsidR="004765A9" w:rsidRDefault="004765A9" w:rsidP="001F035A">
            <w:pPr>
              <w:widowControl w:val="0"/>
              <w:spacing w:line="640" w:lineRule="exact"/>
              <w:jc w:val="center"/>
              <w:rPr>
                <w:rFonts w:cs="Arial"/>
                <w:sz w:val="28"/>
                <w:szCs w:val="28"/>
              </w:rPr>
            </w:pPr>
          </w:p>
        </w:tc>
      </w:tr>
      <w:tr w:rsidR="004765A9" w:rsidTr="00A01484">
        <w:trPr>
          <w:trHeight w:val="1004"/>
        </w:trPr>
        <w:tc>
          <w:tcPr>
            <w:tcW w:w="5000" w:type="pct"/>
            <w:gridSpan w:val="8"/>
            <w:shd w:val="clear" w:color="auto" w:fill="auto"/>
            <w:vAlign w:val="center"/>
          </w:tcPr>
          <w:p w:rsidR="004765A9" w:rsidRDefault="00A11C09" w:rsidP="001F035A">
            <w:pPr>
              <w:widowControl w:val="0"/>
              <w:spacing w:line="640" w:lineRule="exact"/>
              <w:rPr>
                <w:rFonts w:cs="Arial"/>
                <w:sz w:val="28"/>
                <w:szCs w:val="28"/>
                <w:lang w:eastAsia="zh-CN"/>
              </w:rPr>
            </w:pPr>
            <w:r>
              <w:rPr>
                <w:rFonts w:cs="Arial"/>
                <w:sz w:val="28"/>
                <w:szCs w:val="28"/>
                <w:lang w:eastAsia="zh-CN"/>
              </w:rPr>
              <w:t>注：本表反映部门本年度政府性基金预算财政拨款收入、支出及结转和结余情况。</w:t>
            </w:r>
          </w:p>
          <w:p w:rsidR="004765A9" w:rsidRDefault="00A11C09" w:rsidP="001F035A">
            <w:pPr>
              <w:widowControl w:val="0"/>
              <w:spacing w:line="640" w:lineRule="exact"/>
              <w:rPr>
                <w:rFonts w:cs="Arial"/>
                <w:sz w:val="28"/>
                <w:szCs w:val="28"/>
                <w:lang w:eastAsia="zh-CN"/>
              </w:rPr>
            </w:pPr>
            <w:r>
              <w:rPr>
                <w:rFonts w:cs="Arial"/>
                <w:sz w:val="28"/>
                <w:szCs w:val="28"/>
                <w:lang w:eastAsia="zh-CN"/>
              </w:rPr>
              <w:t>说明</w:t>
            </w:r>
            <w:r>
              <w:rPr>
                <w:rFonts w:cs="Arial"/>
                <w:sz w:val="28"/>
                <w:szCs w:val="28"/>
                <w:lang w:eastAsia="zh-CN"/>
              </w:rPr>
              <w:t>:</w:t>
            </w:r>
            <w:r>
              <w:rPr>
                <w:rFonts w:cs="Arial"/>
                <w:sz w:val="28"/>
                <w:szCs w:val="28"/>
                <w:lang w:eastAsia="zh-CN"/>
              </w:rPr>
              <w:t>长沙市公安局开福分局没有政府性基金收入，也没有使用政府性基金安排的支出，故本表无数据。</w:t>
            </w:r>
          </w:p>
        </w:tc>
      </w:tr>
    </w:tbl>
    <w:p w:rsidR="0009246E" w:rsidRPr="001F035A" w:rsidRDefault="001F035A" w:rsidP="001F035A">
      <w:pPr>
        <w:pStyle w:val="a6"/>
        <w:widowControl w:val="0"/>
        <w:shd w:val="clear" w:color="auto" w:fill="FFFFFF"/>
        <w:spacing w:before="0" w:beforeAutospacing="0" w:after="0" w:afterAutospacing="0" w:line="640" w:lineRule="exact"/>
        <w:ind w:firstLine="0"/>
        <w:rPr>
          <w:rFonts w:ascii="黑体" w:eastAsia="黑体" w:hAnsi="黑体" w:cs="仿宋"/>
          <w:bCs/>
          <w:sz w:val="28"/>
          <w:szCs w:val="28"/>
          <w:shd w:val="clear" w:color="auto" w:fill="FFFFFF"/>
          <w:lang w:eastAsia="zh-CN"/>
        </w:rPr>
      </w:pPr>
      <w:r w:rsidRPr="001F035A">
        <w:rPr>
          <w:rFonts w:ascii="黑体" w:eastAsia="黑体" w:hAnsi="黑体" w:cs="仿宋" w:hint="eastAsia"/>
          <w:bCs/>
          <w:sz w:val="28"/>
          <w:szCs w:val="28"/>
          <w:shd w:val="clear" w:color="auto" w:fill="FFFFFF"/>
          <w:lang w:eastAsia="zh-CN"/>
        </w:rPr>
        <w:t xml:space="preserve">部门：长沙市公安局开福分局   </w:t>
      </w:r>
      <w:r>
        <w:rPr>
          <w:rFonts w:ascii="黑体" w:eastAsia="黑体" w:hAnsi="黑体" w:cs="仿宋" w:hint="eastAsia"/>
          <w:bCs/>
          <w:sz w:val="28"/>
          <w:szCs w:val="28"/>
          <w:shd w:val="clear" w:color="auto" w:fill="FFFFFF"/>
          <w:lang w:eastAsia="zh-CN"/>
        </w:rPr>
        <w:t xml:space="preserve">                    </w:t>
      </w:r>
      <w:r w:rsidRPr="001F035A">
        <w:rPr>
          <w:rFonts w:ascii="黑体" w:eastAsia="黑体" w:hAnsi="黑体" w:cs="仿宋" w:hint="eastAsia"/>
          <w:bCs/>
          <w:sz w:val="28"/>
          <w:szCs w:val="28"/>
          <w:shd w:val="clear" w:color="auto" w:fill="FFFFFF"/>
          <w:lang w:eastAsia="zh-CN"/>
        </w:rPr>
        <w:t xml:space="preserve">        </w:t>
      </w:r>
      <w:r>
        <w:rPr>
          <w:rFonts w:ascii="黑体" w:eastAsia="黑体" w:hAnsi="黑体" w:cs="仿宋" w:hint="eastAsia"/>
          <w:bCs/>
          <w:sz w:val="28"/>
          <w:szCs w:val="28"/>
          <w:shd w:val="clear" w:color="auto" w:fill="FFFFFF"/>
          <w:lang w:eastAsia="zh-CN"/>
        </w:rPr>
        <w:t xml:space="preserve">  </w:t>
      </w:r>
      <w:r w:rsidRPr="001F035A">
        <w:rPr>
          <w:rFonts w:ascii="黑体" w:eastAsia="黑体" w:hAnsi="黑体" w:cs="仿宋" w:hint="eastAsia"/>
          <w:bCs/>
          <w:sz w:val="28"/>
          <w:szCs w:val="28"/>
          <w:shd w:val="clear" w:color="auto" w:fill="FFFFFF"/>
          <w:lang w:eastAsia="zh-CN"/>
        </w:rPr>
        <w:t xml:space="preserve">                              单位：万元</w:t>
      </w:r>
    </w:p>
    <w:tbl>
      <w:tblPr>
        <w:tblpPr w:leftFromText="180" w:rightFromText="180" w:vertAnchor="text" w:horzAnchor="margin" w:tblpY="-1061"/>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76"/>
        <w:gridCol w:w="483"/>
        <w:gridCol w:w="5818"/>
        <w:gridCol w:w="2098"/>
        <w:gridCol w:w="2099"/>
        <w:gridCol w:w="2103"/>
      </w:tblGrid>
      <w:tr w:rsidR="004765A9" w:rsidTr="00FA22F9">
        <w:trPr>
          <w:trHeight w:val="977"/>
        </w:trPr>
        <w:tc>
          <w:tcPr>
            <w:tcW w:w="15019" w:type="dxa"/>
            <w:gridSpan w:val="7"/>
            <w:tcBorders>
              <w:top w:val="nil"/>
              <w:left w:val="nil"/>
              <w:bottom w:val="nil"/>
              <w:right w:val="nil"/>
            </w:tcBorders>
            <w:shd w:val="clear" w:color="auto" w:fill="auto"/>
            <w:vAlign w:val="center"/>
          </w:tcPr>
          <w:p w:rsidR="004765A9" w:rsidRDefault="00A11C09">
            <w:pPr>
              <w:spacing w:line="640" w:lineRule="exact"/>
              <w:ind w:firstLineChars="1495" w:firstLine="4803"/>
              <w:rPr>
                <w:rFonts w:cs="Arial"/>
                <w:sz w:val="28"/>
                <w:szCs w:val="28"/>
                <w:lang w:eastAsia="zh-CN"/>
              </w:rPr>
            </w:pPr>
            <w:r>
              <w:rPr>
                <w:rFonts w:ascii="黑体" w:eastAsia="黑体" w:hAnsi="黑体" w:cs="仿宋"/>
                <w:b/>
                <w:bCs/>
                <w:sz w:val="32"/>
                <w:szCs w:val="32"/>
                <w:shd w:val="clear" w:color="auto" w:fill="FFFFFF"/>
                <w:lang w:eastAsia="zh-CN"/>
              </w:rPr>
              <w:lastRenderedPageBreak/>
              <w:t>国有资本经营预算财政拨款支出决算表</w:t>
            </w:r>
          </w:p>
        </w:tc>
      </w:tr>
      <w:tr w:rsidR="004765A9" w:rsidTr="00FA22F9">
        <w:trPr>
          <w:trHeight w:val="466"/>
        </w:trPr>
        <w:tc>
          <w:tcPr>
            <w:tcW w:w="1242"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1176"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483"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5818"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2098"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2099" w:type="dxa"/>
            <w:tcBorders>
              <w:top w:val="nil"/>
              <w:left w:val="nil"/>
              <w:bottom w:val="nil"/>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2103" w:type="dxa"/>
            <w:tcBorders>
              <w:top w:val="nil"/>
              <w:left w:val="nil"/>
              <w:bottom w:val="nil"/>
              <w:right w:val="nil"/>
            </w:tcBorders>
            <w:shd w:val="clear" w:color="auto" w:fill="auto"/>
            <w:vAlign w:val="center"/>
          </w:tcPr>
          <w:p w:rsidR="004765A9" w:rsidRPr="00FA22F9" w:rsidRDefault="00A11C09" w:rsidP="001F035A">
            <w:pPr>
              <w:spacing w:line="640" w:lineRule="exact"/>
              <w:jc w:val="center"/>
              <w:rPr>
                <w:rFonts w:ascii="黑体" w:eastAsia="黑体" w:cs="Arial" w:hint="eastAsia"/>
                <w:color w:val="000000"/>
                <w:sz w:val="28"/>
                <w:szCs w:val="28"/>
              </w:rPr>
            </w:pPr>
            <w:r w:rsidRPr="00FA22F9">
              <w:rPr>
                <w:rFonts w:ascii="黑体" w:eastAsia="黑体" w:cs="Arial" w:hint="eastAsia"/>
                <w:color w:val="000000"/>
                <w:sz w:val="28"/>
                <w:szCs w:val="28"/>
              </w:rPr>
              <w:t>公开0</w:t>
            </w:r>
            <w:r w:rsidR="001F035A" w:rsidRPr="00FA22F9">
              <w:rPr>
                <w:rFonts w:ascii="黑体" w:eastAsia="黑体" w:cs="Arial" w:hint="eastAsia"/>
                <w:color w:val="000000"/>
                <w:sz w:val="28"/>
                <w:szCs w:val="28"/>
                <w:lang w:eastAsia="zh-CN"/>
              </w:rPr>
              <w:t>8</w:t>
            </w:r>
            <w:r w:rsidRPr="00FA22F9">
              <w:rPr>
                <w:rFonts w:ascii="黑体" w:eastAsia="黑体" w:cs="Arial" w:hint="eastAsia"/>
                <w:color w:val="000000"/>
                <w:sz w:val="28"/>
                <w:szCs w:val="28"/>
              </w:rPr>
              <w:t>表</w:t>
            </w:r>
          </w:p>
        </w:tc>
      </w:tr>
      <w:tr w:rsidR="004765A9" w:rsidTr="00FA22F9">
        <w:trPr>
          <w:trHeight w:val="642"/>
        </w:trPr>
        <w:tc>
          <w:tcPr>
            <w:tcW w:w="8719" w:type="dxa"/>
            <w:gridSpan w:val="4"/>
            <w:tcBorders>
              <w:top w:val="nil"/>
              <w:left w:val="nil"/>
              <w:bottom w:val="single" w:sz="4" w:space="0" w:color="auto"/>
              <w:right w:val="nil"/>
            </w:tcBorders>
            <w:shd w:val="clear" w:color="auto" w:fill="auto"/>
            <w:vAlign w:val="center"/>
          </w:tcPr>
          <w:p w:rsidR="004765A9" w:rsidRPr="00FA22F9" w:rsidRDefault="00A11C09">
            <w:pPr>
              <w:spacing w:line="640" w:lineRule="exact"/>
              <w:rPr>
                <w:rFonts w:ascii="黑体" w:eastAsia="黑体" w:cs="Arial" w:hint="eastAsia"/>
                <w:color w:val="000000"/>
                <w:sz w:val="28"/>
                <w:szCs w:val="28"/>
                <w:lang w:eastAsia="zh-CN"/>
              </w:rPr>
            </w:pPr>
            <w:r w:rsidRPr="00FA22F9">
              <w:rPr>
                <w:rFonts w:ascii="黑体" w:eastAsia="黑体" w:cs="Arial" w:hint="eastAsia"/>
                <w:color w:val="000000"/>
                <w:sz w:val="28"/>
                <w:szCs w:val="28"/>
                <w:lang w:eastAsia="zh-CN"/>
              </w:rPr>
              <w:t>部门：长沙市公安局开福分局</w:t>
            </w:r>
          </w:p>
        </w:tc>
        <w:tc>
          <w:tcPr>
            <w:tcW w:w="2098" w:type="dxa"/>
            <w:tcBorders>
              <w:top w:val="nil"/>
              <w:left w:val="nil"/>
              <w:bottom w:val="single" w:sz="4" w:space="0" w:color="auto"/>
              <w:right w:val="nil"/>
            </w:tcBorders>
            <w:shd w:val="clear" w:color="auto" w:fill="auto"/>
            <w:vAlign w:val="center"/>
          </w:tcPr>
          <w:p w:rsidR="004765A9" w:rsidRDefault="004765A9">
            <w:pPr>
              <w:spacing w:line="640" w:lineRule="exact"/>
              <w:jc w:val="center"/>
              <w:rPr>
                <w:rFonts w:cs="Arial"/>
                <w:sz w:val="28"/>
                <w:szCs w:val="28"/>
                <w:lang w:eastAsia="zh-CN"/>
              </w:rPr>
            </w:pPr>
          </w:p>
        </w:tc>
        <w:tc>
          <w:tcPr>
            <w:tcW w:w="2099" w:type="dxa"/>
            <w:tcBorders>
              <w:top w:val="nil"/>
              <w:left w:val="nil"/>
              <w:bottom w:val="single" w:sz="4" w:space="0" w:color="auto"/>
              <w:right w:val="nil"/>
            </w:tcBorders>
            <w:shd w:val="clear" w:color="auto" w:fill="auto"/>
            <w:vAlign w:val="center"/>
          </w:tcPr>
          <w:p w:rsidR="004765A9" w:rsidRDefault="004765A9" w:rsidP="001F035A">
            <w:pPr>
              <w:spacing w:line="640" w:lineRule="exact"/>
              <w:ind w:firstLine="0"/>
              <w:rPr>
                <w:rFonts w:cs="Arial"/>
                <w:sz w:val="28"/>
                <w:szCs w:val="28"/>
                <w:lang w:eastAsia="zh-CN"/>
              </w:rPr>
            </w:pPr>
          </w:p>
        </w:tc>
        <w:tc>
          <w:tcPr>
            <w:tcW w:w="2103" w:type="dxa"/>
            <w:tcBorders>
              <w:top w:val="nil"/>
              <w:left w:val="nil"/>
              <w:bottom w:val="single" w:sz="4" w:space="0" w:color="auto"/>
              <w:right w:val="nil"/>
            </w:tcBorders>
            <w:shd w:val="clear" w:color="auto" w:fill="auto"/>
            <w:vAlign w:val="center"/>
          </w:tcPr>
          <w:p w:rsidR="004765A9" w:rsidRPr="00FA22F9" w:rsidRDefault="00A11C09" w:rsidP="001F035A">
            <w:pPr>
              <w:spacing w:line="640" w:lineRule="exact"/>
              <w:ind w:firstLineChars="100" w:firstLine="280"/>
              <w:rPr>
                <w:rFonts w:ascii="黑体" w:eastAsia="黑体" w:cs="Arial" w:hint="eastAsia"/>
                <w:color w:val="000000"/>
                <w:sz w:val="28"/>
                <w:szCs w:val="28"/>
              </w:rPr>
            </w:pPr>
            <w:proofErr w:type="spellStart"/>
            <w:r w:rsidRPr="00FA22F9">
              <w:rPr>
                <w:rFonts w:ascii="黑体" w:eastAsia="黑体" w:cs="Arial" w:hint="eastAsia"/>
                <w:color w:val="000000"/>
                <w:sz w:val="28"/>
                <w:szCs w:val="28"/>
              </w:rPr>
              <w:t>单位</w:t>
            </w:r>
            <w:proofErr w:type="spellEnd"/>
            <w:r w:rsidRPr="00FA22F9">
              <w:rPr>
                <w:rFonts w:ascii="黑体" w:eastAsia="黑体" w:cs="Arial" w:hint="eastAsia"/>
                <w:color w:val="000000"/>
                <w:sz w:val="28"/>
                <w:szCs w:val="28"/>
              </w:rPr>
              <w:t>：</w:t>
            </w:r>
            <w:r w:rsidR="001F035A" w:rsidRPr="00FA22F9">
              <w:rPr>
                <w:rFonts w:ascii="黑体" w:eastAsia="黑体" w:cs="Arial" w:hint="eastAsia"/>
                <w:color w:val="000000"/>
                <w:sz w:val="28"/>
                <w:szCs w:val="28"/>
                <w:lang w:eastAsia="zh-CN"/>
              </w:rPr>
              <w:t>万</w:t>
            </w:r>
            <w:r w:rsidRPr="00FA22F9">
              <w:rPr>
                <w:rFonts w:ascii="黑体" w:eastAsia="黑体" w:cs="Arial" w:hint="eastAsia"/>
                <w:color w:val="000000"/>
                <w:sz w:val="28"/>
                <w:szCs w:val="28"/>
              </w:rPr>
              <w:t>元</w:t>
            </w:r>
          </w:p>
        </w:tc>
      </w:tr>
      <w:tr w:rsidR="004765A9" w:rsidTr="00FA22F9">
        <w:trPr>
          <w:trHeight w:val="466"/>
        </w:trPr>
        <w:tc>
          <w:tcPr>
            <w:tcW w:w="8719" w:type="dxa"/>
            <w:gridSpan w:val="4"/>
            <w:tcBorders>
              <w:top w:val="single" w:sz="4" w:space="0" w:color="auto"/>
            </w:tcBorders>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项目</w:t>
            </w:r>
            <w:proofErr w:type="spellEnd"/>
          </w:p>
        </w:tc>
        <w:tc>
          <w:tcPr>
            <w:tcW w:w="6300" w:type="dxa"/>
            <w:gridSpan w:val="3"/>
            <w:tcBorders>
              <w:top w:val="single" w:sz="4" w:space="0" w:color="auto"/>
            </w:tcBorders>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本年支出</w:t>
            </w:r>
            <w:proofErr w:type="spellEnd"/>
          </w:p>
        </w:tc>
      </w:tr>
      <w:tr w:rsidR="004765A9" w:rsidTr="00FA22F9">
        <w:trPr>
          <w:trHeight w:val="640"/>
        </w:trPr>
        <w:tc>
          <w:tcPr>
            <w:tcW w:w="2901" w:type="dxa"/>
            <w:gridSpan w:val="3"/>
            <w:vMerge w:val="restart"/>
            <w:shd w:val="clear" w:color="auto" w:fill="auto"/>
            <w:vAlign w:val="center"/>
          </w:tcPr>
          <w:p w:rsidR="004765A9" w:rsidRDefault="00A11C09">
            <w:pPr>
              <w:spacing w:line="640" w:lineRule="exact"/>
              <w:jc w:val="center"/>
              <w:rPr>
                <w:rFonts w:cs="Arial"/>
                <w:sz w:val="28"/>
                <w:szCs w:val="28"/>
              </w:rPr>
            </w:pPr>
            <w:proofErr w:type="spellStart"/>
            <w:r>
              <w:rPr>
                <w:rFonts w:cs="Arial"/>
                <w:sz w:val="28"/>
                <w:szCs w:val="28"/>
              </w:rPr>
              <w:t>功能分类科目编码</w:t>
            </w:r>
            <w:proofErr w:type="spellEnd"/>
          </w:p>
        </w:tc>
        <w:tc>
          <w:tcPr>
            <w:tcW w:w="5818" w:type="dxa"/>
            <w:vMerge w:val="restart"/>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科目名称</w:t>
            </w:r>
            <w:proofErr w:type="spellEnd"/>
          </w:p>
        </w:tc>
        <w:tc>
          <w:tcPr>
            <w:tcW w:w="2098" w:type="dxa"/>
            <w:vMerge w:val="restart"/>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合计</w:t>
            </w:r>
            <w:proofErr w:type="spellEnd"/>
          </w:p>
        </w:tc>
        <w:tc>
          <w:tcPr>
            <w:tcW w:w="2099" w:type="dxa"/>
            <w:vMerge w:val="restart"/>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基本支出</w:t>
            </w:r>
            <w:proofErr w:type="spellEnd"/>
          </w:p>
        </w:tc>
        <w:tc>
          <w:tcPr>
            <w:tcW w:w="2103" w:type="dxa"/>
            <w:vMerge w:val="restart"/>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项目支出</w:t>
            </w:r>
            <w:proofErr w:type="spellEnd"/>
          </w:p>
        </w:tc>
      </w:tr>
      <w:tr w:rsidR="004765A9" w:rsidTr="00FA22F9">
        <w:trPr>
          <w:trHeight w:val="640"/>
        </w:trPr>
        <w:tc>
          <w:tcPr>
            <w:tcW w:w="2901" w:type="dxa"/>
            <w:gridSpan w:val="3"/>
            <w:vMerge/>
            <w:shd w:val="clear" w:color="auto" w:fill="auto"/>
            <w:vAlign w:val="center"/>
          </w:tcPr>
          <w:p w:rsidR="004765A9" w:rsidRDefault="004765A9">
            <w:pPr>
              <w:spacing w:line="640" w:lineRule="exact"/>
              <w:jc w:val="center"/>
              <w:rPr>
                <w:rFonts w:cs="Arial"/>
                <w:sz w:val="28"/>
                <w:szCs w:val="28"/>
              </w:rPr>
            </w:pPr>
          </w:p>
        </w:tc>
        <w:tc>
          <w:tcPr>
            <w:tcW w:w="5818"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098"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099"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103"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r>
      <w:tr w:rsidR="004765A9" w:rsidTr="00FA22F9">
        <w:trPr>
          <w:trHeight w:val="640"/>
        </w:trPr>
        <w:tc>
          <w:tcPr>
            <w:tcW w:w="2901" w:type="dxa"/>
            <w:gridSpan w:val="3"/>
            <w:vMerge/>
            <w:shd w:val="clear" w:color="auto" w:fill="auto"/>
            <w:vAlign w:val="center"/>
          </w:tcPr>
          <w:p w:rsidR="004765A9" w:rsidRDefault="004765A9">
            <w:pPr>
              <w:spacing w:line="640" w:lineRule="exact"/>
              <w:jc w:val="center"/>
              <w:rPr>
                <w:rFonts w:cs="Arial"/>
                <w:sz w:val="28"/>
                <w:szCs w:val="28"/>
              </w:rPr>
            </w:pPr>
          </w:p>
        </w:tc>
        <w:tc>
          <w:tcPr>
            <w:tcW w:w="5818"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098"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099"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c>
          <w:tcPr>
            <w:tcW w:w="2103" w:type="dxa"/>
            <w:vMerge/>
            <w:shd w:val="clear" w:color="auto" w:fill="auto"/>
            <w:vAlign w:val="center"/>
          </w:tcPr>
          <w:p w:rsidR="004765A9" w:rsidRPr="00BF5244" w:rsidRDefault="004765A9" w:rsidP="00BF5244">
            <w:pPr>
              <w:spacing w:line="640" w:lineRule="exact"/>
              <w:jc w:val="center"/>
              <w:rPr>
                <w:rFonts w:asciiTheme="minorEastAsia" w:hAnsiTheme="minorEastAsia" w:cs="Arial"/>
                <w:sz w:val="28"/>
                <w:szCs w:val="28"/>
              </w:rPr>
            </w:pPr>
          </w:p>
        </w:tc>
      </w:tr>
      <w:tr w:rsidR="004765A9" w:rsidTr="00FA22F9">
        <w:trPr>
          <w:trHeight w:val="466"/>
        </w:trPr>
        <w:tc>
          <w:tcPr>
            <w:tcW w:w="8719" w:type="dxa"/>
            <w:gridSpan w:val="4"/>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栏次</w:t>
            </w:r>
            <w:proofErr w:type="spellEnd"/>
          </w:p>
        </w:tc>
        <w:tc>
          <w:tcPr>
            <w:tcW w:w="2098" w:type="dxa"/>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r w:rsidRPr="00BF5244">
              <w:rPr>
                <w:rFonts w:asciiTheme="minorEastAsia" w:hAnsiTheme="minorEastAsia" w:cs="Arial"/>
                <w:sz w:val="28"/>
                <w:szCs w:val="28"/>
              </w:rPr>
              <w:t>1</w:t>
            </w:r>
          </w:p>
        </w:tc>
        <w:tc>
          <w:tcPr>
            <w:tcW w:w="2099" w:type="dxa"/>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r w:rsidRPr="00BF5244">
              <w:rPr>
                <w:rFonts w:asciiTheme="minorEastAsia" w:hAnsiTheme="minorEastAsia" w:cs="Arial"/>
                <w:sz w:val="28"/>
                <w:szCs w:val="28"/>
              </w:rPr>
              <w:t>2</w:t>
            </w:r>
          </w:p>
        </w:tc>
        <w:tc>
          <w:tcPr>
            <w:tcW w:w="2103" w:type="dxa"/>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r w:rsidRPr="00BF5244">
              <w:rPr>
                <w:rFonts w:asciiTheme="minorEastAsia" w:hAnsiTheme="minorEastAsia" w:cs="Arial"/>
                <w:sz w:val="28"/>
                <w:szCs w:val="28"/>
              </w:rPr>
              <w:t>3</w:t>
            </w:r>
          </w:p>
        </w:tc>
      </w:tr>
      <w:tr w:rsidR="004765A9" w:rsidTr="00FA22F9">
        <w:trPr>
          <w:trHeight w:val="466"/>
        </w:trPr>
        <w:tc>
          <w:tcPr>
            <w:tcW w:w="8719" w:type="dxa"/>
            <w:gridSpan w:val="4"/>
            <w:shd w:val="clear" w:color="auto" w:fill="auto"/>
            <w:vAlign w:val="center"/>
          </w:tcPr>
          <w:p w:rsidR="004765A9" w:rsidRPr="00BF5244" w:rsidRDefault="00A11C09" w:rsidP="00BF5244">
            <w:pPr>
              <w:spacing w:line="640" w:lineRule="exact"/>
              <w:jc w:val="center"/>
              <w:rPr>
                <w:rFonts w:asciiTheme="minorEastAsia" w:hAnsiTheme="minorEastAsia" w:cs="Arial"/>
                <w:sz w:val="28"/>
                <w:szCs w:val="28"/>
              </w:rPr>
            </w:pPr>
            <w:proofErr w:type="spellStart"/>
            <w:r w:rsidRPr="00BF5244">
              <w:rPr>
                <w:rFonts w:asciiTheme="minorEastAsia" w:hAnsiTheme="minorEastAsia" w:cs="Arial"/>
                <w:sz w:val="28"/>
                <w:szCs w:val="28"/>
              </w:rPr>
              <w:t>合计</w:t>
            </w:r>
            <w:proofErr w:type="spellEnd"/>
          </w:p>
        </w:tc>
        <w:tc>
          <w:tcPr>
            <w:tcW w:w="2098" w:type="dxa"/>
            <w:shd w:val="clear" w:color="auto" w:fill="auto"/>
            <w:vAlign w:val="center"/>
          </w:tcPr>
          <w:p w:rsidR="004765A9" w:rsidRPr="00BF5244" w:rsidRDefault="00A11C09" w:rsidP="00BF5244">
            <w:pPr>
              <w:spacing w:line="640" w:lineRule="exact"/>
              <w:jc w:val="center"/>
              <w:rPr>
                <w:rFonts w:asciiTheme="minorEastAsia" w:hAnsiTheme="minorEastAsia" w:cs="Arial"/>
                <w:bCs/>
                <w:sz w:val="28"/>
                <w:szCs w:val="28"/>
              </w:rPr>
            </w:pPr>
            <w:r w:rsidRPr="00BF5244">
              <w:rPr>
                <w:rFonts w:asciiTheme="minorEastAsia" w:hAnsiTheme="minorEastAsia" w:cs="Arial"/>
                <w:bCs/>
                <w:sz w:val="28"/>
                <w:szCs w:val="28"/>
              </w:rPr>
              <w:t>0</w:t>
            </w:r>
          </w:p>
        </w:tc>
        <w:tc>
          <w:tcPr>
            <w:tcW w:w="2099" w:type="dxa"/>
            <w:shd w:val="clear" w:color="auto" w:fill="auto"/>
            <w:vAlign w:val="center"/>
          </w:tcPr>
          <w:p w:rsidR="004765A9" w:rsidRPr="00BF5244" w:rsidRDefault="00A11C09" w:rsidP="00BF5244">
            <w:pPr>
              <w:spacing w:line="640" w:lineRule="exact"/>
              <w:jc w:val="center"/>
              <w:rPr>
                <w:rFonts w:asciiTheme="minorEastAsia" w:hAnsiTheme="minorEastAsia" w:cs="Arial"/>
                <w:bCs/>
                <w:sz w:val="28"/>
                <w:szCs w:val="28"/>
              </w:rPr>
            </w:pPr>
            <w:r w:rsidRPr="00BF5244">
              <w:rPr>
                <w:rFonts w:asciiTheme="minorEastAsia" w:hAnsiTheme="minorEastAsia" w:cs="Arial"/>
                <w:bCs/>
                <w:sz w:val="28"/>
                <w:szCs w:val="28"/>
              </w:rPr>
              <w:t>0</w:t>
            </w:r>
          </w:p>
        </w:tc>
        <w:tc>
          <w:tcPr>
            <w:tcW w:w="2103" w:type="dxa"/>
            <w:shd w:val="clear" w:color="auto" w:fill="auto"/>
            <w:vAlign w:val="center"/>
          </w:tcPr>
          <w:p w:rsidR="004765A9" w:rsidRPr="00BF5244" w:rsidRDefault="00A11C09" w:rsidP="00BF5244">
            <w:pPr>
              <w:spacing w:line="640" w:lineRule="exact"/>
              <w:jc w:val="center"/>
              <w:rPr>
                <w:rFonts w:asciiTheme="minorEastAsia" w:hAnsiTheme="minorEastAsia" w:cs="Arial"/>
                <w:bCs/>
                <w:sz w:val="28"/>
                <w:szCs w:val="28"/>
              </w:rPr>
            </w:pPr>
            <w:r w:rsidRPr="00BF5244">
              <w:rPr>
                <w:rFonts w:asciiTheme="minorEastAsia" w:hAnsiTheme="minorEastAsia" w:cs="Arial"/>
                <w:bCs/>
                <w:sz w:val="28"/>
                <w:szCs w:val="28"/>
              </w:rPr>
              <w:t>0</w:t>
            </w:r>
          </w:p>
        </w:tc>
      </w:tr>
      <w:tr w:rsidR="004765A9" w:rsidTr="00FA22F9">
        <w:trPr>
          <w:trHeight w:val="466"/>
        </w:trPr>
        <w:tc>
          <w:tcPr>
            <w:tcW w:w="2901" w:type="dxa"/>
            <w:gridSpan w:val="3"/>
            <w:shd w:val="clear" w:color="auto" w:fill="auto"/>
            <w:vAlign w:val="center"/>
          </w:tcPr>
          <w:p w:rsidR="004765A9" w:rsidRDefault="004765A9">
            <w:pPr>
              <w:spacing w:line="640" w:lineRule="exact"/>
              <w:jc w:val="center"/>
              <w:rPr>
                <w:rFonts w:cs="Arial"/>
                <w:sz w:val="28"/>
                <w:szCs w:val="28"/>
              </w:rPr>
            </w:pPr>
          </w:p>
        </w:tc>
        <w:tc>
          <w:tcPr>
            <w:tcW w:w="5818" w:type="dxa"/>
            <w:shd w:val="clear" w:color="auto" w:fill="auto"/>
            <w:vAlign w:val="center"/>
          </w:tcPr>
          <w:p w:rsidR="004765A9" w:rsidRDefault="004765A9">
            <w:pPr>
              <w:spacing w:line="640" w:lineRule="exact"/>
              <w:jc w:val="center"/>
              <w:rPr>
                <w:rFonts w:cs="Arial"/>
                <w:sz w:val="28"/>
                <w:szCs w:val="28"/>
              </w:rPr>
            </w:pPr>
          </w:p>
        </w:tc>
        <w:tc>
          <w:tcPr>
            <w:tcW w:w="2098" w:type="dxa"/>
            <w:shd w:val="clear" w:color="auto" w:fill="auto"/>
            <w:vAlign w:val="center"/>
          </w:tcPr>
          <w:p w:rsidR="004765A9" w:rsidRDefault="004765A9">
            <w:pPr>
              <w:spacing w:line="640" w:lineRule="exact"/>
              <w:jc w:val="center"/>
              <w:rPr>
                <w:rFonts w:cs="Arial"/>
                <w:sz w:val="28"/>
                <w:szCs w:val="28"/>
              </w:rPr>
            </w:pPr>
          </w:p>
        </w:tc>
        <w:tc>
          <w:tcPr>
            <w:tcW w:w="2099" w:type="dxa"/>
            <w:shd w:val="clear" w:color="auto" w:fill="auto"/>
            <w:vAlign w:val="center"/>
          </w:tcPr>
          <w:p w:rsidR="004765A9" w:rsidRDefault="004765A9">
            <w:pPr>
              <w:spacing w:line="640" w:lineRule="exact"/>
              <w:jc w:val="center"/>
              <w:rPr>
                <w:rFonts w:cs="Arial"/>
                <w:sz w:val="28"/>
                <w:szCs w:val="28"/>
              </w:rPr>
            </w:pPr>
          </w:p>
        </w:tc>
        <w:tc>
          <w:tcPr>
            <w:tcW w:w="2103" w:type="dxa"/>
            <w:shd w:val="clear" w:color="auto" w:fill="auto"/>
            <w:vAlign w:val="center"/>
          </w:tcPr>
          <w:p w:rsidR="004765A9" w:rsidRDefault="004765A9">
            <w:pPr>
              <w:spacing w:line="640" w:lineRule="exact"/>
              <w:jc w:val="center"/>
              <w:rPr>
                <w:rFonts w:cs="Arial"/>
                <w:sz w:val="28"/>
                <w:szCs w:val="28"/>
              </w:rPr>
            </w:pPr>
          </w:p>
        </w:tc>
      </w:tr>
      <w:tr w:rsidR="004765A9" w:rsidTr="00FA22F9">
        <w:trPr>
          <w:trHeight w:val="486"/>
        </w:trPr>
        <w:tc>
          <w:tcPr>
            <w:tcW w:w="15019" w:type="dxa"/>
            <w:gridSpan w:val="7"/>
            <w:shd w:val="clear" w:color="auto" w:fill="auto"/>
            <w:vAlign w:val="center"/>
          </w:tcPr>
          <w:p w:rsidR="004765A9" w:rsidRDefault="00A11C09">
            <w:pPr>
              <w:spacing w:line="640" w:lineRule="exact"/>
              <w:rPr>
                <w:rFonts w:cs="Arial"/>
                <w:sz w:val="28"/>
                <w:szCs w:val="28"/>
                <w:lang w:eastAsia="zh-CN"/>
              </w:rPr>
            </w:pPr>
            <w:r>
              <w:rPr>
                <w:rFonts w:cs="Arial"/>
                <w:sz w:val="28"/>
                <w:szCs w:val="28"/>
                <w:lang w:eastAsia="zh-CN"/>
              </w:rPr>
              <w:t>注：本表反映部门本年度国有资本经营预算财政拨款支出情况。</w:t>
            </w:r>
          </w:p>
          <w:p w:rsidR="004765A9" w:rsidRDefault="00A11C09">
            <w:pPr>
              <w:spacing w:line="640" w:lineRule="exact"/>
              <w:rPr>
                <w:rFonts w:cs="Arial"/>
                <w:sz w:val="28"/>
                <w:szCs w:val="28"/>
                <w:lang w:eastAsia="zh-CN"/>
              </w:rPr>
            </w:pPr>
            <w:r>
              <w:rPr>
                <w:rFonts w:cs="Arial"/>
                <w:sz w:val="28"/>
                <w:szCs w:val="28"/>
                <w:lang w:eastAsia="zh-CN"/>
              </w:rPr>
              <w:t>说明</w:t>
            </w:r>
            <w:r>
              <w:rPr>
                <w:rFonts w:cs="Arial"/>
                <w:sz w:val="28"/>
                <w:szCs w:val="28"/>
                <w:lang w:eastAsia="zh-CN"/>
              </w:rPr>
              <w:t xml:space="preserve">: </w:t>
            </w:r>
            <w:r>
              <w:rPr>
                <w:rFonts w:cs="Arial"/>
                <w:sz w:val="28"/>
                <w:szCs w:val="28"/>
                <w:lang w:eastAsia="zh-CN"/>
              </w:rPr>
              <w:t>长沙市公安局开福分局</w:t>
            </w:r>
            <w:r>
              <w:rPr>
                <w:rFonts w:cs="Arial"/>
                <w:sz w:val="30"/>
                <w:szCs w:val="30"/>
                <w:lang w:eastAsia="zh-CN"/>
              </w:rPr>
              <w:t>没有</w:t>
            </w:r>
            <w:r>
              <w:rPr>
                <w:rFonts w:cs="仿宋"/>
                <w:sz w:val="30"/>
                <w:szCs w:val="30"/>
                <w:shd w:val="clear" w:color="auto" w:fill="FFFFFF"/>
                <w:lang w:eastAsia="zh-CN"/>
              </w:rPr>
              <w:t>国有资本经营预算财政拨款</w:t>
            </w:r>
            <w:r>
              <w:rPr>
                <w:rFonts w:cs="Arial"/>
                <w:sz w:val="30"/>
                <w:szCs w:val="30"/>
                <w:lang w:eastAsia="zh-CN"/>
              </w:rPr>
              <w:t>，也没有使用</w:t>
            </w:r>
            <w:r>
              <w:rPr>
                <w:rFonts w:cs="仿宋"/>
                <w:sz w:val="30"/>
                <w:szCs w:val="30"/>
                <w:shd w:val="clear" w:color="auto" w:fill="FFFFFF"/>
                <w:lang w:eastAsia="zh-CN"/>
              </w:rPr>
              <w:t>国有资本经营</w:t>
            </w:r>
            <w:r>
              <w:rPr>
                <w:rFonts w:cs="Arial"/>
                <w:sz w:val="30"/>
                <w:szCs w:val="30"/>
                <w:lang w:eastAsia="zh-CN"/>
              </w:rPr>
              <w:t>安排的支出</w:t>
            </w:r>
            <w:r>
              <w:rPr>
                <w:rFonts w:cs="Arial"/>
                <w:sz w:val="28"/>
                <w:szCs w:val="28"/>
                <w:lang w:eastAsia="zh-CN"/>
              </w:rPr>
              <w:t>，故本表无数据。</w:t>
            </w:r>
          </w:p>
        </w:tc>
      </w:tr>
    </w:tbl>
    <w:p w:rsidR="00925A79" w:rsidRPr="00FA22F9" w:rsidRDefault="0042334A" w:rsidP="0042334A">
      <w:pPr>
        <w:pStyle w:val="a6"/>
        <w:shd w:val="clear" w:color="auto" w:fill="FFFFFF"/>
        <w:spacing w:before="0" w:beforeAutospacing="0" w:after="0" w:afterAutospacing="0" w:line="640" w:lineRule="exact"/>
        <w:jc w:val="center"/>
        <w:rPr>
          <w:rFonts w:ascii="黑体" w:eastAsia="黑体" w:hint="eastAsia"/>
          <w:b/>
          <w:bCs/>
          <w:sz w:val="32"/>
          <w:szCs w:val="32"/>
          <w:shd w:val="clear" w:color="auto" w:fill="FFFFFF"/>
          <w:lang w:eastAsia="zh-CN"/>
        </w:rPr>
      </w:pPr>
      <w:r w:rsidRPr="00FA22F9">
        <w:rPr>
          <w:rFonts w:ascii="黑体" w:eastAsia="黑体" w:hint="eastAsia"/>
          <w:b/>
          <w:bCs/>
          <w:sz w:val="32"/>
          <w:szCs w:val="32"/>
          <w:shd w:val="clear" w:color="auto" w:fill="FFFFFF"/>
          <w:lang w:eastAsia="zh-CN"/>
        </w:rPr>
        <w:lastRenderedPageBreak/>
        <w:t>财政拨款“三公”经费支出决算表</w:t>
      </w:r>
    </w:p>
    <w:p w:rsidR="0042334A" w:rsidRPr="00FA22F9" w:rsidRDefault="008F10BD" w:rsidP="008F10BD">
      <w:pPr>
        <w:pStyle w:val="a6"/>
        <w:shd w:val="clear" w:color="auto" w:fill="FFFFFF"/>
        <w:spacing w:before="0" w:beforeAutospacing="0" w:after="0" w:afterAutospacing="0" w:line="640" w:lineRule="exact"/>
        <w:ind w:right="560"/>
        <w:jc w:val="right"/>
        <w:rPr>
          <w:rFonts w:ascii="黑体" w:eastAsia="黑体" w:hint="eastAsia"/>
          <w:b/>
          <w:bCs/>
          <w:sz w:val="30"/>
          <w:szCs w:val="30"/>
          <w:shd w:val="clear" w:color="auto" w:fill="FFFFFF"/>
          <w:lang w:eastAsia="zh-CN"/>
        </w:rPr>
      </w:pPr>
      <w:r>
        <w:rPr>
          <w:rFonts w:cs="Arial" w:hint="eastAsia"/>
          <w:color w:val="000000"/>
          <w:sz w:val="28"/>
          <w:szCs w:val="28"/>
          <w:lang w:eastAsia="zh-CN"/>
        </w:rPr>
        <w:t xml:space="preserve">        </w:t>
      </w:r>
      <w:r w:rsidR="00FA22F9">
        <w:rPr>
          <w:rFonts w:cs="Arial" w:hint="eastAsia"/>
          <w:color w:val="000000"/>
          <w:sz w:val="28"/>
          <w:szCs w:val="28"/>
          <w:lang w:eastAsia="zh-CN"/>
        </w:rPr>
        <w:t xml:space="preserve">                             </w:t>
      </w:r>
      <w:r w:rsidR="00FA22F9" w:rsidRPr="00FA22F9">
        <w:rPr>
          <w:rFonts w:ascii="黑体" w:eastAsia="黑体" w:cs="Arial" w:hint="eastAsia"/>
          <w:color w:val="000000"/>
          <w:sz w:val="28"/>
          <w:szCs w:val="28"/>
          <w:lang w:eastAsia="zh-CN"/>
        </w:rPr>
        <w:t xml:space="preserve"> </w:t>
      </w:r>
      <w:r w:rsidRPr="00FA22F9">
        <w:rPr>
          <w:rFonts w:ascii="黑体" w:eastAsia="黑体" w:cs="Arial" w:hint="eastAsia"/>
          <w:color w:val="000000"/>
          <w:sz w:val="28"/>
          <w:szCs w:val="28"/>
          <w:lang w:eastAsia="zh-CN"/>
        </w:rPr>
        <w:t xml:space="preserve"> </w:t>
      </w:r>
      <w:r w:rsidR="0042334A" w:rsidRPr="00FA22F9">
        <w:rPr>
          <w:rFonts w:ascii="黑体" w:eastAsia="黑体" w:cs="Arial" w:hint="eastAsia"/>
          <w:color w:val="000000"/>
          <w:sz w:val="28"/>
          <w:szCs w:val="28"/>
          <w:lang w:eastAsia="zh-CN"/>
        </w:rPr>
        <w:t>公开09表</w:t>
      </w:r>
    </w:p>
    <w:p w:rsidR="0042334A" w:rsidRPr="00FA22F9" w:rsidRDefault="0042334A" w:rsidP="0042334A">
      <w:pPr>
        <w:pStyle w:val="a6"/>
        <w:shd w:val="clear" w:color="auto" w:fill="FFFFFF"/>
        <w:spacing w:before="0" w:beforeAutospacing="0" w:after="0" w:afterAutospacing="0" w:line="640" w:lineRule="exact"/>
        <w:ind w:right="700" w:firstLine="0"/>
        <w:rPr>
          <w:rFonts w:ascii="黑体" w:eastAsia="黑体" w:hint="eastAsia"/>
          <w:b/>
          <w:bCs/>
          <w:sz w:val="30"/>
          <w:szCs w:val="30"/>
          <w:shd w:val="clear" w:color="auto" w:fill="FFFFFF"/>
          <w:lang w:eastAsia="zh-CN"/>
        </w:rPr>
      </w:pPr>
      <w:r w:rsidRPr="00FA22F9">
        <w:rPr>
          <w:rFonts w:ascii="黑体" w:eastAsia="黑体" w:cs="Arial" w:hint="eastAsia"/>
          <w:color w:val="000000"/>
          <w:sz w:val="28"/>
          <w:szCs w:val="28"/>
          <w:lang w:eastAsia="zh-CN"/>
        </w:rPr>
        <w:t>部门：长沙市公安局开福分局</w:t>
      </w:r>
      <w:r w:rsidR="008F10BD" w:rsidRPr="00FA22F9">
        <w:rPr>
          <w:rFonts w:ascii="黑体" w:eastAsia="黑体" w:cs="Arial" w:hint="eastAsia"/>
          <w:color w:val="000000"/>
          <w:sz w:val="28"/>
          <w:szCs w:val="28"/>
          <w:lang w:eastAsia="zh-CN"/>
        </w:rPr>
        <w:t xml:space="preserve">  </w:t>
      </w:r>
      <w:r w:rsidR="008F10BD">
        <w:rPr>
          <w:rFonts w:cs="Arial" w:hint="eastAsia"/>
          <w:color w:val="000000"/>
          <w:sz w:val="28"/>
          <w:szCs w:val="28"/>
          <w:lang w:eastAsia="zh-CN"/>
        </w:rPr>
        <w:t xml:space="preserve">                                                                                               </w:t>
      </w:r>
      <w:r w:rsidR="00FA22F9">
        <w:rPr>
          <w:rFonts w:cs="Arial" w:hint="eastAsia"/>
          <w:color w:val="000000"/>
          <w:sz w:val="28"/>
          <w:szCs w:val="28"/>
          <w:lang w:eastAsia="zh-CN"/>
        </w:rPr>
        <w:t xml:space="preserve">                           </w:t>
      </w:r>
      <w:r w:rsidR="00FA22F9" w:rsidRPr="00FA22F9">
        <w:rPr>
          <w:rFonts w:ascii="黑体" w:eastAsia="黑体" w:cs="Arial" w:hint="eastAsia"/>
          <w:color w:val="000000"/>
          <w:sz w:val="28"/>
          <w:szCs w:val="28"/>
          <w:lang w:eastAsia="zh-CN"/>
        </w:rPr>
        <w:t xml:space="preserve"> </w:t>
      </w:r>
      <w:r w:rsidRPr="00FA22F9">
        <w:rPr>
          <w:rFonts w:ascii="黑体" w:eastAsia="黑体" w:cs="Arial" w:hint="eastAsia"/>
          <w:color w:val="000000"/>
          <w:sz w:val="28"/>
          <w:szCs w:val="28"/>
          <w:lang w:eastAsia="zh-CN"/>
        </w:rPr>
        <w:t>单位：万元</w:t>
      </w:r>
    </w:p>
    <w:tbl>
      <w:tblPr>
        <w:tblW w:w="5000" w:type="pct"/>
        <w:shd w:val="clear" w:color="auto" w:fill="FFFFFF" w:themeFill="background1"/>
        <w:tblLayout w:type="fixed"/>
        <w:tblCellMar>
          <w:top w:w="15" w:type="dxa"/>
          <w:left w:w="15" w:type="dxa"/>
          <w:bottom w:w="15" w:type="dxa"/>
          <w:right w:w="15" w:type="dxa"/>
        </w:tblCellMar>
        <w:tblLook w:val="04A0"/>
      </w:tblPr>
      <w:tblGrid>
        <w:gridCol w:w="1250"/>
        <w:gridCol w:w="1278"/>
        <w:gridCol w:w="887"/>
        <w:gridCol w:w="1279"/>
        <w:gridCol w:w="1164"/>
        <w:gridCol w:w="1234"/>
        <w:gridCol w:w="1052"/>
        <w:gridCol w:w="1170"/>
        <w:gridCol w:w="767"/>
        <w:gridCol w:w="848"/>
        <w:gridCol w:w="1136"/>
        <w:gridCol w:w="1925"/>
      </w:tblGrid>
      <w:tr w:rsidR="00395000" w:rsidTr="00FA22F9">
        <w:trPr>
          <w:trHeight w:val="470"/>
        </w:trPr>
        <w:tc>
          <w:tcPr>
            <w:tcW w:w="2535" w:type="pct"/>
            <w:gridSpan w:val="6"/>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395000" w:rsidRPr="00FA22F9" w:rsidRDefault="00395000" w:rsidP="00395000">
            <w:pPr>
              <w:spacing w:line="640" w:lineRule="exact"/>
              <w:jc w:val="center"/>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预算数</w:t>
            </w:r>
            <w:proofErr w:type="spellEnd"/>
          </w:p>
        </w:tc>
        <w:tc>
          <w:tcPr>
            <w:tcW w:w="2465" w:type="pct"/>
            <w:gridSpan w:val="6"/>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395000" w:rsidRPr="00FA22F9" w:rsidRDefault="00395000" w:rsidP="00395000">
            <w:pPr>
              <w:spacing w:line="640" w:lineRule="exact"/>
              <w:jc w:val="center"/>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决算数</w:t>
            </w:r>
            <w:proofErr w:type="spellEnd"/>
          </w:p>
        </w:tc>
      </w:tr>
      <w:tr w:rsidR="00207223" w:rsidRPr="00413367" w:rsidTr="00FA22F9">
        <w:trPr>
          <w:trHeight w:val="764"/>
        </w:trPr>
        <w:tc>
          <w:tcPr>
            <w:tcW w:w="44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合计</w:t>
            </w:r>
            <w:proofErr w:type="spellEnd"/>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因公出国（境）费</w:t>
            </w:r>
            <w:proofErr w:type="spellEnd"/>
          </w:p>
        </w:tc>
        <w:tc>
          <w:tcPr>
            <w:tcW w:w="119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lang w:eastAsia="zh-CN"/>
              </w:rPr>
            </w:pPr>
            <w:r w:rsidRPr="00FA22F9">
              <w:rPr>
                <w:rFonts w:asciiTheme="minorEastAsia" w:hAnsiTheme="minorEastAsia" w:cs="宋体"/>
                <w:b/>
                <w:color w:val="000000"/>
                <w:sz w:val="24"/>
                <w:szCs w:val="24"/>
                <w:lang w:eastAsia="zh-CN"/>
              </w:rPr>
              <w:t>公务用车购置及运行费</w:t>
            </w:r>
          </w:p>
        </w:tc>
        <w:tc>
          <w:tcPr>
            <w:tcW w:w="441" w:type="pct"/>
            <w:vMerge w:val="restart"/>
            <w:tcBorders>
              <w:top w:val="single" w:sz="4" w:space="0" w:color="000000"/>
              <w:left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公务接待费</w:t>
            </w:r>
            <w:proofErr w:type="spellEnd"/>
          </w:p>
        </w:tc>
        <w:tc>
          <w:tcPr>
            <w:tcW w:w="376" w:type="pct"/>
            <w:vMerge w:val="restart"/>
            <w:tcBorders>
              <w:top w:val="single" w:sz="4" w:space="0" w:color="000000"/>
              <w:left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合计</w:t>
            </w:r>
            <w:proofErr w:type="spellEnd"/>
          </w:p>
        </w:tc>
        <w:tc>
          <w:tcPr>
            <w:tcW w:w="418" w:type="pct"/>
            <w:vMerge w:val="restart"/>
            <w:tcBorders>
              <w:top w:val="single" w:sz="4" w:space="0" w:color="000000"/>
              <w:left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因公出国（境）费</w:t>
            </w:r>
            <w:proofErr w:type="spellEnd"/>
          </w:p>
        </w:tc>
        <w:tc>
          <w:tcPr>
            <w:tcW w:w="983"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lang w:eastAsia="zh-CN"/>
              </w:rPr>
            </w:pPr>
            <w:r w:rsidRPr="00FA22F9">
              <w:rPr>
                <w:rFonts w:asciiTheme="minorEastAsia" w:hAnsiTheme="minorEastAsia" w:cs="宋体"/>
                <w:b/>
                <w:color w:val="000000"/>
                <w:sz w:val="24"/>
                <w:szCs w:val="24"/>
                <w:lang w:eastAsia="zh-CN"/>
              </w:rPr>
              <w:t>公务用车购置及运行费</w:t>
            </w:r>
          </w:p>
        </w:tc>
        <w:tc>
          <w:tcPr>
            <w:tcW w:w="688" w:type="pct"/>
            <w:vMerge w:val="restart"/>
            <w:tcBorders>
              <w:top w:val="single" w:sz="4" w:space="0" w:color="000000"/>
              <w:left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公务接待费</w:t>
            </w:r>
            <w:proofErr w:type="spellEnd"/>
          </w:p>
        </w:tc>
      </w:tr>
      <w:tr w:rsidR="00207223" w:rsidRPr="00413367" w:rsidTr="00E330C0">
        <w:trPr>
          <w:trHeight w:val="1576"/>
        </w:trPr>
        <w:tc>
          <w:tcPr>
            <w:tcW w:w="44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rPr>
                <w:rFonts w:asciiTheme="minorEastAsia" w:hAnsiTheme="minorEastAsia" w:cs="宋体"/>
                <w:b/>
                <w:color w:val="000000"/>
                <w:sz w:val="24"/>
                <w:szCs w:val="24"/>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rPr>
                <w:rFonts w:asciiTheme="minorEastAsia" w:hAnsiTheme="minorEastAsia" w:cs="宋体"/>
                <w:b/>
                <w:color w:val="000000"/>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小计</w:t>
            </w:r>
            <w:proofErr w:type="spellEnd"/>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413367">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公务用车购置费</w:t>
            </w:r>
            <w:proofErr w:type="spellEnd"/>
          </w:p>
        </w:tc>
        <w:tc>
          <w:tcPr>
            <w:tcW w:w="4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公务用车运行费</w:t>
            </w:r>
            <w:proofErr w:type="spellEnd"/>
          </w:p>
        </w:tc>
        <w:tc>
          <w:tcPr>
            <w:tcW w:w="441" w:type="pct"/>
            <w:vMerge/>
            <w:tcBorders>
              <w:left w:val="single" w:sz="4" w:space="0" w:color="000000"/>
              <w:bottom w:val="single" w:sz="4" w:space="0" w:color="000000"/>
              <w:right w:val="single" w:sz="4" w:space="0" w:color="000000"/>
            </w:tcBorders>
            <w:shd w:val="clear" w:color="auto" w:fill="FFFFFF" w:themeFill="background1"/>
            <w:vAlign w:val="center"/>
          </w:tcPr>
          <w:p w:rsidR="00207223" w:rsidRPr="00BF5244" w:rsidRDefault="00207223" w:rsidP="00413367">
            <w:pPr>
              <w:spacing w:line="640" w:lineRule="exact"/>
              <w:rPr>
                <w:rFonts w:asciiTheme="minorEastAsia" w:hAnsiTheme="minorEastAsia" w:cs="宋体"/>
                <w:color w:val="000000"/>
                <w:sz w:val="24"/>
                <w:szCs w:val="24"/>
              </w:rPr>
            </w:pPr>
          </w:p>
        </w:tc>
        <w:tc>
          <w:tcPr>
            <w:tcW w:w="376" w:type="pct"/>
            <w:vMerge/>
            <w:tcBorders>
              <w:left w:val="single" w:sz="4" w:space="0" w:color="000000"/>
              <w:bottom w:val="single" w:sz="4" w:space="0" w:color="000000"/>
              <w:right w:val="single" w:sz="4" w:space="0" w:color="000000"/>
            </w:tcBorders>
            <w:shd w:val="clear" w:color="auto" w:fill="FFFFFF" w:themeFill="background1"/>
            <w:vAlign w:val="center"/>
          </w:tcPr>
          <w:p w:rsidR="00207223" w:rsidRPr="00BF5244" w:rsidRDefault="00207223" w:rsidP="00413367">
            <w:pPr>
              <w:spacing w:line="640" w:lineRule="exact"/>
              <w:rPr>
                <w:rFonts w:asciiTheme="minorEastAsia" w:hAnsiTheme="minorEastAsia" w:cs="宋体"/>
                <w:color w:val="000000"/>
                <w:sz w:val="24"/>
                <w:szCs w:val="24"/>
              </w:rPr>
            </w:pPr>
          </w:p>
        </w:tc>
        <w:tc>
          <w:tcPr>
            <w:tcW w:w="418" w:type="pct"/>
            <w:vMerge/>
            <w:tcBorders>
              <w:left w:val="single" w:sz="4" w:space="0" w:color="000000"/>
              <w:bottom w:val="single" w:sz="4" w:space="0" w:color="000000"/>
              <w:right w:val="single" w:sz="4" w:space="0" w:color="000000"/>
            </w:tcBorders>
            <w:shd w:val="clear" w:color="auto" w:fill="FFFFFF" w:themeFill="background1"/>
            <w:vAlign w:val="center"/>
          </w:tcPr>
          <w:p w:rsidR="00207223" w:rsidRPr="00BF5244" w:rsidRDefault="00207223" w:rsidP="00413367">
            <w:pPr>
              <w:spacing w:line="640" w:lineRule="exact"/>
              <w:rPr>
                <w:rFonts w:asciiTheme="minorEastAsia" w:hAnsiTheme="minorEastAsia" w:cs="宋体"/>
                <w:color w:val="000000"/>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小计</w:t>
            </w:r>
            <w:proofErr w:type="spellEnd"/>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公务用车购置费</w:t>
            </w:r>
            <w:proofErr w:type="spellEnd"/>
          </w:p>
        </w:tc>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7223" w:rsidRPr="00FA22F9" w:rsidRDefault="00207223" w:rsidP="00207223">
            <w:pPr>
              <w:spacing w:line="640" w:lineRule="exact"/>
              <w:ind w:firstLine="0"/>
              <w:textAlignment w:val="center"/>
              <w:rPr>
                <w:rFonts w:asciiTheme="minorEastAsia" w:hAnsiTheme="minorEastAsia" w:cs="宋体"/>
                <w:b/>
                <w:color w:val="000000"/>
                <w:sz w:val="24"/>
                <w:szCs w:val="24"/>
              </w:rPr>
            </w:pPr>
            <w:proofErr w:type="spellStart"/>
            <w:r w:rsidRPr="00FA22F9">
              <w:rPr>
                <w:rFonts w:asciiTheme="minorEastAsia" w:hAnsiTheme="minorEastAsia" w:cs="宋体"/>
                <w:b/>
                <w:color w:val="000000"/>
                <w:sz w:val="24"/>
                <w:szCs w:val="24"/>
              </w:rPr>
              <w:t>公务用车运行费</w:t>
            </w:r>
            <w:proofErr w:type="spellEnd"/>
          </w:p>
        </w:tc>
        <w:tc>
          <w:tcPr>
            <w:tcW w:w="688" w:type="pct"/>
            <w:vMerge/>
            <w:tcBorders>
              <w:left w:val="single" w:sz="4" w:space="0" w:color="000000"/>
              <w:bottom w:val="single" w:sz="4" w:space="0" w:color="000000"/>
              <w:right w:val="single" w:sz="4" w:space="0" w:color="000000"/>
            </w:tcBorders>
            <w:shd w:val="clear" w:color="auto" w:fill="FFFFFF" w:themeFill="background1"/>
            <w:vAlign w:val="center"/>
          </w:tcPr>
          <w:p w:rsidR="00207223" w:rsidRPr="00BF5244" w:rsidRDefault="00207223" w:rsidP="00413367">
            <w:pPr>
              <w:spacing w:line="640" w:lineRule="exact"/>
              <w:rPr>
                <w:rFonts w:asciiTheme="minorEastAsia" w:hAnsiTheme="minorEastAsia" w:cs="宋体"/>
                <w:color w:val="000000"/>
                <w:sz w:val="24"/>
                <w:szCs w:val="24"/>
              </w:rPr>
            </w:pPr>
          </w:p>
        </w:tc>
      </w:tr>
      <w:tr w:rsidR="00413367" w:rsidTr="00FA22F9">
        <w:trPr>
          <w:trHeight w:val="629"/>
        </w:trPr>
        <w:tc>
          <w:tcPr>
            <w:tcW w:w="44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1</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2</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3</w:t>
            </w:r>
          </w:p>
        </w:tc>
        <w:tc>
          <w:tcPr>
            <w:tcW w:w="4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4</w:t>
            </w:r>
          </w:p>
        </w:tc>
        <w:tc>
          <w:tcPr>
            <w:tcW w:w="4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5</w:t>
            </w:r>
          </w:p>
        </w:tc>
        <w:tc>
          <w:tcPr>
            <w:tcW w:w="44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6</w:t>
            </w:r>
          </w:p>
        </w:tc>
        <w:tc>
          <w:tcPr>
            <w:tcW w:w="3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7</w:t>
            </w:r>
          </w:p>
        </w:tc>
        <w:tc>
          <w:tcPr>
            <w:tcW w:w="4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8</w:t>
            </w:r>
          </w:p>
        </w:tc>
        <w:tc>
          <w:tcPr>
            <w:tcW w:w="27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9</w:t>
            </w:r>
          </w:p>
        </w:tc>
        <w:tc>
          <w:tcPr>
            <w:tcW w:w="3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10</w:t>
            </w:r>
          </w:p>
        </w:tc>
        <w:tc>
          <w:tcPr>
            <w:tcW w:w="40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11</w:t>
            </w:r>
          </w:p>
        </w:tc>
        <w:tc>
          <w:tcPr>
            <w:tcW w:w="68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5000" w:rsidRPr="00BF5244" w:rsidRDefault="00395000" w:rsidP="00395000">
            <w:pPr>
              <w:spacing w:line="640" w:lineRule="exact"/>
              <w:jc w:val="center"/>
              <w:textAlignment w:val="center"/>
              <w:rPr>
                <w:rFonts w:asciiTheme="minorEastAsia" w:hAnsiTheme="minorEastAsia" w:cs="宋体"/>
                <w:color w:val="000000"/>
                <w:sz w:val="24"/>
                <w:szCs w:val="24"/>
              </w:rPr>
            </w:pPr>
            <w:r w:rsidRPr="00BF5244">
              <w:rPr>
                <w:rFonts w:asciiTheme="minorEastAsia" w:hAnsiTheme="minorEastAsia" w:cs="宋体"/>
                <w:color w:val="000000"/>
                <w:sz w:val="24"/>
                <w:szCs w:val="24"/>
              </w:rPr>
              <w:t>12</w:t>
            </w:r>
          </w:p>
        </w:tc>
      </w:tr>
      <w:tr w:rsidR="00413367" w:rsidTr="00FA22F9">
        <w:trPr>
          <w:trHeight w:val="1111"/>
        </w:trPr>
        <w:tc>
          <w:tcPr>
            <w:tcW w:w="447" w:type="pct"/>
            <w:tcBorders>
              <w:left w:val="single" w:sz="4" w:space="0" w:color="000000"/>
              <w:bottom w:val="single" w:sz="4" w:space="0" w:color="auto"/>
              <w:right w:val="single" w:sz="4" w:space="0" w:color="000000"/>
            </w:tcBorders>
            <w:shd w:val="clear" w:color="auto" w:fill="FFFFFF" w:themeFill="background1"/>
            <w:vAlign w:val="center"/>
          </w:tcPr>
          <w:p w:rsidR="00395000" w:rsidRPr="00BF5244" w:rsidRDefault="005A3D1E"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408</w:t>
            </w:r>
          </w:p>
        </w:tc>
        <w:tc>
          <w:tcPr>
            <w:tcW w:w="457" w:type="pct"/>
            <w:tcBorders>
              <w:bottom w:val="single" w:sz="4" w:space="0" w:color="auto"/>
              <w:right w:val="single" w:sz="4" w:space="0" w:color="000000"/>
            </w:tcBorders>
            <w:shd w:val="clear" w:color="auto" w:fill="FFFFFF" w:themeFill="background1"/>
            <w:vAlign w:val="center"/>
          </w:tcPr>
          <w:p w:rsidR="00395000" w:rsidRPr="00BF5244" w:rsidRDefault="005A3D1E"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0</w:t>
            </w:r>
          </w:p>
        </w:tc>
        <w:tc>
          <w:tcPr>
            <w:tcW w:w="317" w:type="pct"/>
            <w:tcBorders>
              <w:bottom w:val="single" w:sz="4" w:space="0" w:color="auto"/>
              <w:right w:val="single" w:sz="4" w:space="0" w:color="000000"/>
            </w:tcBorders>
            <w:shd w:val="clear" w:color="auto" w:fill="FFFFFF" w:themeFill="background1"/>
            <w:vAlign w:val="center"/>
          </w:tcPr>
          <w:p w:rsidR="00395000" w:rsidRPr="00BF5244" w:rsidRDefault="005A3D1E"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400</w:t>
            </w:r>
          </w:p>
        </w:tc>
        <w:tc>
          <w:tcPr>
            <w:tcW w:w="457" w:type="pct"/>
            <w:tcBorders>
              <w:bottom w:val="single" w:sz="4" w:space="0" w:color="auto"/>
              <w:right w:val="single" w:sz="4" w:space="0" w:color="000000"/>
            </w:tcBorders>
            <w:shd w:val="clear" w:color="auto" w:fill="FFFFFF" w:themeFill="background1"/>
            <w:vAlign w:val="center"/>
          </w:tcPr>
          <w:p w:rsidR="00395000" w:rsidRPr="00BF5244" w:rsidRDefault="00395000" w:rsidP="005A3D1E">
            <w:pPr>
              <w:spacing w:line="640" w:lineRule="exact"/>
              <w:jc w:val="center"/>
              <w:textAlignment w:val="center"/>
              <w:rPr>
                <w:rFonts w:asciiTheme="minorEastAsia" w:hAnsiTheme="minorEastAsia" w:cs="宋体"/>
                <w:color w:val="000000"/>
                <w:sz w:val="24"/>
                <w:szCs w:val="24"/>
                <w:lang w:eastAsia="zh-CN"/>
              </w:rPr>
            </w:pPr>
          </w:p>
        </w:tc>
        <w:tc>
          <w:tcPr>
            <w:tcW w:w="416"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400</w:t>
            </w:r>
          </w:p>
        </w:tc>
        <w:tc>
          <w:tcPr>
            <w:tcW w:w="441" w:type="pct"/>
            <w:tcBorders>
              <w:bottom w:val="single" w:sz="4" w:space="0" w:color="auto"/>
              <w:right w:val="single" w:sz="4" w:space="0" w:color="000000"/>
            </w:tcBorders>
            <w:shd w:val="clear" w:color="auto" w:fill="FFFFFF" w:themeFill="background1"/>
            <w:vAlign w:val="center"/>
          </w:tcPr>
          <w:p w:rsidR="00395000" w:rsidRPr="00BF5244" w:rsidRDefault="005A3D1E"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8</w:t>
            </w:r>
          </w:p>
        </w:tc>
        <w:tc>
          <w:tcPr>
            <w:tcW w:w="376"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400</w:t>
            </w:r>
          </w:p>
        </w:tc>
        <w:tc>
          <w:tcPr>
            <w:tcW w:w="418"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0</w:t>
            </w:r>
          </w:p>
        </w:tc>
        <w:tc>
          <w:tcPr>
            <w:tcW w:w="274"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400</w:t>
            </w:r>
          </w:p>
        </w:tc>
        <w:tc>
          <w:tcPr>
            <w:tcW w:w="303"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0</w:t>
            </w:r>
          </w:p>
        </w:tc>
        <w:tc>
          <w:tcPr>
            <w:tcW w:w="406"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400</w:t>
            </w:r>
          </w:p>
        </w:tc>
        <w:tc>
          <w:tcPr>
            <w:tcW w:w="688" w:type="pct"/>
            <w:tcBorders>
              <w:bottom w:val="single" w:sz="4" w:space="0" w:color="auto"/>
              <w:right w:val="single" w:sz="4" w:space="0" w:color="000000"/>
            </w:tcBorders>
            <w:shd w:val="clear" w:color="auto" w:fill="FFFFFF" w:themeFill="background1"/>
            <w:vAlign w:val="center"/>
          </w:tcPr>
          <w:p w:rsidR="00395000" w:rsidRPr="00BF5244" w:rsidRDefault="00BF320D" w:rsidP="005A3D1E">
            <w:pPr>
              <w:spacing w:line="640" w:lineRule="exact"/>
              <w:jc w:val="center"/>
              <w:textAlignment w:val="center"/>
              <w:rPr>
                <w:rFonts w:asciiTheme="minorEastAsia" w:hAnsiTheme="minorEastAsia" w:cs="宋体"/>
                <w:color w:val="000000"/>
                <w:sz w:val="24"/>
                <w:szCs w:val="24"/>
                <w:lang w:eastAsia="zh-CN"/>
              </w:rPr>
            </w:pPr>
            <w:r w:rsidRPr="00BF5244">
              <w:rPr>
                <w:rFonts w:asciiTheme="minorEastAsia" w:hAnsiTheme="minorEastAsia" w:cs="宋体" w:hint="eastAsia"/>
                <w:color w:val="000000"/>
                <w:sz w:val="24"/>
                <w:szCs w:val="24"/>
                <w:lang w:eastAsia="zh-CN"/>
              </w:rPr>
              <w:t>0</w:t>
            </w:r>
          </w:p>
        </w:tc>
      </w:tr>
      <w:tr w:rsidR="00395000" w:rsidTr="00FA22F9">
        <w:trPr>
          <w:trHeight w:val="1063"/>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5000" w:rsidRPr="00BF5244" w:rsidRDefault="00395000" w:rsidP="00395000">
            <w:pPr>
              <w:spacing w:line="640" w:lineRule="exact"/>
              <w:textAlignment w:val="center"/>
              <w:rPr>
                <w:rFonts w:asciiTheme="minorEastAsia" w:hAnsiTheme="minorEastAsia" w:cs="宋体"/>
                <w:color w:val="000000"/>
                <w:sz w:val="24"/>
                <w:szCs w:val="24"/>
                <w:lang w:eastAsia="zh-CN"/>
              </w:rPr>
            </w:pPr>
            <w:r w:rsidRPr="00BF5244">
              <w:rPr>
                <w:rFonts w:asciiTheme="minorEastAsia" w:hAnsiTheme="minorEastAsia" w:cs="宋体"/>
                <w:color w:val="000000"/>
                <w:sz w:val="24"/>
                <w:szCs w:val="24"/>
                <w:lang w:eastAsia="zh-CN"/>
              </w:rPr>
              <w:lastRenderedPageBreak/>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42334A" w:rsidRPr="00925A79" w:rsidRDefault="0042334A" w:rsidP="005E0BCA">
      <w:pPr>
        <w:pStyle w:val="a6"/>
        <w:shd w:val="clear" w:color="auto" w:fill="FFFFFF"/>
        <w:spacing w:before="0" w:beforeAutospacing="0" w:after="0" w:afterAutospacing="0" w:line="640" w:lineRule="exact"/>
        <w:ind w:firstLine="0"/>
        <w:rPr>
          <w:b/>
          <w:bCs/>
          <w:sz w:val="30"/>
          <w:szCs w:val="30"/>
          <w:shd w:val="clear" w:color="auto" w:fill="FFFFFF"/>
          <w:lang w:eastAsia="zh-CN"/>
        </w:rPr>
        <w:sectPr w:rsidR="0042334A" w:rsidRPr="00925A79">
          <w:pgSz w:w="16840" w:h="11915" w:orient="landscape"/>
          <w:pgMar w:top="1803" w:right="1440" w:bottom="1803" w:left="1440" w:header="851" w:footer="992" w:gutter="0"/>
          <w:cols w:space="720"/>
          <w:docGrid w:type="lines" w:linePitch="326"/>
        </w:sectPr>
      </w:pPr>
    </w:p>
    <w:p w:rsidR="004765A9" w:rsidRDefault="00A11C09">
      <w:pPr>
        <w:pStyle w:val="a6"/>
        <w:shd w:val="clear" w:color="auto" w:fill="FFFFFF"/>
        <w:spacing w:before="0" w:beforeAutospacing="0" w:after="0" w:afterAutospacing="0" w:line="640" w:lineRule="exact"/>
        <w:jc w:val="center"/>
        <w:rPr>
          <w:rFonts w:ascii="黑体" w:eastAsia="黑体" w:hAnsi="黑体"/>
          <w:b/>
          <w:bCs/>
          <w:sz w:val="32"/>
          <w:szCs w:val="32"/>
          <w:shd w:val="clear" w:color="auto" w:fill="FFFFFF"/>
          <w:lang w:eastAsia="zh-CN"/>
        </w:rPr>
      </w:pPr>
      <w:r>
        <w:rPr>
          <w:rFonts w:ascii="黑体" w:eastAsia="黑体" w:hAnsi="黑体"/>
          <w:b/>
          <w:bCs/>
          <w:sz w:val="32"/>
          <w:szCs w:val="32"/>
          <w:shd w:val="clear" w:color="auto" w:fill="FFFFFF"/>
          <w:lang w:eastAsia="zh-CN"/>
        </w:rPr>
        <w:lastRenderedPageBreak/>
        <w:t>第三部分</w:t>
      </w:r>
    </w:p>
    <w:p w:rsidR="004765A9" w:rsidRDefault="00A11C09">
      <w:pPr>
        <w:pStyle w:val="a6"/>
        <w:shd w:val="clear" w:color="auto" w:fill="FFFFFF"/>
        <w:spacing w:before="0" w:beforeAutospacing="0" w:after="0" w:afterAutospacing="0" w:line="640" w:lineRule="exact"/>
        <w:jc w:val="center"/>
        <w:rPr>
          <w:rFonts w:ascii="黑体" w:eastAsia="黑体" w:hAnsi="黑体"/>
          <w:b/>
          <w:bCs/>
          <w:sz w:val="32"/>
          <w:szCs w:val="32"/>
          <w:lang w:eastAsia="zh-CN"/>
        </w:rPr>
      </w:pPr>
      <w:r>
        <w:rPr>
          <w:rFonts w:ascii="黑体" w:eastAsia="黑体" w:hAnsi="黑体" w:cs="仿宋"/>
          <w:b/>
          <w:bCs/>
          <w:sz w:val="32"/>
          <w:szCs w:val="32"/>
          <w:shd w:val="clear" w:color="auto" w:fill="FFFFFF"/>
          <w:lang w:eastAsia="zh-CN"/>
        </w:rPr>
        <w:t>202</w:t>
      </w:r>
      <w:r w:rsidR="005E0BCA">
        <w:rPr>
          <w:rFonts w:ascii="黑体" w:eastAsia="黑体" w:hAnsi="黑体" w:cs="仿宋" w:hint="eastAsia"/>
          <w:b/>
          <w:bCs/>
          <w:sz w:val="32"/>
          <w:szCs w:val="32"/>
          <w:shd w:val="clear" w:color="auto" w:fill="FFFFFF"/>
          <w:lang w:eastAsia="zh-CN"/>
        </w:rPr>
        <w:t>2</w:t>
      </w:r>
      <w:r>
        <w:rPr>
          <w:rFonts w:ascii="黑体" w:eastAsia="黑体" w:hAnsi="黑体" w:cs="仿宋"/>
          <w:b/>
          <w:bCs/>
          <w:sz w:val="32"/>
          <w:szCs w:val="32"/>
          <w:shd w:val="clear" w:color="auto" w:fill="FFFFFF"/>
          <w:lang w:eastAsia="zh-CN"/>
        </w:rPr>
        <w:t>年度部门决算情况说明</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lang w:eastAsia="zh-CN"/>
        </w:rPr>
      </w:pPr>
      <w:r>
        <w:rPr>
          <w:rFonts w:ascii="黑体" w:eastAsia="黑体" w:hAnsi="黑体" w:cs="仿宋"/>
          <w:b/>
          <w:sz w:val="32"/>
          <w:szCs w:val="32"/>
          <w:shd w:val="clear" w:color="auto" w:fill="FFFFFF"/>
          <w:lang w:eastAsia="zh-CN"/>
        </w:rPr>
        <w:t>一、收入支出决算总体情况说明</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6A333B">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年度收、支总计均为2</w:t>
      </w:r>
      <w:r w:rsidR="006A333B">
        <w:rPr>
          <w:rFonts w:ascii="仿宋_GB2312" w:eastAsia="仿宋_GB2312" w:hAnsi="仿宋" w:cs="仿宋" w:hint="eastAsia"/>
          <w:sz w:val="32"/>
          <w:szCs w:val="32"/>
          <w:lang w:eastAsia="zh-CN"/>
        </w:rPr>
        <w:t>5</w:t>
      </w:r>
      <w:r>
        <w:rPr>
          <w:rFonts w:ascii="仿宋_GB2312" w:eastAsia="仿宋_GB2312" w:hAnsi="仿宋" w:cs="仿宋"/>
          <w:sz w:val="32"/>
          <w:szCs w:val="32"/>
          <w:lang w:eastAsia="zh-CN"/>
        </w:rPr>
        <w:t>,</w:t>
      </w:r>
      <w:r w:rsidR="006A333B">
        <w:rPr>
          <w:rFonts w:ascii="仿宋_GB2312" w:eastAsia="仿宋_GB2312" w:hAnsi="仿宋" w:cs="仿宋" w:hint="eastAsia"/>
          <w:sz w:val="32"/>
          <w:szCs w:val="32"/>
          <w:lang w:eastAsia="zh-CN"/>
        </w:rPr>
        <w:t>061</w:t>
      </w:r>
      <w:r>
        <w:rPr>
          <w:rFonts w:ascii="仿宋_GB2312" w:eastAsia="仿宋_GB2312" w:hAnsi="仿宋" w:cs="仿宋"/>
          <w:sz w:val="32"/>
          <w:szCs w:val="32"/>
          <w:lang w:eastAsia="zh-CN"/>
        </w:rPr>
        <w:t>.</w:t>
      </w:r>
      <w:r w:rsidR="006A333B">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万元。与上年度相比，收、支总计比上年</w:t>
      </w:r>
      <w:r w:rsidR="00A3467E">
        <w:rPr>
          <w:rFonts w:ascii="仿宋_GB2312" w:eastAsia="仿宋_GB2312" w:hAnsi="仿宋" w:cs="仿宋" w:hint="eastAsia"/>
          <w:sz w:val="32"/>
          <w:szCs w:val="32"/>
          <w:lang w:eastAsia="zh-CN"/>
        </w:rPr>
        <w:t>增加</w:t>
      </w:r>
      <w:r w:rsidR="006A333B">
        <w:rPr>
          <w:rFonts w:ascii="仿宋_GB2312" w:eastAsia="仿宋_GB2312" w:hAnsi="仿宋" w:cs="仿宋" w:hint="eastAsia"/>
          <w:sz w:val="32"/>
          <w:szCs w:val="32"/>
          <w:lang w:eastAsia="zh-CN"/>
        </w:rPr>
        <w:t>761</w:t>
      </w:r>
      <w:r w:rsidR="006A333B">
        <w:rPr>
          <w:rFonts w:ascii="仿宋_GB2312" w:eastAsia="仿宋_GB2312" w:hAnsi="仿宋" w:cs="仿宋"/>
          <w:sz w:val="32"/>
          <w:szCs w:val="32"/>
          <w:lang w:eastAsia="zh-CN"/>
        </w:rPr>
        <w:t>.</w:t>
      </w:r>
      <w:r w:rsidR="006A333B">
        <w:rPr>
          <w:rFonts w:ascii="仿宋_GB2312" w:eastAsia="仿宋_GB2312" w:hAnsi="仿宋" w:cs="仿宋" w:hint="eastAsia"/>
          <w:sz w:val="32"/>
          <w:szCs w:val="32"/>
          <w:lang w:eastAsia="zh-CN"/>
        </w:rPr>
        <w:t>88</w:t>
      </w:r>
      <w:r>
        <w:rPr>
          <w:rFonts w:ascii="仿宋_GB2312" w:eastAsia="仿宋_GB2312" w:hAnsi="仿宋" w:cs="仿宋"/>
          <w:sz w:val="32"/>
          <w:szCs w:val="32"/>
          <w:lang w:eastAsia="zh-CN"/>
        </w:rPr>
        <w:t>万元，</w:t>
      </w:r>
      <w:r w:rsidR="00A3467E">
        <w:rPr>
          <w:rFonts w:ascii="仿宋_GB2312" w:eastAsia="仿宋_GB2312" w:hAnsi="仿宋" w:cs="仿宋" w:hint="eastAsia"/>
          <w:sz w:val="32"/>
          <w:szCs w:val="32"/>
          <w:lang w:eastAsia="zh-CN"/>
        </w:rPr>
        <w:t>增长</w:t>
      </w:r>
      <w:r w:rsidR="006A333B">
        <w:rPr>
          <w:rFonts w:ascii="仿宋_GB2312" w:eastAsia="仿宋_GB2312" w:hAnsi="仿宋" w:cs="仿宋" w:hint="eastAsia"/>
          <w:sz w:val="32"/>
          <w:szCs w:val="32"/>
          <w:lang w:eastAsia="zh-CN"/>
        </w:rPr>
        <w:t>3.14</w:t>
      </w:r>
      <w:r>
        <w:rPr>
          <w:rFonts w:ascii="仿宋_GB2312" w:eastAsia="仿宋_GB2312" w:hAnsi="仿宋" w:cs="仿宋"/>
          <w:sz w:val="32"/>
          <w:szCs w:val="32"/>
          <w:lang w:eastAsia="zh-CN"/>
        </w:rPr>
        <w:t>%,主要原因是：</w:t>
      </w:r>
      <w:r w:rsidR="00B52B43">
        <w:rPr>
          <w:rFonts w:ascii="仿宋_GB2312" w:eastAsia="仿宋_GB2312" w:hAnsi="仿宋" w:cs="仿宋" w:hint="eastAsia"/>
          <w:sz w:val="32"/>
          <w:szCs w:val="32"/>
          <w:lang w:eastAsia="zh-CN"/>
        </w:rPr>
        <w:t>项目支出</w:t>
      </w:r>
      <w:r>
        <w:rPr>
          <w:rFonts w:ascii="仿宋_GB2312" w:eastAsia="仿宋_GB2312" w:hAnsi="仿宋" w:cs="仿宋"/>
          <w:sz w:val="32"/>
          <w:szCs w:val="32"/>
          <w:lang w:eastAsia="zh-CN"/>
        </w:rPr>
        <w:t>的</w:t>
      </w:r>
      <w:r w:rsidR="00A3467E">
        <w:rPr>
          <w:rFonts w:ascii="仿宋_GB2312" w:eastAsia="仿宋_GB2312" w:hAnsi="仿宋" w:cs="仿宋" w:hint="eastAsia"/>
          <w:sz w:val="32"/>
          <w:szCs w:val="32"/>
          <w:lang w:eastAsia="zh-CN"/>
        </w:rPr>
        <w:t>增加</w:t>
      </w:r>
      <w:r>
        <w:rPr>
          <w:rFonts w:ascii="仿宋_GB2312" w:eastAsia="仿宋_GB2312" w:hAnsi="仿宋" w:cs="仿宋"/>
          <w:sz w:val="32"/>
          <w:szCs w:val="32"/>
          <w:lang w:eastAsia="zh-CN"/>
        </w:rPr>
        <w:t>。全部为一般公共预算财政拨款收入。</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二、收入决算情况说明</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6B0985">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年度收入合计</w:t>
      </w:r>
      <w:r w:rsidR="006B0985">
        <w:rPr>
          <w:rFonts w:ascii="仿宋_GB2312" w:eastAsia="仿宋_GB2312" w:hAnsi="仿宋" w:cs="仿宋"/>
          <w:sz w:val="32"/>
          <w:szCs w:val="32"/>
          <w:lang w:eastAsia="zh-CN"/>
        </w:rPr>
        <w:t>2</w:t>
      </w:r>
      <w:r w:rsidR="006B0985">
        <w:rPr>
          <w:rFonts w:ascii="仿宋_GB2312" w:eastAsia="仿宋_GB2312" w:hAnsi="仿宋" w:cs="仿宋" w:hint="eastAsia"/>
          <w:sz w:val="32"/>
          <w:szCs w:val="32"/>
          <w:lang w:eastAsia="zh-CN"/>
        </w:rPr>
        <w:t>5</w:t>
      </w:r>
      <w:r w:rsidR="006B0985">
        <w:rPr>
          <w:rFonts w:ascii="仿宋_GB2312" w:eastAsia="仿宋_GB2312" w:hAnsi="仿宋" w:cs="仿宋"/>
          <w:sz w:val="32"/>
          <w:szCs w:val="32"/>
          <w:lang w:eastAsia="zh-CN"/>
        </w:rPr>
        <w:t>,</w:t>
      </w:r>
      <w:r w:rsidR="006B0985">
        <w:rPr>
          <w:rFonts w:ascii="仿宋_GB2312" w:eastAsia="仿宋_GB2312" w:hAnsi="仿宋" w:cs="仿宋" w:hint="eastAsia"/>
          <w:sz w:val="32"/>
          <w:szCs w:val="32"/>
          <w:lang w:eastAsia="zh-CN"/>
        </w:rPr>
        <w:t>061</w:t>
      </w:r>
      <w:r w:rsidR="006B0985">
        <w:rPr>
          <w:rFonts w:ascii="仿宋_GB2312" w:eastAsia="仿宋_GB2312" w:hAnsi="仿宋" w:cs="仿宋"/>
          <w:sz w:val="32"/>
          <w:szCs w:val="32"/>
          <w:lang w:eastAsia="zh-CN"/>
        </w:rPr>
        <w:t>.</w:t>
      </w:r>
      <w:r w:rsidR="006B0985">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万元，其中：财政拨款收入</w:t>
      </w:r>
      <w:r w:rsidR="006B0985">
        <w:rPr>
          <w:rFonts w:ascii="仿宋_GB2312" w:eastAsia="仿宋_GB2312" w:hAnsi="仿宋" w:cs="仿宋"/>
          <w:sz w:val="32"/>
          <w:szCs w:val="32"/>
          <w:lang w:eastAsia="zh-CN"/>
        </w:rPr>
        <w:t>2</w:t>
      </w:r>
      <w:r w:rsidR="006B0985">
        <w:rPr>
          <w:rFonts w:ascii="仿宋_GB2312" w:eastAsia="仿宋_GB2312" w:hAnsi="仿宋" w:cs="仿宋" w:hint="eastAsia"/>
          <w:sz w:val="32"/>
          <w:szCs w:val="32"/>
          <w:lang w:eastAsia="zh-CN"/>
        </w:rPr>
        <w:t>5</w:t>
      </w:r>
      <w:r w:rsidR="006B0985">
        <w:rPr>
          <w:rFonts w:ascii="仿宋_GB2312" w:eastAsia="仿宋_GB2312" w:hAnsi="仿宋" w:cs="仿宋"/>
          <w:sz w:val="32"/>
          <w:szCs w:val="32"/>
          <w:lang w:eastAsia="zh-CN"/>
        </w:rPr>
        <w:t>,</w:t>
      </w:r>
      <w:r w:rsidR="006B0985">
        <w:rPr>
          <w:rFonts w:ascii="仿宋_GB2312" w:eastAsia="仿宋_GB2312" w:hAnsi="仿宋" w:cs="仿宋" w:hint="eastAsia"/>
          <w:sz w:val="32"/>
          <w:szCs w:val="32"/>
          <w:lang w:eastAsia="zh-CN"/>
        </w:rPr>
        <w:t>061</w:t>
      </w:r>
      <w:r w:rsidR="006B0985">
        <w:rPr>
          <w:rFonts w:ascii="仿宋_GB2312" w:eastAsia="仿宋_GB2312" w:hAnsi="仿宋" w:cs="仿宋"/>
          <w:sz w:val="32"/>
          <w:szCs w:val="32"/>
          <w:lang w:eastAsia="zh-CN"/>
        </w:rPr>
        <w:t>.</w:t>
      </w:r>
      <w:r w:rsidR="006B0985">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万元，占100.00%；上级补助收入0.00万元，占0.00%；事业收入0.00万元，占0.00%；经营收入0.00万元，占0.00%；附属单位上缴收入0.00万元，占0.00%；其他收入0.00万元，占0.00%。</w:t>
      </w:r>
    </w:p>
    <w:p w:rsidR="004765A9" w:rsidRDefault="00A11C09">
      <w:pPr>
        <w:pStyle w:val="a6"/>
        <w:shd w:val="clear" w:color="auto" w:fill="FFFFFF"/>
        <w:spacing w:before="0" w:beforeAutospacing="0" w:after="0" w:afterAutospacing="0" w:line="640" w:lineRule="exact"/>
        <w:ind w:firstLineChars="200" w:firstLine="640"/>
        <w:rPr>
          <w:rFonts w:ascii="仿宋" w:eastAsia="仿宋" w:hAnsi="仿宋" w:cs="仿宋"/>
          <w:sz w:val="32"/>
          <w:szCs w:val="32"/>
          <w:lang w:eastAsia="zh-CN"/>
        </w:rPr>
      </w:pPr>
      <w:r>
        <w:rPr>
          <w:rFonts w:ascii="仿宋" w:eastAsia="仿宋" w:hAnsi="仿宋" w:cs="仿宋"/>
          <w:sz w:val="32"/>
          <w:szCs w:val="32"/>
          <w:shd w:val="clear" w:color="auto" w:fill="FFFFFF"/>
          <w:lang w:eastAsia="zh-CN"/>
        </w:rPr>
        <w:t>三</w:t>
      </w:r>
      <w:r>
        <w:rPr>
          <w:rFonts w:ascii="黑体" w:eastAsia="黑体" w:hAnsi="黑体" w:cs="仿宋"/>
          <w:b/>
          <w:sz w:val="32"/>
          <w:szCs w:val="32"/>
          <w:shd w:val="clear" w:color="auto" w:fill="FFFFFF"/>
          <w:lang w:eastAsia="zh-CN"/>
        </w:rPr>
        <w:t>、支出决算情况说明</w:t>
      </w:r>
    </w:p>
    <w:p w:rsidR="004765A9" w:rsidRDefault="00A11C09">
      <w:pPr>
        <w:pStyle w:val="a6"/>
        <w:shd w:val="clear" w:color="auto" w:fill="FFFFFF"/>
        <w:spacing w:before="0" w:beforeAutospacing="0" w:after="0" w:afterAutospacing="0" w:line="640" w:lineRule="exact"/>
        <w:ind w:firstLineChars="200" w:firstLine="640"/>
        <w:rPr>
          <w:rFonts w:ascii="仿宋" w:eastAsia="仿宋" w:hAnsi="仿宋" w:cs="仿宋"/>
          <w:sz w:val="32"/>
          <w:szCs w:val="32"/>
          <w:lang w:eastAsia="zh-CN"/>
        </w:rPr>
      </w:pPr>
      <w:r>
        <w:rPr>
          <w:rFonts w:ascii="仿宋_GB2312" w:eastAsia="仿宋_GB2312" w:hAnsi="仿宋" w:cs="仿宋"/>
          <w:sz w:val="32"/>
          <w:szCs w:val="32"/>
          <w:lang w:eastAsia="zh-CN"/>
        </w:rPr>
        <w:t>202</w:t>
      </w:r>
      <w:r w:rsidR="00000D4D">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年度支出合计</w:t>
      </w:r>
      <w:r w:rsidR="00000D4D">
        <w:rPr>
          <w:rFonts w:ascii="仿宋_GB2312" w:eastAsia="仿宋_GB2312" w:hAnsi="仿宋" w:cs="仿宋"/>
          <w:sz w:val="32"/>
          <w:szCs w:val="32"/>
          <w:lang w:eastAsia="zh-CN"/>
        </w:rPr>
        <w:t>2</w:t>
      </w:r>
      <w:r w:rsidR="00000D4D">
        <w:rPr>
          <w:rFonts w:ascii="仿宋_GB2312" w:eastAsia="仿宋_GB2312" w:hAnsi="仿宋" w:cs="仿宋" w:hint="eastAsia"/>
          <w:sz w:val="32"/>
          <w:szCs w:val="32"/>
          <w:lang w:eastAsia="zh-CN"/>
        </w:rPr>
        <w:t>5</w:t>
      </w:r>
      <w:r w:rsidR="00000D4D">
        <w:rPr>
          <w:rFonts w:ascii="仿宋_GB2312" w:eastAsia="仿宋_GB2312" w:hAnsi="仿宋" w:cs="仿宋"/>
          <w:sz w:val="32"/>
          <w:szCs w:val="32"/>
          <w:lang w:eastAsia="zh-CN"/>
        </w:rPr>
        <w:t>,</w:t>
      </w:r>
      <w:r w:rsidR="00000D4D">
        <w:rPr>
          <w:rFonts w:ascii="仿宋_GB2312" w:eastAsia="仿宋_GB2312" w:hAnsi="仿宋" w:cs="仿宋" w:hint="eastAsia"/>
          <w:sz w:val="32"/>
          <w:szCs w:val="32"/>
          <w:lang w:eastAsia="zh-CN"/>
        </w:rPr>
        <w:t>061</w:t>
      </w:r>
      <w:r w:rsidR="00000D4D">
        <w:rPr>
          <w:rFonts w:ascii="仿宋_GB2312" w:eastAsia="仿宋_GB2312" w:hAnsi="仿宋" w:cs="仿宋"/>
          <w:sz w:val="32"/>
          <w:szCs w:val="32"/>
          <w:lang w:eastAsia="zh-CN"/>
        </w:rPr>
        <w:t>.</w:t>
      </w:r>
      <w:r w:rsidR="00000D4D">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万元，其中：基本支出</w:t>
      </w:r>
      <w:r w:rsidR="00B42E1F" w:rsidRPr="00B42E1F">
        <w:rPr>
          <w:rFonts w:ascii="仿宋_GB2312" w:eastAsia="仿宋_GB2312" w:hAnsi="仿宋" w:cs="仿宋"/>
          <w:sz w:val="32"/>
          <w:szCs w:val="32"/>
          <w:lang w:eastAsia="zh-CN"/>
        </w:rPr>
        <w:t>22</w:t>
      </w:r>
      <w:r w:rsidR="00B42E1F">
        <w:rPr>
          <w:rFonts w:ascii="仿宋_GB2312" w:eastAsia="仿宋_GB2312" w:hAnsi="仿宋" w:cs="仿宋" w:hint="eastAsia"/>
          <w:sz w:val="32"/>
          <w:szCs w:val="32"/>
          <w:lang w:eastAsia="zh-CN"/>
        </w:rPr>
        <w:t>,</w:t>
      </w:r>
      <w:r w:rsidR="00B42E1F" w:rsidRPr="00B42E1F">
        <w:rPr>
          <w:rFonts w:ascii="仿宋_GB2312" w:eastAsia="仿宋_GB2312" w:hAnsi="仿宋" w:cs="仿宋"/>
          <w:sz w:val="32"/>
          <w:szCs w:val="32"/>
          <w:lang w:eastAsia="zh-CN"/>
        </w:rPr>
        <w:t>245</w:t>
      </w:r>
      <w:r w:rsidR="00B42E1F">
        <w:rPr>
          <w:rFonts w:ascii="仿宋_GB2312" w:eastAsia="仿宋_GB2312" w:hAnsi="仿宋" w:cs="仿宋" w:hint="eastAsia"/>
          <w:sz w:val="32"/>
          <w:szCs w:val="32"/>
          <w:lang w:eastAsia="zh-CN"/>
        </w:rPr>
        <w:t>.</w:t>
      </w:r>
      <w:r w:rsidR="00B42E1F" w:rsidRPr="00B42E1F">
        <w:rPr>
          <w:rFonts w:ascii="仿宋_GB2312" w:eastAsia="仿宋_GB2312" w:hAnsi="仿宋" w:cs="仿宋"/>
          <w:sz w:val="32"/>
          <w:szCs w:val="32"/>
          <w:lang w:eastAsia="zh-CN"/>
        </w:rPr>
        <w:t>3</w:t>
      </w:r>
      <w:r w:rsidR="00B42E1F">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万元，占</w:t>
      </w:r>
      <w:r w:rsidR="00BF5244" w:rsidRPr="00FD2212">
        <w:rPr>
          <w:rFonts w:ascii="仿宋_GB2312" w:eastAsia="仿宋_GB2312" w:hAnsi="仿宋" w:cs="仿宋" w:hint="eastAsia"/>
          <w:sz w:val="32"/>
          <w:szCs w:val="32"/>
          <w:lang w:eastAsia="zh-CN"/>
        </w:rPr>
        <w:t>88.76</w:t>
      </w:r>
      <w:r w:rsidRPr="00FD2212">
        <w:rPr>
          <w:rFonts w:ascii="仿宋_GB2312" w:eastAsia="仿宋_GB2312" w:hAnsi="仿宋" w:cs="仿宋"/>
          <w:sz w:val="32"/>
          <w:szCs w:val="32"/>
          <w:lang w:eastAsia="zh-CN"/>
        </w:rPr>
        <w:t>%</w:t>
      </w:r>
      <w:r>
        <w:rPr>
          <w:rFonts w:ascii="仿宋_GB2312" w:eastAsia="仿宋_GB2312" w:hAnsi="仿宋" w:cs="仿宋"/>
          <w:sz w:val="32"/>
          <w:szCs w:val="32"/>
          <w:lang w:eastAsia="zh-CN"/>
        </w:rPr>
        <w:t>；项目支出</w:t>
      </w:r>
      <w:r w:rsidR="00BF5244">
        <w:rPr>
          <w:rFonts w:ascii="仿宋_GB2312" w:eastAsia="仿宋_GB2312" w:hAnsi="仿宋" w:cs="仿宋" w:hint="eastAsia"/>
          <w:sz w:val="32"/>
          <w:szCs w:val="32"/>
          <w:lang w:eastAsia="zh-CN"/>
        </w:rPr>
        <w:t>2,815.92</w:t>
      </w:r>
      <w:r>
        <w:rPr>
          <w:rFonts w:ascii="仿宋_GB2312" w:eastAsia="仿宋_GB2312" w:hAnsi="仿宋" w:cs="仿宋"/>
          <w:sz w:val="32"/>
          <w:szCs w:val="32"/>
          <w:lang w:eastAsia="zh-CN"/>
        </w:rPr>
        <w:t>万元，占</w:t>
      </w:r>
      <w:r w:rsidR="00BF5244">
        <w:rPr>
          <w:rFonts w:ascii="仿宋_GB2312" w:eastAsia="仿宋_GB2312" w:hAnsi="仿宋" w:cs="仿宋" w:hint="eastAsia"/>
          <w:sz w:val="32"/>
          <w:szCs w:val="32"/>
          <w:lang w:eastAsia="zh-CN"/>
        </w:rPr>
        <w:t>11.24</w:t>
      </w:r>
      <w:r>
        <w:rPr>
          <w:rFonts w:ascii="仿宋_GB2312" w:eastAsia="仿宋_GB2312" w:hAnsi="仿宋" w:cs="仿宋"/>
          <w:sz w:val="32"/>
          <w:szCs w:val="32"/>
          <w:lang w:eastAsia="zh-CN"/>
        </w:rPr>
        <w:t>%；上缴上级支出0.00万元，占0.00%；经营支出0.00万元，占0.00%；对附属单位补助支出0.00万元，占0.00%。</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四、财政拨款收入支出决算总体情况说明</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lastRenderedPageBreak/>
        <w:t>202</w:t>
      </w:r>
      <w:r w:rsidR="00FD2212">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年度收、支总计均为</w:t>
      </w:r>
      <w:r w:rsidR="00FD2212">
        <w:rPr>
          <w:rFonts w:ascii="仿宋_GB2312" w:eastAsia="仿宋_GB2312" w:hAnsi="仿宋" w:cs="仿宋"/>
          <w:sz w:val="32"/>
          <w:szCs w:val="32"/>
          <w:lang w:eastAsia="zh-CN"/>
        </w:rPr>
        <w:t>2</w:t>
      </w:r>
      <w:r w:rsidR="00FD2212">
        <w:rPr>
          <w:rFonts w:ascii="仿宋_GB2312" w:eastAsia="仿宋_GB2312" w:hAnsi="仿宋" w:cs="仿宋" w:hint="eastAsia"/>
          <w:sz w:val="32"/>
          <w:szCs w:val="32"/>
          <w:lang w:eastAsia="zh-CN"/>
        </w:rPr>
        <w:t>5</w:t>
      </w:r>
      <w:r w:rsidR="00FD2212">
        <w:rPr>
          <w:rFonts w:ascii="仿宋_GB2312" w:eastAsia="仿宋_GB2312" w:hAnsi="仿宋" w:cs="仿宋"/>
          <w:sz w:val="32"/>
          <w:szCs w:val="32"/>
          <w:lang w:eastAsia="zh-CN"/>
        </w:rPr>
        <w:t>,</w:t>
      </w:r>
      <w:r w:rsidR="00FD2212">
        <w:rPr>
          <w:rFonts w:ascii="仿宋_GB2312" w:eastAsia="仿宋_GB2312" w:hAnsi="仿宋" w:cs="仿宋" w:hint="eastAsia"/>
          <w:sz w:val="32"/>
          <w:szCs w:val="32"/>
          <w:lang w:eastAsia="zh-CN"/>
        </w:rPr>
        <w:t>061</w:t>
      </w:r>
      <w:r w:rsidR="00FD2212">
        <w:rPr>
          <w:rFonts w:ascii="仿宋_GB2312" w:eastAsia="仿宋_GB2312" w:hAnsi="仿宋" w:cs="仿宋"/>
          <w:sz w:val="32"/>
          <w:szCs w:val="32"/>
          <w:lang w:eastAsia="zh-CN"/>
        </w:rPr>
        <w:t>.</w:t>
      </w:r>
      <w:r w:rsidR="00FD2212">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万元。与上年度相比，收、支总计比上年</w:t>
      </w:r>
      <w:r w:rsidR="00FD2212">
        <w:rPr>
          <w:rFonts w:ascii="仿宋_GB2312" w:eastAsia="仿宋_GB2312" w:hAnsi="仿宋" w:cs="仿宋" w:hint="eastAsia"/>
          <w:sz w:val="32"/>
          <w:szCs w:val="32"/>
          <w:lang w:eastAsia="zh-CN"/>
        </w:rPr>
        <w:t>增加761</w:t>
      </w:r>
      <w:r w:rsidR="00FD2212">
        <w:rPr>
          <w:rFonts w:ascii="仿宋_GB2312" w:eastAsia="仿宋_GB2312" w:hAnsi="仿宋" w:cs="仿宋"/>
          <w:sz w:val="32"/>
          <w:szCs w:val="32"/>
          <w:lang w:eastAsia="zh-CN"/>
        </w:rPr>
        <w:t>.</w:t>
      </w:r>
      <w:r w:rsidR="00FD2212">
        <w:rPr>
          <w:rFonts w:ascii="仿宋_GB2312" w:eastAsia="仿宋_GB2312" w:hAnsi="仿宋" w:cs="仿宋" w:hint="eastAsia"/>
          <w:sz w:val="32"/>
          <w:szCs w:val="32"/>
          <w:lang w:eastAsia="zh-CN"/>
        </w:rPr>
        <w:t>88</w:t>
      </w:r>
      <w:r w:rsidR="00FD2212">
        <w:rPr>
          <w:rFonts w:ascii="仿宋_GB2312" w:eastAsia="仿宋_GB2312" w:hAnsi="仿宋" w:cs="仿宋"/>
          <w:sz w:val="32"/>
          <w:szCs w:val="32"/>
          <w:lang w:eastAsia="zh-CN"/>
        </w:rPr>
        <w:t>万元，</w:t>
      </w:r>
      <w:r w:rsidR="00FD2212">
        <w:rPr>
          <w:rFonts w:ascii="仿宋_GB2312" w:eastAsia="仿宋_GB2312" w:hAnsi="仿宋" w:cs="仿宋" w:hint="eastAsia"/>
          <w:sz w:val="32"/>
          <w:szCs w:val="32"/>
          <w:lang w:eastAsia="zh-CN"/>
        </w:rPr>
        <w:t>增长3.14</w:t>
      </w:r>
      <w:r w:rsidR="00FD2212">
        <w:rPr>
          <w:rFonts w:ascii="仿宋_GB2312" w:eastAsia="仿宋_GB2312" w:hAnsi="仿宋" w:cs="仿宋"/>
          <w:sz w:val="32"/>
          <w:szCs w:val="32"/>
          <w:lang w:eastAsia="zh-CN"/>
        </w:rPr>
        <w:t>%,主要原因是：</w:t>
      </w:r>
      <w:r w:rsidR="00FD2212">
        <w:rPr>
          <w:rFonts w:ascii="仿宋_GB2312" w:eastAsia="仿宋_GB2312" w:hAnsi="仿宋" w:cs="仿宋" w:hint="eastAsia"/>
          <w:sz w:val="32"/>
          <w:szCs w:val="32"/>
          <w:lang w:eastAsia="zh-CN"/>
        </w:rPr>
        <w:t>人员经费、公用经费</w:t>
      </w:r>
      <w:r w:rsidR="00FD2212">
        <w:rPr>
          <w:rFonts w:ascii="仿宋_GB2312" w:eastAsia="仿宋_GB2312" w:hAnsi="仿宋" w:cs="仿宋"/>
          <w:sz w:val="32"/>
          <w:szCs w:val="32"/>
          <w:lang w:eastAsia="zh-CN"/>
        </w:rPr>
        <w:t>的</w:t>
      </w:r>
      <w:r w:rsidR="00FD2212">
        <w:rPr>
          <w:rFonts w:ascii="仿宋_GB2312" w:eastAsia="仿宋_GB2312" w:hAnsi="仿宋" w:cs="仿宋" w:hint="eastAsia"/>
          <w:sz w:val="32"/>
          <w:szCs w:val="32"/>
          <w:lang w:eastAsia="zh-CN"/>
        </w:rPr>
        <w:t>增加</w:t>
      </w:r>
      <w:r w:rsidR="00FD2212">
        <w:rPr>
          <w:rFonts w:ascii="仿宋_GB2312" w:eastAsia="仿宋_GB2312" w:hAnsi="仿宋" w:cs="仿宋"/>
          <w:sz w:val="32"/>
          <w:szCs w:val="32"/>
          <w:lang w:eastAsia="zh-CN"/>
        </w:rPr>
        <w:t>。</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五、一般公共预算财政拨款支出决算情况说明</w:t>
      </w:r>
    </w:p>
    <w:p w:rsidR="004765A9" w:rsidRDefault="00A11C09" w:rsidP="00A11C09">
      <w:pPr>
        <w:pStyle w:val="a6"/>
        <w:shd w:val="clear" w:color="auto" w:fill="FFFFFF"/>
        <w:spacing w:before="0" w:beforeAutospacing="0" w:after="0" w:afterAutospacing="0" w:line="640" w:lineRule="exact"/>
        <w:ind w:firstLineChars="200" w:firstLine="643"/>
        <w:rPr>
          <w:rFonts w:ascii="仿宋" w:eastAsia="仿宋" w:hAnsi="仿宋" w:cs="仿宋"/>
          <w:sz w:val="32"/>
          <w:szCs w:val="32"/>
          <w:lang w:eastAsia="zh-CN"/>
        </w:rPr>
      </w:pPr>
      <w:r>
        <w:rPr>
          <w:rFonts w:ascii="楷体_GB2312" w:eastAsia="楷体_GB2312" w:hAnsi="仿宋" w:cs="仿宋"/>
          <w:b/>
          <w:sz w:val="32"/>
          <w:szCs w:val="32"/>
          <w:shd w:val="clear" w:color="auto" w:fill="FFFFFF"/>
          <w:lang w:eastAsia="zh-CN"/>
        </w:rPr>
        <w:t>（一）财政拨款支出决算总体情况。</w:t>
      </w:r>
    </w:p>
    <w:p w:rsidR="004765A9" w:rsidRDefault="00A11C09">
      <w:pPr>
        <w:spacing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797129">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年度一般公共预算财政拨款支出</w:t>
      </w:r>
      <w:r w:rsidR="00797129">
        <w:rPr>
          <w:rFonts w:ascii="仿宋_GB2312" w:eastAsia="仿宋_GB2312" w:hAnsi="仿宋" w:cs="仿宋"/>
          <w:sz w:val="32"/>
          <w:szCs w:val="32"/>
          <w:lang w:eastAsia="zh-CN"/>
        </w:rPr>
        <w:t>2</w:t>
      </w:r>
      <w:r w:rsidR="00797129">
        <w:rPr>
          <w:rFonts w:ascii="仿宋_GB2312" w:eastAsia="仿宋_GB2312" w:hAnsi="仿宋" w:cs="仿宋" w:hint="eastAsia"/>
          <w:sz w:val="32"/>
          <w:szCs w:val="32"/>
          <w:lang w:eastAsia="zh-CN"/>
        </w:rPr>
        <w:t>5</w:t>
      </w:r>
      <w:r w:rsidR="00797129">
        <w:rPr>
          <w:rFonts w:ascii="仿宋_GB2312" w:eastAsia="仿宋_GB2312" w:hAnsi="仿宋" w:cs="仿宋"/>
          <w:sz w:val="32"/>
          <w:szCs w:val="32"/>
          <w:lang w:eastAsia="zh-CN"/>
        </w:rPr>
        <w:t>,</w:t>
      </w:r>
      <w:r w:rsidR="00797129">
        <w:rPr>
          <w:rFonts w:ascii="仿宋_GB2312" w:eastAsia="仿宋_GB2312" w:hAnsi="仿宋" w:cs="仿宋" w:hint="eastAsia"/>
          <w:sz w:val="32"/>
          <w:szCs w:val="32"/>
          <w:lang w:eastAsia="zh-CN"/>
        </w:rPr>
        <w:t>061</w:t>
      </w:r>
      <w:r w:rsidR="00797129">
        <w:rPr>
          <w:rFonts w:ascii="仿宋_GB2312" w:eastAsia="仿宋_GB2312" w:hAnsi="仿宋" w:cs="仿宋"/>
          <w:sz w:val="32"/>
          <w:szCs w:val="32"/>
          <w:lang w:eastAsia="zh-CN"/>
        </w:rPr>
        <w:t>.</w:t>
      </w:r>
      <w:r w:rsidR="00797129">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万元，占支出合计的100.00%，比上年</w:t>
      </w:r>
      <w:r w:rsidR="00797129">
        <w:rPr>
          <w:rFonts w:ascii="仿宋_GB2312" w:eastAsia="仿宋_GB2312" w:hAnsi="仿宋" w:cs="仿宋" w:hint="eastAsia"/>
          <w:sz w:val="32"/>
          <w:szCs w:val="32"/>
          <w:lang w:eastAsia="zh-CN"/>
        </w:rPr>
        <w:t>增加761</w:t>
      </w:r>
      <w:r w:rsidR="00797129">
        <w:rPr>
          <w:rFonts w:ascii="仿宋_GB2312" w:eastAsia="仿宋_GB2312" w:hAnsi="仿宋" w:cs="仿宋"/>
          <w:sz w:val="32"/>
          <w:szCs w:val="32"/>
          <w:lang w:eastAsia="zh-CN"/>
        </w:rPr>
        <w:t>.</w:t>
      </w:r>
      <w:r w:rsidR="00797129">
        <w:rPr>
          <w:rFonts w:ascii="仿宋_GB2312" w:eastAsia="仿宋_GB2312" w:hAnsi="仿宋" w:cs="仿宋" w:hint="eastAsia"/>
          <w:sz w:val="32"/>
          <w:szCs w:val="32"/>
          <w:lang w:eastAsia="zh-CN"/>
        </w:rPr>
        <w:t>88</w:t>
      </w:r>
      <w:r w:rsidR="00797129">
        <w:rPr>
          <w:rFonts w:ascii="仿宋_GB2312" w:eastAsia="仿宋_GB2312" w:hAnsi="仿宋" w:cs="仿宋"/>
          <w:sz w:val="32"/>
          <w:szCs w:val="32"/>
          <w:lang w:eastAsia="zh-CN"/>
        </w:rPr>
        <w:t>万元，</w:t>
      </w:r>
      <w:r w:rsidR="00797129">
        <w:rPr>
          <w:rFonts w:ascii="仿宋_GB2312" w:eastAsia="仿宋_GB2312" w:hAnsi="仿宋" w:cs="仿宋" w:hint="eastAsia"/>
          <w:sz w:val="32"/>
          <w:szCs w:val="32"/>
          <w:lang w:eastAsia="zh-CN"/>
        </w:rPr>
        <w:t>增长3.14</w:t>
      </w:r>
      <w:r w:rsidR="00797129">
        <w:rPr>
          <w:rFonts w:ascii="仿宋_GB2312" w:eastAsia="仿宋_GB2312" w:hAnsi="仿宋" w:cs="仿宋"/>
          <w:sz w:val="32"/>
          <w:szCs w:val="32"/>
          <w:lang w:eastAsia="zh-CN"/>
        </w:rPr>
        <w:t>%</w:t>
      </w:r>
      <w:r>
        <w:rPr>
          <w:rFonts w:ascii="仿宋_GB2312" w:eastAsia="仿宋_GB2312" w:hAnsi="仿宋" w:cs="仿宋"/>
          <w:sz w:val="32"/>
          <w:szCs w:val="32"/>
          <w:lang w:eastAsia="zh-CN"/>
        </w:rPr>
        <w:t>；变化的主要原因：</w:t>
      </w:r>
      <w:r w:rsidR="00797129">
        <w:rPr>
          <w:rFonts w:ascii="仿宋_GB2312" w:eastAsia="仿宋_GB2312" w:hAnsi="仿宋" w:cs="仿宋" w:hint="eastAsia"/>
          <w:sz w:val="32"/>
          <w:szCs w:val="32"/>
          <w:lang w:eastAsia="zh-CN"/>
        </w:rPr>
        <w:t>人员经费、公用经费</w:t>
      </w:r>
      <w:r w:rsidR="00797129">
        <w:rPr>
          <w:rFonts w:ascii="仿宋_GB2312" w:eastAsia="仿宋_GB2312" w:hAnsi="仿宋" w:cs="仿宋"/>
          <w:sz w:val="32"/>
          <w:szCs w:val="32"/>
          <w:lang w:eastAsia="zh-CN"/>
        </w:rPr>
        <w:t>的</w:t>
      </w:r>
      <w:r w:rsidR="00797129">
        <w:rPr>
          <w:rFonts w:ascii="仿宋_GB2312" w:eastAsia="仿宋_GB2312" w:hAnsi="仿宋" w:cs="仿宋" w:hint="eastAsia"/>
          <w:sz w:val="32"/>
          <w:szCs w:val="32"/>
          <w:lang w:eastAsia="zh-CN"/>
        </w:rPr>
        <w:t>增加</w:t>
      </w:r>
      <w:r>
        <w:rPr>
          <w:rFonts w:ascii="仿宋_GB2312" w:eastAsia="仿宋_GB2312" w:hAnsi="仿宋" w:cs="仿宋"/>
          <w:sz w:val="32"/>
          <w:szCs w:val="32"/>
          <w:lang w:eastAsia="zh-CN"/>
        </w:rPr>
        <w:t>。</w:t>
      </w:r>
      <w:r w:rsidRPr="003E132B">
        <w:rPr>
          <w:rFonts w:ascii="仿宋_GB2312" w:eastAsia="仿宋_GB2312" w:hAnsi="仿宋" w:cs="仿宋"/>
          <w:sz w:val="32"/>
          <w:szCs w:val="32"/>
          <w:lang w:eastAsia="zh-CN"/>
        </w:rPr>
        <w:t>其中：</w:t>
      </w:r>
      <w:r>
        <w:rPr>
          <w:rFonts w:ascii="仿宋_GB2312" w:eastAsia="仿宋_GB2312" w:hAnsi="仿宋" w:cs="仿宋"/>
          <w:sz w:val="32"/>
          <w:szCs w:val="32"/>
          <w:lang w:eastAsia="zh-CN"/>
        </w:rPr>
        <w:t>基本支出完成</w:t>
      </w:r>
      <w:r w:rsidR="009E24E6" w:rsidRPr="00B42E1F">
        <w:rPr>
          <w:rFonts w:ascii="仿宋_GB2312" w:eastAsia="仿宋_GB2312" w:hAnsi="仿宋" w:cs="仿宋"/>
          <w:sz w:val="32"/>
          <w:szCs w:val="32"/>
          <w:lang w:eastAsia="zh-CN"/>
        </w:rPr>
        <w:t>22</w:t>
      </w:r>
      <w:r w:rsidR="009E24E6">
        <w:rPr>
          <w:rFonts w:ascii="仿宋_GB2312" w:eastAsia="仿宋_GB2312" w:hAnsi="仿宋" w:cs="仿宋" w:hint="eastAsia"/>
          <w:sz w:val="32"/>
          <w:szCs w:val="32"/>
          <w:lang w:eastAsia="zh-CN"/>
        </w:rPr>
        <w:t>,</w:t>
      </w:r>
      <w:r w:rsidR="009E24E6" w:rsidRPr="00B42E1F">
        <w:rPr>
          <w:rFonts w:ascii="仿宋_GB2312" w:eastAsia="仿宋_GB2312" w:hAnsi="仿宋" w:cs="仿宋"/>
          <w:sz w:val="32"/>
          <w:szCs w:val="32"/>
          <w:lang w:eastAsia="zh-CN"/>
        </w:rPr>
        <w:t>245</w:t>
      </w:r>
      <w:r w:rsidR="009E24E6">
        <w:rPr>
          <w:rFonts w:ascii="仿宋_GB2312" w:eastAsia="仿宋_GB2312" w:hAnsi="仿宋" w:cs="仿宋" w:hint="eastAsia"/>
          <w:sz w:val="32"/>
          <w:szCs w:val="32"/>
          <w:lang w:eastAsia="zh-CN"/>
        </w:rPr>
        <w:t>.</w:t>
      </w:r>
      <w:r w:rsidR="009E24E6" w:rsidRPr="00B42E1F">
        <w:rPr>
          <w:rFonts w:ascii="仿宋_GB2312" w:eastAsia="仿宋_GB2312" w:hAnsi="仿宋" w:cs="仿宋"/>
          <w:sz w:val="32"/>
          <w:szCs w:val="32"/>
          <w:lang w:eastAsia="zh-CN"/>
        </w:rPr>
        <w:t>3</w:t>
      </w:r>
      <w:r w:rsidR="009E24E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万元，比上年减少</w:t>
      </w:r>
      <w:r w:rsidR="009E24E6">
        <w:rPr>
          <w:rFonts w:ascii="仿宋_GB2312" w:eastAsia="仿宋_GB2312" w:hAnsi="仿宋" w:cs="仿宋" w:hint="eastAsia"/>
          <w:sz w:val="32"/>
          <w:szCs w:val="32"/>
          <w:lang w:eastAsia="zh-CN"/>
        </w:rPr>
        <w:t>314.76</w:t>
      </w:r>
      <w:r>
        <w:rPr>
          <w:rFonts w:ascii="仿宋_GB2312" w:eastAsia="仿宋_GB2312" w:hAnsi="仿宋" w:cs="仿宋"/>
          <w:sz w:val="32"/>
          <w:szCs w:val="32"/>
          <w:lang w:eastAsia="zh-CN"/>
        </w:rPr>
        <w:t>万元，降低</w:t>
      </w:r>
      <w:r w:rsidR="009E24E6">
        <w:rPr>
          <w:rFonts w:ascii="仿宋_GB2312" w:eastAsia="仿宋_GB2312" w:hAnsi="仿宋" w:cs="仿宋" w:hint="eastAsia"/>
          <w:sz w:val="32"/>
          <w:szCs w:val="32"/>
          <w:lang w:eastAsia="zh-CN"/>
        </w:rPr>
        <w:t>1.40</w:t>
      </w:r>
      <w:r>
        <w:rPr>
          <w:rFonts w:ascii="仿宋_GB2312" w:eastAsia="仿宋_GB2312" w:hAnsi="仿宋" w:cs="仿宋"/>
          <w:sz w:val="32"/>
          <w:szCs w:val="32"/>
          <w:lang w:eastAsia="zh-CN"/>
        </w:rPr>
        <w:t>%，变化的主要原因：</w:t>
      </w:r>
      <w:r w:rsidR="005E0F9E">
        <w:rPr>
          <w:rFonts w:ascii="仿宋_GB2312" w:eastAsia="仿宋_GB2312" w:hAnsi="仿宋" w:cs="仿宋" w:hint="eastAsia"/>
          <w:sz w:val="32"/>
          <w:szCs w:val="32"/>
          <w:lang w:eastAsia="zh-CN"/>
        </w:rPr>
        <w:t>工资福利支出、</w:t>
      </w:r>
      <w:r>
        <w:rPr>
          <w:rFonts w:ascii="仿宋_GB2312" w:eastAsia="仿宋_GB2312" w:hAnsi="仿宋" w:cs="仿宋"/>
          <w:sz w:val="32"/>
          <w:szCs w:val="32"/>
          <w:lang w:eastAsia="zh-CN"/>
        </w:rPr>
        <w:t>其他商品和服务等支出减少。项目支出</w:t>
      </w:r>
      <w:r w:rsidR="009E7155" w:rsidRPr="009E7155">
        <w:rPr>
          <w:rFonts w:ascii="仿宋_GB2312" w:eastAsia="仿宋_GB2312" w:hAnsi="仿宋" w:cs="仿宋"/>
          <w:sz w:val="32"/>
          <w:szCs w:val="32"/>
          <w:lang w:eastAsia="zh-CN"/>
        </w:rPr>
        <w:t>2</w:t>
      </w:r>
      <w:r w:rsidR="009E7155">
        <w:rPr>
          <w:rFonts w:ascii="仿宋_GB2312" w:eastAsia="仿宋_GB2312" w:hAnsi="仿宋" w:cs="仿宋" w:hint="eastAsia"/>
          <w:sz w:val="32"/>
          <w:szCs w:val="32"/>
          <w:lang w:eastAsia="zh-CN"/>
        </w:rPr>
        <w:t>,</w:t>
      </w:r>
      <w:r w:rsidR="009E7155" w:rsidRPr="009E7155">
        <w:rPr>
          <w:rFonts w:ascii="仿宋_GB2312" w:eastAsia="仿宋_GB2312" w:hAnsi="仿宋" w:cs="仿宋"/>
          <w:sz w:val="32"/>
          <w:szCs w:val="32"/>
          <w:lang w:eastAsia="zh-CN"/>
        </w:rPr>
        <w:t>815.92</w:t>
      </w:r>
      <w:r>
        <w:rPr>
          <w:rFonts w:ascii="仿宋_GB2312" w:eastAsia="仿宋_GB2312" w:hAnsi="仿宋" w:cs="仿宋"/>
          <w:sz w:val="32"/>
          <w:szCs w:val="32"/>
          <w:lang w:eastAsia="zh-CN"/>
        </w:rPr>
        <w:t>万元，比上年增加</w:t>
      </w:r>
      <w:r w:rsidR="009E7155">
        <w:rPr>
          <w:rFonts w:ascii="仿宋_GB2312" w:eastAsia="仿宋_GB2312" w:hAnsi="仿宋" w:cs="仿宋" w:hint="eastAsia"/>
          <w:sz w:val="32"/>
          <w:szCs w:val="32"/>
          <w:lang w:eastAsia="zh-CN"/>
        </w:rPr>
        <w:t>1,076.65</w:t>
      </w:r>
      <w:r>
        <w:rPr>
          <w:rFonts w:ascii="仿宋_GB2312" w:eastAsia="仿宋_GB2312" w:hAnsi="仿宋" w:cs="仿宋"/>
          <w:sz w:val="32"/>
          <w:szCs w:val="32"/>
          <w:lang w:eastAsia="zh-CN"/>
        </w:rPr>
        <w:t>万元，增加</w:t>
      </w:r>
      <w:r w:rsidR="009E7155">
        <w:rPr>
          <w:rFonts w:ascii="仿宋_GB2312" w:eastAsia="仿宋_GB2312" w:hAnsi="仿宋" w:cs="仿宋" w:hint="eastAsia"/>
          <w:sz w:val="32"/>
          <w:szCs w:val="32"/>
          <w:lang w:eastAsia="zh-CN"/>
        </w:rPr>
        <w:t>61.90</w:t>
      </w:r>
      <w:r>
        <w:rPr>
          <w:rFonts w:ascii="仿宋_GB2312" w:eastAsia="仿宋_GB2312" w:hAnsi="仿宋" w:cs="仿宋"/>
          <w:sz w:val="32"/>
          <w:szCs w:val="32"/>
          <w:lang w:eastAsia="zh-CN"/>
        </w:rPr>
        <w:t>%；变化的主要原因：一般行政管理事务支出增加。人员经费完成</w:t>
      </w:r>
      <w:r w:rsidR="003A3E47">
        <w:rPr>
          <w:rFonts w:ascii="仿宋_GB2312" w:eastAsia="仿宋_GB2312" w:hAnsi="仿宋" w:cs="仿宋" w:hint="eastAsia"/>
          <w:sz w:val="32"/>
          <w:szCs w:val="32"/>
          <w:lang w:eastAsia="zh-CN"/>
        </w:rPr>
        <w:t>20,221.17</w:t>
      </w:r>
      <w:r w:rsidR="003A3E47">
        <w:rPr>
          <w:rFonts w:ascii="仿宋_GB2312" w:eastAsia="仿宋_GB2312" w:hAnsi="仿宋" w:cs="仿宋"/>
          <w:sz w:val="32"/>
          <w:szCs w:val="32"/>
          <w:lang w:eastAsia="zh-CN"/>
        </w:rPr>
        <w:t>万元，比上</w:t>
      </w:r>
      <w:r w:rsidR="003A3E47">
        <w:rPr>
          <w:rFonts w:ascii="仿宋_GB2312" w:eastAsia="仿宋_GB2312" w:hAnsi="仿宋" w:cs="仿宋" w:hint="eastAsia"/>
          <w:sz w:val="32"/>
          <w:szCs w:val="32"/>
          <w:lang w:eastAsia="zh-CN"/>
        </w:rPr>
        <w:t>年减少265.88</w:t>
      </w:r>
      <w:r>
        <w:rPr>
          <w:rFonts w:ascii="仿宋_GB2312" w:eastAsia="仿宋_GB2312" w:hAnsi="仿宋" w:cs="仿宋"/>
          <w:sz w:val="32"/>
          <w:szCs w:val="32"/>
          <w:lang w:eastAsia="zh-CN"/>
        </w:rPr>
        <w:t>万元，</w:t>
      </w:r>
      <w:r w:rsidR="003A3E47">
        <w:rPr>
          <w:rFonts w:ascii="仿宋_GB2312" w:eastAsia="仿宋_GB2312" w:hAnsi="仿宋" w:cs="仿宋" w:hint="eastAsia"/>
          <w:sz w:val="32"/>
          <w:szCs w:val="32"/>
          <w:lang w:eastAsia="zh-CN"/>
        </w:rPr>
        <w:t>下降1.30</w:t>
      </w:r>
      <w:r>
        <w:rPr>
          <w:rFonts w:ascii="仿宋_GB2312" w:eastAsia="仿宋_GB2312" w:hAnsi="仿宋" w:cs="仿宋"/>
          <w:sz w:val="32"/>
          <w:szCs w:val="32"/>
          <w:lang w:eastAsia="zh-CN"/>
        </w:rPr>
        <w:t>%，变化的主要原因：</w:t>
      </w:r>
      <w:r w:rsidR="003A3E47">
        <w:rPr>
          <w:rFonts w:ascii="仿宋_GB2312" w:eastAsia="仿宋_GB2312" w:hAnsi="仿宋" w:cs="仿宋" w:hint="eastAsia"/>
          <w:sz w:val="32"/>
          <w:szCs w:val="32"/>
          <w:lang w:eastAsia="zh-CN"/>
        </w:rPr>
        <w:t>在职人员的减少</w:t>
      </w:r>
      <w:r>
        <w:rPr>
          <w:rFonts w:ascii="仿宋_GB2312" w:eastAsia="仿宋_GB2312" w:hAnsi="仿宋" w:cs="仿宋"/>
          <w:sz w:val="32"/>
          <w:szCs w:val="32"/>
          <w:lang w:eastAsia="zh-CN"/>
        </w:rPr>
        <w:t>；公用经费完成</w:t>
      </w:r>
      <w:r w:rsidR="003A3E47" w:rsidRPr="003A3E47">
        <w:rPr>
          <w:rFonts w:ascii="仿宋_GB2312" w:eastAsia="仿宋_GB2312" w:hAnsi="仿宋" w:cs="仿宋"/>
          <w:sz w:val="32"/>
          <w:szCs w:val="32"/>
          <w:lang w:eastAsia="zh-CN"/>
        </w:rPr>
        <w:t>2</w:t>
      </w:r>
      <w:r w:rsidR="003A3E47">
        <w:rPr>
          <w:rFonts w:ascii="仿宋_GB2312" w:eastAsia="仿宋_GB2312" w:hAnsi="仿宋" w:cs="仿宋" w:hint="eastAsia"/>
          <w:sz w:val="32"/>
          <w:szCs w:val="32"/>
          <w:lang w:eastAsia="zh-CN"/>
        </w:rPr>
        <w:t>,</w:t>
      </w:r>
      <w:r w:rsidR="003A3E47" w:rsidRPr="003A3E47">
        <w:rPr>
          <w:rFonts w:ascii="仿宋_GB2312" w:eastAsia="仿宋_GB2312" w:hAnsi="仿宋" w:cs="仿宋"/>
          <w:sz w:val="32"/>
          <w:szCs w:val="32"/>
          <w:lang w:eastAsia="zh-CN"/>
        </w:rPr>
        <w:t>024.14</w:t>
      </w:r>
      <w:r>
        <w:rPr>
          <w:rFonts w:ascii="仿宋_GB2312" w:eastAsia="仿宋_GB2312" w:hAnsi="仿宋" w:cs="仿宋"/>
          <w:sz w:val="32"/>
          <w:szCs w:val="32"/>
          <w:lang w:eastAsia="zh-CN"/>
        </w:rPr>
        <w:t>万元，比上年减少</w:t>
      </w:r>
      <w:r w:rsidR="003A3E47">
        <w:rPr>
          <w:rFonts w:ascii="仿宋_GB2312" w:eastAsia="仿宋_GB2312" w:hAnsi="仿宋" w:cs="仿宋" w:hint="eastAsia"/>
          <w:sz w:val="32"/>
          <w:szCs w:val="32"/>
          <w:lang w:eastAsia="zh-CN"/>
        </w:rPr>
        <w:t>48.89</w:t>
      </w:r>
      <w:r>
        <w:rPr>
          <w:rFonts w:ascii="仿宋_GB2312" w:eastAsia="仿宋_GB2312" w:hAnsi="仿宋" w:cs="仿宋"/>
          <w:sz w:val="32"/>
          <w:szCs w:val="32"/>
          <w:lang w:eastAsia="zh-CN"/>
        </w:rPr>
        <w:t>万元，</w:t>
      </w:r>
      <w:r w:rsidR="003A3E47">
        <w:rPr>
          <w:rFonts w:ascii="仿宋_GB2312" w:eastAsia="仿宋_GB2312" w:hAnsi="仿宋" w:cs="仿宋" w:hint="eastAsia"/>
          <w:sz w:val="32"/>
          <w:szCs w:val="32"/>
          <w:lang w:eastAsia="zh-CN"/>
        </w:rPr>
        <w:t>下</w:t>
      </w:r>
      <w:r>
        <w:rPr>
          <w:rFonts w:ascii="仿宋_GB2312" w:eastAsia="仿宋_GB2312" w:hAnsi="仿宋" w:cs="仿宋"/>
          <w:sz w:val="32"/>
          <w:szCs w:val="32"/>
          <w:lang w:eastAsia="zh-CN"/>
        </w:rPr>
        <w:t>降</w:t>
      </w:r>
      <w:r w:rsidR="003A3E47">
        <w:rPr>
          <w:rFonts w:ascii="仿宋_GB2312" w:eastAsia="仿宋_GB2312" w:hAnsi="仿宋" w:cs="仿宋" w:hint="eastAsia"/>
          <w:sz w:val="32"/>
          <w:szCs w:val="32"/>
          <w:lang w:eastAsia="zh-CN"/>
        </w:rPr>
        <w:t>2.36</w:t>
      </w:r>
      <w:r>
        <w:rPr>
          <w:rFonts w:ascii="仿宋_GB2312" w:eastAsia="仿宋_GB2312" w:hAnsi="仿宋" w:cs="仿宋"/>
          <w:sz w:val="32"/>
          <w:szCs w:val="32"/>
          <w:lang w:eastAsia="zh-CN"/>
        </w:rPr>
        <w:t>%，变化的主要原因：其他商品和服务、设备购置等支出减少。</w:t>
      </w:r>
    </w:p>
    <w:p w:rsidR="004765A9" w:rsidRDefault="00A11C09">
      <w:pPr>
        <w:spacing w:line="640" w:lineRule="exact"/>
        <w:ind w:firstLineChars="200" w:firstLine="640"/>
        <w:jc w:val="both"/>
        <w:rPr>
          <w:rFonts w:ascii="仿宋" w:eastAsia="仿宋" w:hAnsi="仿宋" w:cs="仿宋"/>
          <w:sz w:val="32"/>
          <w:szCs w:val="32"/>
          <w:shd w:val="clear" w:color="auto" w:fill="FFFFFF"/>
          <w:lang w:eastAsia="zh-CN"/>
        </w:rPr>
      </w:pPr>
      <w:r w:rsidRPr="00205BB3">
        <w:rPr>
          <w:rFonts w:ascii="仿宋" w:eastAsia="仿宋" w:hAnsi="仿宋" w:cs="仿宋"/>
          <w:sz w:val="32"/>
          <w:szCs w:val="32"/>
          <w:shd w:val="clear" w:color="auto" w:fill="FFFFFF"/>
          <w:lang w:eastAsia="zh-CN"/>
        </w:rPr>
        <w:t>（</w:t>
      </w:r>
      <w:r w:rsidRPr="00205BB3">
        <w:rPr>
          <w:rFonts w:ascii="楷体_GB2312" w:eastAsia="楷体_GB2312" w:hAnsi="仿宋" w:cs="仿宋"/>
          <w:b/>
          <w:sz w:val="32"/>
          <w:szCs w:val="32"/>
          <w:shd w:val="clear" w:color="auto" w:fill="FFFFFF"/>
          <w:lang w:eastAsia="zh-CN"/>
        </w:rPr>
        <w:t>二）财政拨款支出决算结构情况。</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205BB3">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年度一般公共预算财政拨款支出</w:t>
      </w:r>
      <w:r w:rsidR="006D1232">
        <w:rPr>
          <w:rFonts w:ascii="仿宋_GB2312" w:eastAsia="仿宋_GB2312" w:hAnsi="仿宋" w:cs="仿宋"/>
          <w:sz w:val="32"/>
          <w:szCs w:val="32"/>
          <w:lang w:eastAsia="zh-CN"/>
        </w:rPr>
        <w:t>2</w:t>
      </w:r>
      <w:r w:rsidR="006D1232">
        <w:rPr>
          <w:rFonts w:ascii="仿宋_GB2312" w:eastAsia="仿宋_GB2312" w:hAnsi="仿宋" w:cs="仿宋" w:hint="eastAsia"/>
          <w:sz w:val="32"/>
          <w:szCs w:val="32"/>
          <w:lang w:eastAsia="zh-CN"/>
        </w:rPr>
        <w:t>5</w:t>
      </w:r>
      <w:r w:rsidR="006D1232">
        <w:rPr>
          <w:rFonts w:ascii="仿宋_GB2312" w:eastAsia="仿宋_GB2312" w:hAnsi="仿宋" w:cs="仿宋"/>
          <w:sz w:val="32"/>
          <w:szCs w:val="32"/>
          <w:lang w:eastAsia="zh-CN"/>
        </w:rPr>
        <w:t>,</w:t>
      </w:r>
      <w:r w:rsidR="006D1232">
        <w:rPr>
          <w:rFonts w:ascii="仿宋_GB2312" w:eastAsia="仿宋_GB2312" w:hAnsi="仿宋" w:cs="仿宋" w:hint="eastAsia"/>
          <w:sz w:val="32"/>
          <w:szCs w:val="32"/>
          <w:lang w:eastAsia="zh-CN"/>
        </w:rPr>
        <w:t>061</w:t>
      </w:r>
      <w:r w:rsidR="006D1232">
        <w:rPr>
          <w:rFonts w:ascii="仿宋_GB2312" w:eastAsia="仿宋_GB2312" w:hAnsi="仿宋" w:cs="仿宋"/>
          <w:sz w:val="32"/>
          <w:szCs w:val="32"/>
          <w:lang w:eastAsia="zh-CN"/>
        </w:rPr>
        <w:t>.</w:t>
      </w:r>
      <w:r w:rsidR="006D1232">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万元，主要用于以下方面：公共安全（类）支出</w:t>
      </w:r>
      <w:r w:rsidR="002C4A30" w:rsidRPr="002C4A30">
        <w:rPr>
          <w:rFonts w:ascii="仿宋_GB2312" w:eastAsia="仿宋_GB2312" w:hAnsi="仿宋" w:cs="仿宋"/>
          <w:sz w:val="32"/>
          <w:szCs w:val="32"/>
          <w:lang w:eastAsia="zh-CN"/>
        </w:rPr>
        <w:t>25</w:t>
      </w:r>
      <w:r w:rsidR="002C4A30">
        <w:rPr>
          <w:rFonts w:ascii="仿宋_GB2312" w:eastAsia="仿宋_GB2312" w:hAnsi="仿宋" w:cs="仿宋" w:hint="eastAsia"/>
          <w:sz w:val="32"/>
          <w:szCs w:val="32"/>
          <w:lang w:eastAsia="zh-CN"/>
        </w:rPr>
        <w:t>,</w:t>
      </w:r>
      <w:r w:rsidR="002C4A30" w:rsidRPr="002C4A30">
        <w:rPr>
          <w:rFonts w:ascii="仿宋_GB2312" w:eastAsia="仿宋_GB2312" w:hAnsi="仿宋" w:cs="仿宋"/>
          <w:sz w:val="32"/>
          <w:szCs w:val="32"/>
          <w:lang w:eastAsia="zh-CN"/>
        </w:rPr>
        <w:t>004.5</w:t>
      </w:r>
      <w:r>
        <w:rPr>
          <w:rFonts w:ascii="仿宋_GB2312" w:eastAsia="仿宋_GB2312" w:hAnsi="仿宋" w:cs="仿宋"/>
          <w:sz w:val="32"/>
          <w:szCs w:val="32"/>
          <w:lang w:eastAsia="zh-CN"/>
        </w:rPr>
        <w:t>万元，占99.</w:t>
      </w:r>
      <w:r w:rsidR="002C4A30">
        <w:rPr>
          <w:rFonts w:ascii="仿宋_GB2312" w:eastAsia="仿宋_GB2312" w:hAnsi="仿宋" w:cs="仿宋" w:hint="eastAsia"/>
          <w:sz w:val="32"/>
          <w:szCs w:val="32"/>
          <w:lang w:eastAsia="zh-CN"/>
        </w:rPr>
        <w:t>7</w:t>
      </w:r>
      <w:r>
        <w:rPr>
          <w:rFonts w:ascii="仿宋_GB2312" w:eastAsia="仿宋_GB2312" w:hAnsi="仿宋" w:cs="仿宋"/>
          <w:sz w:val="32"/>
          <w:szCs w:val="32"/>
          <w:lang w:eastAsia="zh-CN"/>
        </w:rPr>
        <w:t>7%；</w:t>
      </w:r>
      <w:r w:rsidR="002C4A30" w:rsidRPr="002C4A30">
        <w:rPr>
          <w:rFonts w:ascii="仿宋_GB2312" w:eastAsia="仿宋_GB2312" w:hAnsi="仿宋" w:cs="仿宋" w:hint="eastAsia"/>
          <w:sz w:val="32"/>
          <w:szCs w:val="32"/>
          <w:lang w:eastAsia="zh-CN"/>
        </w:rPr>
        <w:t>卫生健康支出</w:t>
      </w:r>
      <w:r w:rsidR="002C4A30">
        <w:rPr>
          <w:rFonts w:ascii="仿宋_GB2312" w:eastAsia="仿宋_GB2312" w:hAnsi="仿宋" w:cs="仿宋"/>
          <w:sz w:val="32"/>
          <w:szCs w:val="32"/>
          <w:lang w:eastAsia="zh-CN"/>
        </w:rPr>
        <w:t>（类）支出</w:t>
      </w:r>
      <w:r w:rsidR="002C4A30">
        <w:rPr>
          <w:rFonts w:ascii="仿宋_GB2312" w:eastAsia="仿宋_GB2312" w:hAnsi="仿宋" w:cs="仿宋" w:hint="eastAsia"/>
          <w:sz w:val="32"/>
          <w:szCs w:val="32"/>
          <w:lang w:eastAsia="zh-CN"/>
        </w:rPr>
        <w:t>44.16</w:t>
      </w:r>
      <w:r w:rsidR="002C4A30">
        <w:rPr>
          <w:rFonts w:ascii="仿宋_GB2312" w:eastAsia="仿宋_GB2312" w:hAnsi="仿宋" w:cs="仿宋"/>
          <w:sz w:val="32"/>
          <w:szCs w:val="32"/>
          <w:lang w:eastAsia="zh-CN"/>
        </w:rPr>
        <w:t>万元，占</w:t>
      </w:r>
      <w:r w:rsidR="002C4A30">
        <w:rPr>
          <w:rFonts w:ascii="仿宋_GB2312" w:eastAsia="仿宋_GB2312" w:hAnsi="仿宋" w:cs="仿宋"/>
          <w:sz w:val="32"/>
          <w:szCs w:val="32"/>
          <w:lang w:eastAsia="zh-CN"/>
        </w:rPr>
        <w:lastRenderedPageBreak/>
        <w:t>0.</w:t>
      </w:r>
      <w:r w:rsidR="00E404B4">
        <w:rPr>
          <w:rFonts w:ascii="仿宋_GB2312" w:eastAsia="仿宋_GB2312" w:hAnsi="仿宋" w:cs="仿宋" w:hint="eastAsia"/>
          <w:sz w:val="32"/>
          <w:szCs w:val="32"/>
          <w:lang w:eastAsia="zh-CN"/>
        </w:rPr>
        <w:t>18</w:t>
      </w:r>
      <w:r w:rsidR="002C4A30">
        <w:rPr>
          <w:rFonts w:ascii="仿宋_GB2312" w:eastAsia="仿宋_GB2312" w:hAnsi="仿宋" w:cs="仿宋"/>
          <w:sz w:val="32"/>
          <w:szCs w:val="32"/>
          <w:lang w:eastAsia="zh-CN"/>
        </w:rPr>
        <w:t>%；</w:t>
      </w:r>
      <w:r w:rsidR="00E404B4">
        <w:rPr>
          <w:rFonts w:ascii="仿宋_GB2312" w:eastAsia="仿宋_GB2312" w:hAnsi="仿宋" w:cs="仿宋"/>
          <w:sz w:val="32"/>
          <w:szCs w:val="32"/>
          <w:lang w:eastAsia="zh-CN"/>
        </w:rPr>
        <w:t>文化旅游体育与传媒支出</w:t>
      </w:r>
      <w:r w:rsidR="00E404B4">
        <w:rPr>
          <w:rFonts w:ascii="仿宋_GB2312" w:eastAsia="仿宋_GB2312" w:hAnsi="仿宋" w:cs="仿宋" w:hint="eastAsia"/>
          <w:sz w:val="32"/>
          <w:szCs w:val="32"/>
          <w:lang w:eastAsia="zh-CN"/>
        </w:rPr>
        <w:t>11</w:t>
      </w:r>
      <w:r w:rsidR="00E404B4">
        <w:rPr>
          <w:rFonts w:ascii="仿宋_GB2312" w:eastAsia="仿宋_GB2312" w:hAnsi="仿宋" w:cs="仿宋"/>
          <w:sz w:val="32"/>
          <w:szCs w:val="32"/>
          <w:lang w:eastAsia="zh-CN"/>
        </w:rPr>
        <w:t>万元，占0.0</w:t>
      </w:r>
      <w:r w:rsidR="00E404B4">
        <w:rPr>
          <w:rFonts w:ascii="仿宋_GB2312" w:eastAsia="仿宋_GB2312" w:hAnsi="仿宋" w:cs="仿宋" w:hint="eastAsia"/>
          <w:sz w:val="32"/>
          <w:szCs w:val="32"/>
          <w:lang w:eastAsia="zh-CN"/>
        </w:rPr>
        <w:t>4</w:t>
      </w:r>
      <w:r w:rsidR="00E404B4">
        <w:rPr>
          <w:rFonts w:ascii="仿宋_GB2312" w:eastAsia="仿宋_GB2312" w:hAnsi="仿宋" w:cs="仿宋"/>
          <w:sz w:val="32"/>
          <w:szCs w:val="32"/>
          <w:lang w:eastAsia="zh-CN"/>
        </w:rPr>
        <w:t>%</w:t>
      </w:r>
      <w:r w:rsidR="00E404B4">
        <w:rPr>
          <w:rFonts w:ascii="仿宋_GB2312" w:eastAsia="仿宋_GB2312" w:hAnsi="仿宋" w:cs="仿宋" w:hint="eastAsia"/>
          <w:sz w:val="32"/>
          <w:szCs w:val="32"/>
          <w:lang w:eastAsia="zh-CN"/>
        </w:rPr>
        <w:t>;</w:t>
      </w:r>
      <w:r>
        <w:rPr>
          <w:rFonts w:ascii="仿宋_GB2312" w:eastAsia="仿宋_GB2312" w:hAnsi="仿宋" w:cs="仿宋"/>
          <w:sz w:val="32"/>
          <w:szCs w:val="32"/>
          <w:lang w:eastAsia="zh-CN"/>
        </w:rPr>
        <w:t>社会保障和就业（类）支出</w:t>
      </w:r>
      <w:r w:rsidR="00E404B4">
        <w:rPr>
          <w:rFonts w:ascii="仿宋_GB2312" w:eastAsia="仿宋_GB2312" w:hAnsi="仿宋" w:cs="仿宋" w:hint="eastAsia"/>
          <w:sz w:val="32"/>
          <w:szCs w:val="32"/>
          <w:lang w:eastAsia="zh-CN"/>
        </w:rPr>
        <w:t>1.58</w:t>
      </w:r>
      <w:r>
        <w:rPr>
          <w:rFonts w:ascii="仿宋_GB2312" w:eastAsia="仿宋_GB2312" w:hAnsi="仿宋" w:cs="仿宋"/>
          <w:sz w:val="32"/>
          <w:szCs w:val="32"/>
          <w:lang w:eastAsia="zh-CN"/>
        </w:rPr>
        <w:t>万元，占0.01%。</w:t>
      </w:r>
    </w:p>
    <w:p w:rsidR="004765A9" w:rsidRDefault="00A11C09" w:rsidP="00A11C09">
      <w:pPr>
        <w:pStyle w:val="a6"/>
        <w:shd w:val="clear" w:color="auto" w:fill="FFFFFF"/>
        <w:spacing w:before="0" w:beforeAutospacing="0" w:after="0" w:afterAutospacing="0" w:line="640" w:lineRule="exact"/>
        <w:ind w:firstLineChars="200" w:firstLine="643"/>
        <w:rPr>
          <w:rFonts w:ascii="楷体_GB2312" w:eastAsia="楷体_GB2312" w:hAnsi="仿宋" w:cs="仿宋"/>
          <w:b/>
          <w:sz w:val="32"/>
          <w:szCs w:val="32"/>
          <w:shd w:val="clear" w:color="auto" w:fill="FFFFFF"/>
          <w:lang w:eastAsia="zh-CN"/>
        </w:rPr>
      </w:pPr>
      <w:r>
        <w:rPr>
          <w:rFonts w:ascii="楷体_GB2312" w:eastAsia="楷体_GB2312" w:hAnsi="仿宋" w:cs="仿宋"/>
          <w:b/>
          <w:sz w:val="32"/>
          <w:szCs w:val="32"/>
          <w:shd w:val="clear" w:color="auto" w:fill="FFFFFF"/>
          <w:lang w:eastAsia="zh-CN"/>
        </w:rPr>
        <w:t>（三）财政拨款支出决算具体情况。</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9C2497">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年度一般公共预算财政拨款支出年初预算20,</w:t>
      </w:r>
      <w:r w:rsidR="004D5556">
        <w:rPr>
          <w:rFonts w:ascii="仿宋_GB2312" w:eastAsia="仿宋_GB2312" w:hAnsi="仿宋" w:cs="仿宋" w:hint="eastAsia"/>
          <w:sz w:val="32"/>
          <w:szCs w:val="32"/>
          <w:lang w:eastAsia="zh-CN"/>
        </w:rPr>
        <w:t>383</w:t>
      </w:r>
      <w:r w:rsidR="004D5556">
        <w:rPr>
          <w:rFonts w:ascii="仿宋_GB2312" w:eastAsia="仿宋_GB2312" w:hAnsi="仿宋" w:cs="仿宋"/>
          <w:sz w:val="32"/>
          <w:szCs w:val="32"/>
          <w:lang w:eastAsia="zh-CN"/>
        </w:rPr>
        <w:t>.</w:t>
      </w:r>
      <w:r w:rsidR="004D555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万元，支出决算为</w:t>
      </w:r>
      <w:r w:rsidR="004D5556">
        <w:rPr>
          <w:rFonts w:ascii="仿宋_GB2312" w:eastAsia="仿宋_GB2312" w:hAnsi="仿宋" w:cs="仿宋"/>
          <w:sz w:val="32"/>
          <w:szCs w:val="32"/>
          <w:lang w:eastAsia="zh-CN"/>
        </w:rPr>
        <w:t>2</w:t>
      </w:r>
      <w:r w:rsidR="004D5556">
        <w:rPr>
          <w:rFonts w:ascii="仿宋_GB2312" w:eastAsia="仿宋_GB2312" w:hAnsi="仿宋" w:cs="仿宋" w:hint="eastAsia"/>
          <w:sz w:val="32"/>
          <w:szCs w:val="32"/>
          <w:lang w:eastAsia="zh-CN"/>
        </w:rPr>
        <w:t>5</w:t>
      </w:r>
      <w:r w:rsidR="004D5556">
        <w:rPr>
          <w:rFonts w:ascii="仿宋_GB2312" w:eastAsia="仿宋_GB2312" w:hAnsi="仿宋" w:cs="仿宋"/>
          <w:sz w:val="32"/>
          <w:szCs w:val="32"/>
          <w:lang w:eastAsia="zh-CN"/>
        </w:rPr>
        <w:t>,</w:t>
      </w:r>
      <w:r w:rsidR="004D5556">
        <w:rPr>
          <w:rFonts w:ascii="仿宋_GB2312" w:eastAsia="仿宋_GB2312" w:hAnsi="仿宋" w:cs="仿宋" w:hint="eastAsia"/>
          <w:sz w:val="32"/>
          <w:szCs w:val="32"/>
          <w:lang w:eastAsia="zh-CN"/>
        </w:rPr>
        <w:t>061</w:t>
      </w:r>
      <w:r w:rsidR="004D5556">
        <w:rPr>
          <w:rFonts w:ascii="仿宋_GB2312" w:eastAsia="仿宋_GB2312" w:hAnsi="仿宋" w:cs="仿宋"/>
          <w:sz w:val="32"/>
          <w:szCs w:val="32"/>
          <w:lang w:eastAsia="zh-CN"/>
        </w:rPr>
        <w:t>.</w:t>
      </w:r>
      <w:r w:rsidR="004D5556">
        <w:rPr>
          <w:rFonts w:ascii="仿宋_GB2312" w:eastAsia="仿宋_GB2312" w:hAnsi="仿宋" w:cs="仿宋" w:hint="eastAsia"/>
          <w:sz w:val="32"/>
          <w:szCs w:val="32"/>
          <w:lang w:eastAsia="zh-CN"/>
        </w:rPr>
        <w:t>24</w:t>
      </w:r>
      <w:r>
        <w:rPr>
          <w:rFonts w:ascii="仿宋_GB2312" w:eastAsia="仿宋_GB2312" w:hAnsi="仿宋" w:cs="仿宋"/>
          <w:sz w:val="32"/>
          <w:szCs w:val="32"/>
          <w:lang w:eastAsia="zh-CN"/>
        </w:rPr>
        <w:t>万元，完成年初预算的</w:t>
      </w:r>
      <w:r w:rsidR="004D5556">
        <w:rPr>
          <w:rFonts w:ascii="仿宋_GB2312" w:eastAsia="仿宋_GB2312" w:hAnsi="仿宋" w:cs="仿宋" w:hint="eastAsia"/>
          <w:sz w:val="32"/>
          <w:szCs w:val="32"/>
          <w:lang w:eastAsia="zh-CN"/>
        </w:rPr>
        <w:t>122.95</w:t>
      </w:r>
      <w:r>
        <w:rPr>
          <w:rFonts w:ascii="仿宋_GB2312" w:eastAsia="仿宋_GB2312" w:hAnsi="仿宋" w:cs="仿宋"/>
          <w:sz w:val="32"/>
          <w:szCs w:val="32"/>
          <w:lang w:eastAsia="zh-CN"/>
        </w:rPr>
        <w:t>%。其中：</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1．公共安全支出（类）公安（款）行政运行（项）。年初预算为</w:t>
      </w:r>
      <w:r w:rsidR="000C5CC6">
        <w:rPr>
          <w:rFonts w:ascii="仿宋_GB2312" w:eastAsia="仿宋_GB2312" w:hAnsi="仿宋" w:cs="仿宋"/>
          <w:sz w:val="32"/>
          <w:szCs w:val="32"/>
          <w:lang w:eastAsia="zh-CN"/>
        </w:rPr>
        <w:t>20,</w:t>
      </w:r>
      <w:r w:rsidR="000C5CC6">
        <w:rPr>
          <w:rFonts w:ascii="仿宋_GB2312" w:eastAsia="仿宋_GB2312" w:hAnsi="仿宋" w:cs="仿宋" w:hint="eastAsia"/>
          <w:sz w:val="32"/>
          <w:szCs w:val="32"/>
          <w:lang w:eastAsia="zh-CN"/>
        </w:rPr>
        <w:t>383</w:t>
      </w:r>
      <w:r w:rsidR="000C5CC6">
        <w:rPr>
          <w:rFonts w:ascii="仿宋_GB2312" w:eastAsia="仿宋_GB2312" w:hAnsi="仿宋" w:cs="仿宋"/>
          <w:sz w:val="32"/>
          <w:szCs w:val="32"/>
          <w:lang w:eastAsia="zh-CN"/>
        </w:rPr>
        <w:t>.</w:t>
      </w:r>
      <w:r w:rsidR="000C5CC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万元，支出决算为</w:t>
      </w:r>
      <w:r w:rsidR="000C5CC6" w:rsidRPr="000C5CC6">
        <w:rPr>
          <w:rFonts w:ascii="仿宋_GB2312" w:eastAsia="仿宋_GB2312" w:hAnsi="仿宋" w:cs="仿宋"/>
          <w:sz w:val="32"/>
          <w:szCs w:val="32"/>
          <w:lang w:eastAsia="zh-CN"/>
        </w:rPr>
        <w:t>22</w:t>
      </w:r>
      <w:r w:rsidR="000C5CC6">
        <w:rPr>
          <w:rFonts w:ascii="仿宋_GB2312" w:eastAsia="仿宋_GB2312" w:hAnsi="仿宋" w:cs="仿宋" w:hint="eastAsia"/>
          <w:sz w:val="32"/>
          <w:szCs w:val="32"/>
          <w:lang w:eastAsia="zh-CN"/>
        </w:rPr>
        <w:t>,</w:t>
      </w:r>
      <w:r w:rsidR="000C5CC6" w:rsidRPr="000C5CC6">
        <w:rPr>
          <w:rFonts w:ascii="仿宋_GB2312" w:eastAsia="仿宋_GB2312" w:hAnsi="仿宋" w:cs="仿宋"/>
          <w:sz w:val="32"/>
          <w:szCs w:val="32"/>
          <w:lang w:eastAsia="zh-CN"/>
        </w:rPr>
        <w:t>245.31</w:t>
      </w:r>
      <w:r>
        <w:rPr>
          <w:rFonts w:ascii="仿宋_GB2312" w:eastAsia="仿宋_GB2312" w:hAnsi="仿宋" w:cs="仿宋"/>
          <w:sz w:val="32"/>
          <w:szCs w:val="32"/>
          <w:lang w:eastAsia="zh-CN"/>
        </w:rPr>
        <w:t>万元，完成年初预算的1</w:t>
      </w:r>
      <w:r w:rsidR="000C5CC6">
        <w:rPr>
          <w:rFonts w:ascii="仿宋_GB2312" w:eastAsia="仿宋_GB2312" w:hAnsi="仿宋" w:cs="仿宋" w:hint="eastAsia"/>
          <w:sz w:val="32"/>
          <w:szCs w:val="32"/>
          <w:lang w:eastAsia="zh-CN"/>
        </w:rPr>
        <w:t>09.14</w:t>
      </w:r>
      <w:r>
        <w:rPr>
          <w:rFonts w:ascii="仿宋_GB2312" w:eastAsia="仿宋_GB2312" w:hAnsi="仿宋" w:cs="仿宋"/>
          <w:sz w:val="32"/>
          <w:szCs w:val="32"/>
          <w:lang w:eastAsia="zh-CN"/>
        </w:rPr>
        <w:t>%。决算数与年初预算数存在差异的主要原因是人员类经费等基本支出的追加。</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2．公共安全支出（类）公安（款）一般行政管理事务（项）。年初预算为0万元，支出决算为</w:t>
      </w:r>
      <w:r w:rsidR="00365184" w:rsidRPr="00365184">
        <w:rPr>
          <w:rFonts w:ascii="仿宋_GB2312" w:eastAsia="仿宋_GB2312" w:hAnsi="仿宋" w:cs="仿宋"/>
          <w:sz w:val="32"/>
          <w:szCs w:val="32"/>
          <w:lang w:eastAsia="zh-CN"/>
        </w:rPr>
        <w:t>2</w:t>
      </w:r>
      <w:r w:rsidR="00365184">
        <w:rPr>
          <w:rFonts w:ascii="仿宋_GB2312" w:eastAsia="仿宋_GB2312" w:hAnsi="仿宋" w:cs="仿宋" w:hint="eastAsia"/>
          <w:sz w:val="32"/>
          <w:szCs w:val="32"/>
          <w:lang w:eastAsia="zh-CN"/>
        </w:rPr>
        <w:t>,</w:t>
      </w:r>
      <w:r w:rsidR="00365184" w:rsidRPr="00365184">
        <w:rPr>
          <w:rFonts w:ascii="仿宋_GB2312" w:eastAsia="仿宋_GB2312" w:hAnsi="仿宋" w:cs="仿宋"/>
          <w:sz w:val="32"/>
          <w:szCs w:val="32"/>
          <w:lang w:eastAsia="zh-CN"/>
        </w:rPr>
        <w:t>744.59</w:t>
      </w:r>
      <w:r>
        <w:rPr>
          <w:rFonts w:ascii="仿宋_GB2312" w:eastAsia="仿宋_GB2312" w:hAnsi="仿宋" w:cs="仿宋"/>
          <w:sz w:val="32"/>
          <w:szCs w:val="32"/>
          <w:lang w:eastAsia="zh-CN"/>
        </w:rPr>
        <w:t>万元。决算数与年初预算数存在差异的主要原因是年初未安排预算。</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3、公共安全支出（类）公安（款）执法办案（项）。年初预算为0万元，支出决算为</w:t>
      </w:r>
      <w:r w:rsidR="00365184">
        <w:rPr>
          <w:rFonts w:ascii="仿宋_GB2312" w:eastAsia="仿宋_GB2312" w:hAnsi="仿宋" w:cs="仿宋" w:hint="eastAsia"/>
          <w:sz w:val="32"/>
          <w:szCs w:val="32"/>
          <w:lang w:eastAsia="zh-CN"/>
        </w:rPr>
        <w:t>14.6</w:t>
      </w:r>
      <w:r>
        <w:rPr>
          <w:rFonts w:ascii="仿宋_GB2312" w:eastAsia="仿宋_GB2312" w:hAnsi="仿宋" w:cs="仿宋"/>
          <w:sz w:val="32"/>
          <w:szCs w:val="32"/>
          <w:lang w:eastAsia="zh-CN"/>
        </w:rPr>
        <w:t>万元。决算数与年初预算数存在差异的主要原因是年初未安排预算。</w:t>
      </w:r>
    </w:p>
    <w:p w:rsidR="00365184" w:rsidRDefault="00365184" w:rsidP="00365184">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4</w:t>
      </w:r>
      <w:r>
        <w:rPr>
          <w:rFonts w:ascii="仿宋_GB2312" w:eastAsia="仿宋_GB2312" w:hAnsi="仿宋" w:cs="仿宋"/>
          <w:sz w:val="32"/>
          <w:szCs w:val="32"/>
          <w:lang w:eastAsia="zh-CN"/>
        </w:rPr>
        <w:t>、</w:t>
      </w:r>
      <w:r w:rsidR="00725349" w:rsidRPr="002C4A30">
        <w:rPr>
          <w:rFonts w:ascii="仿宋_GB2312" w:eastAsia="仿宋_GB2312" w:hAnsi="仿宋" w:cs="仿宋" w:hint="eastAsia"/>
          <w:sz w:val="32"/>
          <w:szCs w:val="32"/>
          <w:lang w:eastAsia="zh-CN"/>
        </w:rPr>
        <w:t>卫生健康支出</w:t>
      </w:r>
      <w:r w:rsidR="00725349">
        <w:rPr>
          <w:rFonts w:ascii="仿宋_GB2312" w:eastAsia="仿宋_GB2312" w:hAnsi="仿宋" w:cs="仿宋"/>
          <w:sz w:val="32"/>
          <w:szCs w:val="32"/>
          <w:lang w:eastAsia="zh-CN"/>
        </w:rPr>
        <w:t>（类）</w:t>
      </w:r>
      <w:r w:rsidR="00725349" w:rsidRPr="00725349">
        <w:rPr>
          <w:rFonts w:ascii="仿宋_GB2312" w:eastAsia="仿宋_GB2312" w:hAnsi="仿宋" w:cs="仿宋" w:hint="eastAsia"/>
          <w:sz w:val="32"/>
          <w:szCs w:val="32"/>
          <w:lang w:eastAsia="zh-CN"/>
        </w:rPr>
        <w:t>公共卫生</w:t>
      </w:r>
      <w:r w:rsidR="00725349">
        <w:rPr>
          <w:rFonts w:ascii="仿宋_GB2312" w:eastAsia="仿宋_GB2312" w:hAnsi="仿宋" w:cs="仿宋"/>
          <w:sz w:val="32"/>
          <w:szCs w:val="32"/>
          <w:lang w:eastAsia="zh-CN"/>
        </w:rPr>
        <w:t>（款）</w:t>
      </w:r>
      <w:r w:rsidR="00725349" w:rsidRPr="00725349">
        <w:rPr>
          <w:rFonts w:ascii="仿宋_GB2312" w:eastAsia="仿宋_GB2312" w:hAnsi="仿宋" w:cs="仿宋" w:hint="eastAsia"/>
          <w:sz w:val="32"/>
          <w:szCs w:val="32"/>
          <w:lang w:eastAsia="zh-CN"/>
        </w:rPr>
        <w:t>重大公共卫生服务</w:t>
      </w:r>
      <w:r w:rsidR="00725349">
        <w:rPr>
          <w:rFonts w:ascii="仿宋_GB2312" w:eastAsia="仿宋_GB2312" w:hAnsi="仿宋" w:cs="仿宋"/>
          <w:sz w:val="32"/>
          <w:szCs w:val="32"/>
          <w:lang w:eastAsia="zh-CN"/>
        </w:rPr>
        <w:t>（项）</w:t>
      </w:r>
      <w:r>
        <w:rPr>
          <w:rFonts w:ascii="仿宋_GB2312" w:eastAsia="仿宋_GB2312" w:hAnsi="仿宋" w:cs="仿宋"/>
          <w:sz w:val="32"/>
          <w:szCs w:val="32"/>
          <w:lang w:eastAsia="zh-CN"/>
        </w:rPr>
        <w:t>。年初预0万元，支出决算为</w:t>
      </w:r>
      <w:r w:rsidR="00725349">
        <w:rPr>
          <w:rFonts w:ascii="仿宋_GB2312" w:eastAsia="仿宋_GB2312" w:hAnsi="仿宋" w:cs="仿宋" w:hint="eastAsia"/>
          <w:sz w:val="32"/>
          <w:szCs w:val="32"/>
          <w:lang w:eastAsia="zh-CN"/>
        </w:rPr>
        <w:t>44.16</w:t>
      </w:r>
      <w:r>
        <w:rPr>
          <w:rFonts w:ascii="仿宋_GB2312" w:eastAsia="仿宋_GB2312" w:hAnsi="仿宋" w:cs="仿宋"/>
          <w:sz w:val="32"/>
          <w:szCs w:val="32"/>
          <w:lang w:eastAsia="zh-CN"/>
        </w:rPr>
        <w:t>万元。决算数与年初预算数存在差异的主要原因是年初未安排预算。</w:t>
      </w:r>
    </w:p>
    <w:p w:rsidR="00365184" w:rsidRPr="00365184" w:rsidRDefault="00365184">
      <w:pPr>
        <w:spacing w:line="640" w:lineRule="exact"/>
        <w:ind w:firstLineChars="200" w:firstLine="640"/>
        <w:rPr>
          <w:rFonts w:ascii="仿宋_GB2312" w:eastAsia="仿宋_GB2312" w:hAnsi="仿宋" w:cs="仿宋"/>
          <w:sz w:val="32"/>
          <w:szCs w:val="32"/>
          <w:lang w:eastAsia="zh-CN"/>
        </w:rPr>
      </w:pPr>
    </w:p>
    <w:p w:rsidR="004765A9" w:rsidRDefault="0072534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5</w:t>
      </w:r>
      <w:r w:rsidR="00A11C09">
        <w:rPr>
          <w:rFonts w:ascii="仿宋_GB2312" w:eastAsia="仿宋_GB2312" w:hAnsi="仿宋" w:cs="仿宋"/>
          <w:sz w:val="32"/>
          <w:szCs w:val="32"/>
          <w:lang w:eastAsia="zh-CN"/>
        </w:rPr>
        <w:t>、社会保障和就业支出（类）退役安置（款）军队转业干部安置（项）。年初预0万元，支出决算为</w:t>
      </w:r>
      <w:r w:rsidR="00365184">
        <w:rPr>
          <w:rFonts w:ascii="仿宋_GB2312" w:eastAsia="仿宋_GB2312" w:hAnsi="仿宋" w:cs="仿宋" w:hint="eastAsia"/>
          <w:sz w:val="32"/>
          <w:szCs w:val="32"/>
          <w:lang w:eastAsia="zh-CN"/>
        </w:rPr>
        <w:t>1.58</w:t>
      </w:r>
      <w:r w:rsidR="00A11C09">
        <w:rPr>
          <w:rFonts w:ascii="仿宋_GB2312" w:eastAsia="仿宋_GB2312" w:hAnsi="仿宋" w:cs="仿宋"/>
          <w:sz w:val="32"/>
          <w:szCs w:val="32"/>
          <w:lang w:eastAsia="zh-CN"/>
        </w:rPr>
        <w:t>万元。决算数与年初预算数存在差异的主要原因是年初未安排预算。</w:t>
      </w:r>
    </w:p>
    <w:p w:rsidR="004765A9" w:rsidRDefault="00725349">
      <w:pPr>
        <w:spacing w:line="640" w:lineRule="exact"/>
        <w:ind w:firstLineChars="200" w:firstLine="640"/>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6</w:t>
      </w:r>
      <w:r w:rsidR="00A11C09">
        <w:rPr>
          <w:rFonts w:ascii="仿宋_GB2312" w:eastAsia="仿宋_GB2312" w:hAnsi="仿宋" w:cs="仿宋"/>
          <w:sz w:val="32"/>
          <w:szCs w:val="32"/>
          <w:lang w:eastAsia="zh-CN"/>
        </w:rPr>
        <w:t>. 文化旅游体育与传媒支出(类)新闻出版电影（款）  其他新闻出版电影支出（项）。年初预0万元，支出决算为</w:t>
      </w:r>
      <w:r w:rsidR="00365184">
        <w:rPr>
          <w:rFonts w:ascii="仿宋_GB2312" w:eastAsia="仿宋_GB2312" w:hAnsi="仿宋" w:cs="仿宋" w:hint="eastAsia"/>
          <w:sz w:val="32"/>
          <w:szCs w:val="32"/>
          <w:lang w:eastAsia="zh-CN"/>
        </w:rPr>
        <w:t>11</w:t>
      </w:r>
      <w:r w:rsidR="00A11C09">
        <w:rPr>
          <w:rFonts w:ascii="仿宋_GB2312" w:eastAsia="仿宋_GB2312" w:hAnsi="仿宋" w:cs="仿宋"/>
          <w:sz w:val="32"/>
          <w:szCs w:val="32"/>
          <w:lang w:eastAsia="zh-CN"/>
        </w:rPr>
        <w:t>万元。决算数与年初预算数存在差异的主要原因是年初未安排预算。</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六、一般公共预算财政拨款基本支出决算情况说明</w:t>
      </w:r>
    </w:p>
    <w:p w:rsidR="004765A9" w:rsidRDefault="00A11C09">
      <w:pPr>
        <w:pStyle w:val="a6"/>
        <w:shd w:val="clear" w:color="auto" w:fill="FFFFFF"/>
        <w:spacing w:before="0" w:beforeAutospacing="0" w:after="0" w:afterAutospacing="0" w:line="640" w:lineRule="exact"/>
        <w:ind w:firstLineChars="200" w:firstLine="640"/>
        <w:jc w:val="both"/>
        <w:rPr>
          <w:rFonts w:ascii="仿宋" w:eastAsia="仿宋" w:hAnsi="仿宋" w:cs="仿宋"/>
          <w:sz w:val="32"/>
          <w:szCs w:val="32"/>
          <w:shd w:val="clear" w:color="auto" w:fill="FFFFFF"/>
          <w:lang w:eastAsia="zh-CN"/>
        </w:rPr>
      </w:pPr>
      <w:r>
        <w:rPr>
          <w:rFonts w:ascii="仿宋_GB2312" w:eastAsia="仿宋_GB2312" w:hAnsi="仿宋" w:cs="仿宋"/>
          <w:sz w:val="32"/>
          <w:szCs w:val="32"/>
          <w:lang w:eastAsia="zh-CN"/>
        </w:rPr>
        <w:t>202</w:t>
      </w:r>
      <w:r w:rsidR="00AB7065">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年度一般公共预算财政拨款基本支出</w:t>
      </w:r>
      <w:r w:rsidR="004B0D76">
        <w:rPr>
          <w:rFonts w:ascii="仿宋_GB2312" w:eastAsia="仿宋_GB2312" w:hAnsi="仿宋" w:cs="仿宋" w:hint="eastAsia"/>
          <w:sz w:val="32"/>
          <w:szCs w:val="32"/>
          <w:lang w:eastAsia="zh-CN"/>
        </w:rPr>
        <w:t>22,245.32</w:t>
      </w:r>
      <w:r>
        <w:rPr>
          <w:rFonts w:ascii="仿宋_GB2312" w:eastAsia="仿宋_GB2312" w:hAnsi="仿宋" w:cs="仿宋"/>
          <w:sz w:val="32"/>
          <w:szCs w:val="32"/>
          <w:lang w:eastAsia="zh-CN"/>
        </w:rPr>
        <w:t>万元。其中：人员经费</w:t>
      </w:r>
      <w:r w:rsidR="004B0D76" w:rsidRPr="004B0D76">
        <w:rPr>
          <w:rFonts w:ascii="仿宋_GB2312" w:eastAsia="仿宋_GB2312" w:hAnsi="仿宋" w:cs="仿宋"/>
          <w:sz w:val="32"/>
          <w:szCs w:val="32"/>
          <w:lang w:eastAsia="zh-CN"/>
        </w:rPr>
        <w:t>20</w:t>
      </w:r>
      <w:r w:rsidR="004B0D76">
        <w:rPr>
          <w:rFonts w:ascii="仿宋_GB2312" w:eastAsia="仿宋_GB2312" w:hAnsi="仿宋" w:cs="仿宋" w:hint="eastAsia"/>
          <w:sz w:val="32"/>
          <w:szCs w:val="32"/>
          <w:lang w:eastAsia="zh-CN"/>
        </w:rPr>
        <w:t>,</w:t>
      </w:r>
      <w:r w:rsidR="004B0D76" w:rsidRPr="004B0D76">
        <w:rPr>
          <w:rFonts w:ascii="仿宋_GB2312" w:eastAsia="仿宋_GB2312" w:hAnsi="仿宋" w:cs="仿宋"/>
          <w:sz w:val="32"/>
          <w:szCs w:val="32"/>
          <w:lang w:eastAsia="zh-CN"/>
        </w:rPr>
        <w:t>221.18</w:t>
      </w:r>
      <w:r>
        <w:rPr>
          <w:rFonts w:ascii="仿宋_GB2312" w:eastAsia="仿宋_GB2312" w:hAnsi="仿宋" w:cs="仿宋"/>
          <w:sz w:val="32"/>
          <w:szCs w:val="32"/>
          <w:lang w:eastAsia="zh-CN"/>
        </w:rPr>
        <w:t>万元，202</w:t>
      </w:r>
      <w:r w:rsidR="004B0D7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年度人员经费占一般公共预算财政拨款基本支出的90.</w:t>
      </w:r>
      <w:r w:rsidR="004B0D76">
        <w:rPr>
          <w:rFonts w:ascii="仿宋_GB2312" w:eastAsia="仿宋_GB2312" w:hAnsi="仿宋" w:cs="仿宋" w:hint="eastAsia"/>
          <w:sz w:val="32"/>
          <w:szCs w:val="32"/>
          <w:lang w:eastAsia="zh-CN"/>
        </w:rPr>
        <w:t>9</w:t>
      </w:r>
      <w:r>
        <w:rPr>
          <w:rFonts w:ascii="仿宋_GB2312" w:eastAsia="仿宋_GB2312" w:hAnsi="仿宋" w:cs="仿宋"/>
          <w:sz w:val="32"/>
          <w:szCs w:val="32"/>
          <w:lang w:eastAsia="zh-CN"/>
        </w:rPr>
        <w:t>%，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sidR="00CE2044" w:rsidRPr="00CE2044">
        <w:rPr>
          <w:rFonts w:ascii="仿宋_GB2312" w:eastAsia="仿宋_GB2312" w:hAnsi="仿宋" w:cs="仿宋"/>
          <w:sz w:val="32"/>
          <w:szCs w:val="32"/>
          <w:lang w:eastAsia="zh-CN"/>
        </w:rPr>
        <w:t>2</w:t>
      </w:r>
      <w:r w:rsidR="00CE2044">
        <w:rPr>
          <w:rFonts w:ascii="仿宋_GB2312" w:eastAsia="仿宋_GB2312" w:hAnsi="仿宋" w:cs="仿宋" w:hint="eastAsia"/>
          <w:sz w:val="32"/>
          <w:szCs w:val="32"/>
          <w:lang w:eastAsia="zh-CN"/>
        </w:rPr>
        <w:t>,</w:t>
      </w:r>
      <w:r w:rsidR="00CE2044" w:rsidRPr="00CE2044">
        <w:rPr>
          <w:rFonts w:ascii="仿宋_GB2312" w:eastAsia="仿宋_GB2312" w:hAnsi="仿宋" w:cs="仿宋"/>
          <w:sz w:val="32"/>
          <w:szCs w:val="32"/>
          <w:lang w:eastAsia="zh-CN"/>
        </w:rPr>
        <w:t>024.14</w:t>
      </w:r>
      <w:r>
        <w:rPr>
          <w:rFonts w:ascii="仿宋_GB2312" w:eastAsia="仿宋_GB2312" w:hAnsi="仿宋" w:cs="仿宋"/>
          <w:sz w:val="32"/>
          <w:szCs w:val="32"/>
          <w:lang w:eastAsia="zh-CN"/>
        </w:rPr>
        <w:t>万元，202</w:t>
      </w:r>
      <w:r w:rsidR="00CE2044">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年度公用经费占一般公共预算财政拨款基本支出的9.1</w:t>
      </w:r>
      <w:r w:rsidR="00CE2044">
        <w:rPr>
          <w:rFonts w:ascii="仿宋_GB2312" w:eastAsia="仿宋_GB2312" w:hAnsi="仿宋" w:cs="仿宋" w:hint="eastAsia"/>
          <w:sz w:val="32"/>
          <w:szCs w:val="32"/>
          <w:lang w:eastAsia="zh-CN"/>
        </w:rPr>
        <w:t>0</w:t>
      </w:r>
      <w:r>
        <w:rPr>
          <w:rFonts w:ascii="仿宋_GB2312" w:eastAsia="仿宋_GB2312" w:hAnsi="仿宋" w:cs="仿宋"/>
          <w:sz w:val="32"/>
          <w:szCs w:val="32"/>
          <w:lang w:eastAsia="zh-CN"/>
        </w:rPr>
        <w:t>%，主要包括：办公费、印刷费、咨询费、手续费、水费、电费、邮电费、取暖费、物业管理</w:t>
      </w:r>
      <w:r>
        <w:rPr>
          <w:rFonts w:ascii="仿宋_GB2312" w:eastAsia="仿宋_GB2312" w:hAnsi="仿宋" w:cs="仿宋"/>
          <w:sz w:val="32"/>
          <w:szCs w:val="32"/>
          <w:lang w:eastAsia="zh-CN"/>
        </w:rPr>
        <w:lastRenderedPageBreak/>
        <w:t>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七、一般公共预算财政拨款“三公”经费支出决算情况说明</w:t>
      </w:r>
    </w:p>
    <w:p w:rsidR="004765A9" w:rsidRDefault="00A11C09" w:rsidP="00A11C09">
      <w:pPr>
        <w:pStyle w:val="a6"/>
        <w:shd w:val="clear" w:color="auto" w:fill="FFFFFF"/>
        <w:spacing w:before="0" w:beforeAutospacing="0" w:after="0" w:afterAutospacing="0" w:line="640" w:lineRule="exact"/>
        <w:ind w:firstLineChars="200" w:firstLine="643"/>
        <w:jc w:val="both"/>
        <w:rPr>
          <w:rFonts w:ascii="楷体_GB2312" w:eastAsia="楷体_GB2312" w:hAnsi="仿宋" w:cs="仿宋"/>
          <w:b/>
          <w:sz w:val="32"/>
          <w:szCs w:val="32"/>
          <w:shd w:val="clear" w:color="auto" w:fill="FFFFFF"/>
          <w:lang w:eastAsia="zh-CN"/>
        </w:rPr>
      </w:pPr>
      <w:r>
        <w:rPr>
          <w:rFonts w:ascii="楷体_GB2312" w:eastAsia="楷体_GB2312" w:hAnsi="仿宋" w:cs="仿宋"/>
          <w:b/>
          <w:sz w:val="32"/>
          <w:szCs w:val="32"/>
          <w:shd w:val="clear" w:color="auto" w:fill="FFFFFF"/>
          <w:lang w:eastAsia="zh-CN"/>
        </w:rPr>
        <w:t>（一）</w:t>
      </w:r>
      <w:r>
        <w:rPr>
          <w:rFonts w:ascii="楷体_GB2312" w:eastAsia="楷体_GB2312" w:hAnsi="仿宋" w:cs="仿宋"/>
          <w:b/>
          <w:sz w:val="32"/>
          <w:szCs w:val="32"/>
          <w:shd w:val="clear" w:color="auto" w:fill="FFFFFF"/>
          <w:lang w:eastAsia="zh-CN"/>
        </w:rPr>
        <w:t>“</w:t>
      </w:r>
      <w:r>
        <w:rPr>
          <w:rFonts w:ascii="楷体_GB2312" w:eastAsia="楷体_GB2312" w:hAnsi="仿宋" w:cs="仿宋"/>
          <w:b/>
          <w:sz w:val="32"/>
          <w:szCs w:val="32"/>
          <w:shd w:val="clear" w:color="auto" w:fill="FFFFFF"/>
          <w:lang w:eastAsia="zh-CN"/>
        </w:rPr>
        <w:t>三公</w:t>
      </w:r>
      <w:r>
        <w:rPr>
          <w:rFonts w:ascii="楷体_GB2312" w:eastAsia="楷体_GB2312" w:hAnsi="仿宋" w:cs="仿宋"/>
          <w:b/>
          <w:sz w:val="32"/>
          <w:szCs w:val="32"/>
          <w:shd w:val="clear" w:color="auto" w:fill="FFFFFF"/>
          <w:lang w:eastAsia="zh-CN"/>
        </w:rPr>
        <w:t>”</w:t>
      </w:r>
      <w:r>
        <w:rPr>
          <w:rFonts w:ascii="楷体_GB2312" w:eastAsia="楷体_GB2312" w:hAnsi="仿宋" w:cs="仿宋"/>
          <w:b/>
          <w:sz w:val="32"/>
          <w:szCs w:val="32"/>
          <w:shd w:val="clear" w:color="auto" w:fill="FFFFFF"/>
          <w:lang w:eastAsia="zh-CN"/>
        </w:rPr>
        <w:t>经费财政拨款支出决算总体情况说明。</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CA7C7A">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w:t>
      </w:r>
      <w:r>
        <w:rPr>
          <w:rFonts w:ascii="仿宋_GB2312" w:eastAsia="仿宋_GB2312" w:hAnsi="仿宋" w:cs="仿宋"/>
          <w:sz w:val="32"/>
          <w:szCs w:val="32"/>
          <w:lang w:eastAsia="zh-CN"/>
        </w:rPr>
        <w:t>“</w:t>
      </w:r>
      <w:r>
        <w:rPr>
          <w:rFonts w:ascii="仿宋_GB2312" w:eastAsia="仿宋_GB2312" w:hAnsi="仿宋" w:cs="仿宋"/>
          <w:sz w:val="32"/>
          <w:szCs w:val="32"/>
          <w:lang w:eastAsia="zh-CN"/>
        </w:rPr>
        <w:t>三公</w:t>
      </w:r>
      <w:r>
        <w:rPr>
          <w:rFonts w:ascii="仿宋_GB2312" w:eastAsia="仿宋_GB2312" w:hAnsi="仿宋" w:cs="仿宋"/>
          <w:sz w:val="32"/>
          <w:szCs w:val="32"/>
          <w:lang w:eastAsia="zh-CN"/>
        </w:rPr>
        <w:t>”</w:t>
      </w:r>
      <w:r>
        <w:rPr>
          <w:rFonts w:ascii="仿宋_GB2312" w:eastAsia="仿宋_GB2312" w:hAnsi="仿宋" w:cs="仿宋"/>
          <w:sz w:val="32"/>
          <w:szCs w:val="32"/>
          <w:lang w:eastAsia="zh-CN"/>
        </w:rPr>
        <w:t>经费财政拨款支出预算为</w:t>
      </w:r>
      <w:r w:rsidR="00CA7C7A">
        <w:rPr>
          <w:rFonts w:ascii="仿宋_GB2312" w:eastAsia="仿宋_GB2312" w:hAnsi="仿宋" w:cs="仿宋" w:hint="eastAsia"/>
          <w:sz w:val="32"/>
          <w:szCs w:val="32"/>
          <w:lang w:eastAsia="zh-CN"/>
        </w:rPr>
        <w:t>408</w:t>
      </w:r>
      <w:r>
        <w:rPr>
          <w:rFonts w:ascii="仿宋_GB2312" w:eastAsia="仿宋_GB2312" w:hAnsi="仿宋" w:cs="仿宋"/>
          <w:sz w:val="32"/>
          <w:szCs w:val="32"/>
          <w:lang w:eastAsia="zh-CN"/>
        </w:rPr>
        <w:t>万元，支出决算为</w:t>
      </w:r>
      <w:r w:rsidR="00CA7C7A">
        <w:rPr>
          <w:rFonts w:ascii="仿宋_GB2312" w:eastAsia="仿宋_GB2312" w:hAnsi="仿宋" w:cs="仿宋" w:hint="eastAsia"/>
          <w:sz w:val="32"/>
          <w:szCs w:val="32"/>
          <w:lang w:eastAsia="zh-CN"/>
        </w:rPr>
        <w:t>400</w:t>
      </w:r>
      <w:r>
        <w:rPr>
          <w:rFonts w:ascii="仿宋_GB2312" w:eastAsia="仿宋_GB2312" w:hAnsi="仿宋" w:cs="仿宋"/>
          <w:sz w:val="32"/>
          <w:szCs w:val="32"/>
          <w:lang w:eastAsia="zh-CN"/>
        </w:rPr>
        <w:t>万元，完成预算的</w:t>
      </w:r>
      <w:r w:rsidR="00CA7C7A">
        <w:rPr>
          <w:rFonts w:ascii="仿宋_GB2312" w:eastAsia="仿宋_GB2312" w:hAnsi="仿宋" w:cs="仿宋" w:hint="eastAsia"/>
          <w:sz w:val="32"/>
          <w:szCs w:val="32"/>
          <w:lang w:eastAsia="zh-CN"/>
        </w:rPr>
        <w:t>98.04</w:t>
      </w:r>
      <w:r>
        <w:rPr>
          <w:rFonts w:ascii="仿宋_GB2312" w:eastAsia="仿宋_GB2312" w:hAnsi="仿宋" w:cs="仿宋"/>
          <w:sz w:val="32"/>
          <w:szCs w:val="32"/>
          <w:lang w:eastAsia="zh-CN"/>
        </w:rPr>
        <w:t>%。其中：</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因公出国（境）费年初预算为0.00万元，支出决算为0.00万元，完成年初预算的0.00%。与上年相比支出持平。</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公务接待费支出预算8万元，支出决算数为0万元，完成预算数的0%，决算数小于预算数的主要原因是严格落实中央厉行节约八项规定和各级财政部</w:t>
      </w:r>
      <w:proofErr w:type="gramStart"/>
      <w:r>
        <w:rPr>
          <w:rFonts w:ascii="仿宋_GB2312" w:eastAsia="仿宋_GB2312" w:hAnsi="仿宋" w:cs="仿宋"/>
          <w:sz w:val="32"/>
          <w:szCs w:val="32"/>
          <w:lang w:eastAsia="zh-CN"/>
        </w:rPr>
        <w:t>门政策</w:t>
      </w:r>
      <w:proofErr w:type="gramEnd"/>
      <w:r>
        <w:rPr>
          <w:rFonts w:ascii="仿宋_GB2312" w:eastAsia="仿宋_GB2312" w:hAnsi="仿宋" w:cs="仿宋"/>
          <w:sz w:val="32"/>
          <w:szCs w:val="32"/>
          <w:lang w:eastAsia="zh-CN"/>
        </w:rPr>
        <w:t>要求,从严控制</w:t>
      </w:r>
      <w:r>
        <w:rPr>
          <w:rFonts w:ascii="仿宋_GB2312" w:eastAsia="仿宋_GB2312" w:hAnsi="仿宋" w:cs="仿宋"/>
          <w:sz w:val="32"/>
          <w:szCs w:val="32"/>
          <w:lang w:eastAsia="zh-CN"/>
        </w:rPr>
        <w:t>“</w:t>
      </w:r>
      <w:r>
        <w:rPr>
          <w:rFonts w:ascii="仿宋_GB2312" w:eastAsia="仿宋_GB2312" w:hAnsi="仿宋" w:cs="仿宋"/>
          <w:sz w:val="32"/>
          <w:szCs w:val="32"/>
          <w:lang w:eastAsia="zh-CN"/>
        </w:rPr>
        <w:t>三公</w:t>
      </w:r>
      <w:r>
        <w:rPr>
          <w:rFonts w:ascii="仿宋_GB2312" w:eastAsia="仿宋_GB2312" w:hAnsi="仿宋" w:cs="仿宋"/>
          <w:sz w:val="32"/>
          <w:szCs w:val="32"/>
          <w:lang w:eastAsia="zh-CN"/>
        </w:rPr>
        <w:t>”</w:t>
      </w:r>
      <w:r>
        <w:rPr>
          <w:rFonts w:ascii="仿宋_GB2312" w:eastAsia="仿宋_GB2312" w:hAnsi="仿宋" w:cs="仿宋"/>
          <w:sz w:val="32"/>
          <w:szCs w:val="32"/>
          <w:lang w:eastAsia="zh-CN"/>
        </w:rPr>
        <w:t>经费开支。与上年相比支出持平。</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公务用车购置费及运行维护费年初预算为</w:t>
      </w:r>
      <w:r w:rsidR="00CA7C7A">
        <w:rPr>
          <w:rFonts w:ascii="仿宋_GB2312" w:eastAsia="仿宋_GB2312" w:hAnsi="仿宋" w:cs="仿宋" w:hint="eastAsia"/>
          <w:sz w:val="32"/>
          <w:szCs w:val="32"/>
          <w:lang w:eastAsia="zh-CN"/>
        </w:rPr>
        <w:t>400</w:t>
      </w:r>
      <w:r>
        <w:rPr>
          <w:rFonts w:ascii="仿宋_GB2312" w:eastAsia="仿宋_GB2312" w:hAnsi="仿宋" w:cs="仿宋"/>
          <w:sz w:val="32"/>
          <w:szCs w:val="32"/>
          <w:lang w:eastAsia="zh-CN"/>
        </w:rPr>
        <w:t>万元，支出决算为</w:t>
      </w:r>
      <w:r w:rsidR="005D56EE">
        <w:rPr>
          <w:rFonts w:ascii="仿宋_GB2312" w:eastAsia="仿宋_GB2312" w:hAnsi="仿宋" w:cs="仿宋" w:hint="eastAsia"/>
          <w:sz w:val="32"/>
          <w:szCs w:val="32"/>
          <w:lang w:eastAsia="zh-CN"/>
        </w:rPr>
        <w:t>400</w:t>
      </w:r>
      <w:r>
        <w:rPr>
          <w:rFonts w:ascii="仿宋_GB2312" w:eastAsia="仿宋_GB2312" w:hAnsi="仿宋" w:cs="仿宋"/>
          <w:sz w:val="32"/>
          <w:szCs w:val="32"/>
          <w:lang w:eastAsia="zh-CN"/>
        </w:rPr>
        <w:t>万元，完成年初预算的</w:t>
      </w:r>
      <w:r w:rsidR="005D56EE">
        <w:rPr>
          <w:rFonts w:ascii="仿宋_GB2312" w:eastAsia="仿宋_GB2312" w:hAnsi="仿宋" w:cs="仿宋" w:hint="eastAsia"/>
          <w:sz w:val="32"/>
          <w:szCs w:val="32"/>
          <w:lang w:eastAsia="zh-CN"/>
        </w:rPr>
        <w:t>100</w:t>
      </w:r>
      <w:r>
        <w:rPr>
          <w:rFonts w:ascii="仿宋_GB2312" w:eastAsia="仿宋_GB2312" w:hAnsi="仿宋" w:cs="仿宋"/>
          <w:sz w:val="32"/>
          <w:szCs w:val="32"/>
          <w:lang w:eastAsia="zh-CN"/>
        </w:rPr>
        <w:t>%。决算数</w:t>
      </w:r>
      <w:r w:rsidR="005D56EE">
        <w:rPr>
          <w:rFonts w:ascii="仿宋_GB2312" w:eastAsia="仿宋_GB2312" w:hAnsi="仿宋" w:cs="仿宋" w:hint="eastAsia"/>
          <w:sz w:val="32"/>
          <w:szCs w:val="32"/>
          <w:lang w:eastAsia="zh-CN"/>
        </w:rPr>
        <w:t>等于</w:t>
      </w:r>
      <w:r>
        <w:rPr>
          <w:rFonts w:ascii="仿宋_GB2312" w:eastAsia="仿宋_GB2312" w:hAnsi="仿宋" w:cs="仿宋"/>
          <w:sz w:val="32"/>
          <w:szCs w:val="32"/>
          <w:lang w:eastAsia="zh-CN"/>
        </w:rPr>
        <w:t>预算数的主要原因是从严控制公务用车购置费及运行维护</w:t>
      </w:r>
      <w:r>
        <w:rPr>
          <w:rFonts w:ascii="仿宋_GB2312" w:eastAsia="仿宋_GB2312" w:hAnsi="仿宋" w:cs="仿宋"/>
          <w:sz w:val="32"/>
          <w:szCs w:val="32"/>
          <w:lang w:eastAsia="zh-CN"/>
        </w:rPr>
        <w:lastRenderedPageBreak/>
        <w:t>费。与上年相比</w:t>
      </w:r>
      <w:r w:rsidR="00B74697">
        <w:rPr>
          <w:rFonts w:ascii="仿宋_GB2312" w:eastAsia="仿宋_GB2312" w:hAnsi="仿宋" w:cs="仿宋" w:hint="eastAsia"/>
          <w:sz w:val="32"/>
          <w:szCs w:val="32"/>
          <w:lang w:eastAsia="zh-CN"/>
        </w:rPr>
        <w:t>增加</w:t>
      </w:r>
      <w:r>
        <w:rPr>
          <w:rFonts w:ascii="仿宋_GB2312" w:eastAsia="仿宋_GB2312" w:hAnsi="仿宋" w:cs="仿宋"/>
          <w:sz w:val="32"/>
          <w:szCs w:val="32"/>
          <w:lang w:eastAsia="zh-CN"/>
        </w:rPr>
        <w:t>67.1</w:t>
      </w:r>
      <w:r w:rsidR="00B74697">
        <w:rPr>
          <w:rFonts w:ascii="仿宋_GB2312" w:eastAsia="仿宋_GB2312" w:hAnsi="仿宋" w:cs="仿宋" w:hint="eastAsia"/>
          <w:sz w:val="32"/>
          <w:szCs w:val="32"/>
          <w:lang w:eastAsia="zh-CN"/>
        </w:rPr>
        <w:t>7</w:t>
      </w:r>
      <w:r>
        <w:rPr>
          <w:rFonts w:ascii="仿宋_GB2312" w:eastAsia="仿宋_GB2312" w:hAnsi="仿宋" w:cs="仿宋"/>
          <w:sz w:val="32"/>
          <w:szCs w:val="32"/>
          <w:lang w:eastAsia="zh-CN"/>
        </w:rPr>
        <w:t>万元，</w:t>
      </w:r>
      <w:r w:rsidR="00B74697">
        <w:rPr>
          <w:rFonts w:ascii="仿宋_GB2312" w:eastAsia="仿宋_GB2312" w:hAnsi="仿宋" w:cs="仿宋" w:hint="eastAsia"/>
          <w:sz w:val="32"/>
          <w:szCs w:val="32"/>
          <w:lang w:eastAsia="zh-CN"/>
        </w:rPr>
        <w:t>增加20.18</w:t>
      </w:r>
      <w:r>
        <w:rPr>
          <w:rFonts w:ascii="仿宋_GB2312" w:eastAsia="仿宋_GB2312" w:hAnsi="仿宋" w:cs="仿宋"/>
          <w:sz w:val="32"/>
          <w:szCs w:val="32"/>
          <w:lang w:eastAsia="zh-CN"/>
        </w:rPr>
        <w:t>%，</w:t>
      </w:r>
      <w:r w:rsidR="00B74697">
        <w:rPr>
          <w:rFonts w:ascii="仿宋_GB2312" w:eastAsia="仿宋_GB2312" w:hAnsi="仿宋" w:cs="仿宋" w:hint="eastAsia"/>
          <w:sz w:val="32"/>
          <w:szCs w:val="32"/>
          <w:lang w:eastAsia="zh-CN"/>
        </w:rPr>
        <w:t>增加</w:t>
      </w:r>
      <w:r>
        <w:rPr>
          <w:rFonts w:ascii="仿宋_GB2312" w:eastAsia="仿宋_GB2312" w:hAnsi="仿宋" w:cs="仿宋"/>
          <w:sz w:val="32"/>
          <w:szCs w:val="32"/>
          <w:lang w:eastAsia="zh-CN"/>
        </w:rPr>
        <w:t>的主要原因是2021年底为适应长沙市公务车加油改革，公务用车油料费由政府采购</w:t>
      </w:r>
      <w:proofErr w:type="gramStart"/>
      <w:r>
        <w:rPr>
          <w:rFonts w:ascii="仿宋_GB2312" w:eastAsia="仿宋_GB2312" w:hAnsi="仿宋" w:cs="仿宋"/>
          <w:sz w:val="32"/>
          <w:szCs w:val="32"/>
          <w:lang w:eastAsia="zh-CN"/>
        </w:rPr>
        <w:t>加油卡专户</w:t>
      </w:r>
      <w:proofErr w:type="gramEnd"/>
      <w:r>
        <w:rPr>
          <w:rFonts w:ascii="仿宋_GB2312" w:eastAsia="仿宋_GB2312" w:hAnsi="仿宋" w:cs="仿宋"/>
          <w:sz w:val="32"/>
          <w:szCs w:val="32"/>
          <w:lang w:eastAsia="zh-CN"/>
        </w:rPr>
        <w:t>改为预算单位直接实施政府采购购买油料，为及时消化加油专户账内余额，我局仅支付了三个季度的油料费用导致</w:t>
      </w:r>
      <w:r w:rsidR="00B74697">
        <w:rPr>
          <w:rFonts w:ascii="仿宋_GB2312" w:eastAsia="仿宋_GB2312" w:hAnsi="仿宋" w:cs="仿宋" w:hint="eastAsia"/>
          <w:sz w:val="32"/>
          <w:szCs w:val="32"/>
          <w:lang w:eastAsia="zh-CN"/>
        </w:rPr>
        <w:t>2021</w:t>
      </w:r>
      <w:r>
        <w:rPr>
          <w:rFonts w:ascii="仿宋_GB2312" w:eastAsia="仿宋_GB2312" w:hAnsi="仿宋" w:cs="仿宋"/>
          <w:sz w:val="32"/>
          <w:szCs w:val="32"/>
          <w:lang w:eastAsia="zh-CN"/>
        </w:rPr>
        <w:t>年决算数偏低。</w:t>
      </w:r>
    </w:p>
    <w:p w:rsidR="004765A9" w:rsidRDefault="00A11C09" w:rsidP="00A11C09">
      <w:pPr>
        <w:pStyle w:val="a6"/>
        <w:shd w:val="clear" w:color="auto" w:fill="FFFFFF"/>
        <w:spacing w:before="0" w:beforeAutospacing="0" w:after="0" w:afterAutospacing="0" w:line="640" w:lineRule="exact"/>
        <w:ind w:firstLineChars="200" w:firstLine="643"/>
        <w:jc w:val="both"/>
        <w:rPr>
          <w:rFonts w:ascii="楷体_GB2312" w:eastAsia="楷体_GB2312" w:hAnsi="仿宋" w:cs="仿宋"/>
          <w:b/>
          <w:sz w:val="32"/>
          <w:szCs w:val="32"/>
          <w:shd w:val="clear" w:color="auto" w:fill="FFFFFF"/>
          <w:lang w:eastAsia="zh-CN"/>
        </w:rPr>
      </w:pPr>
      <w:r>
        <w:rPr>
          <w:rFonts w:ascii="楷体_GB2312" w:eastAsia="楷体_GB2312" w:hAnsi="仿宋" w:cs="仿宋"/>
          <w:b/>
          <w:sz w:val="32"/>
          <w:szCs w:val="32"/>
          <w:shd w:val="clear" w:color="auto" w:fill="FFFFFF"/>
          <w:lang w:eastAsia="zh-CN"/>
        </w:rPr>
        <w:t>（二）</w:t>
      </w:r>
      <w:r>
        <w:rPr>
          <w:rFonts w:ascii="楷体_GB2312" w:eastAsia="楷体_GB2312" w:hAnsi="仿宋" w:cs="仿宋"/>
          <w:b/>
          <w:sz w:val="32"/>
          <w:szCs w:val="32"/>
          <w:shd w:val="clear" w:color="auto" w:fill="FFFFFF"/>
          <w:lang w:eastAsia="zh-CN"/>
        </w:rPr>
        <w:t>“</w:t>
      </w:r>
      <w:r>
        <w:rPr>
          <w:rFonts w:ascii="楷体_GB2312" w:eastAsia="楷体_GB2312" w:hAnsi="仿宋" w:cs="仿宋"/>
          <w:b/>
          <w:sz w:val="32"/>
          <w:szCs w:val="32"/>
          <w:shd w:val="clear" w:color="auto" w:fill="FFFFFF"/>
          <w:lang w:eastAsia="zh-CN"/>
        </w:rPr>
        <w:t>三公</w:t>
      </w:r>
      <w:r>
        <w:rPr>
          <w:rFonts w:ascii="楷体_GB2312" w:eastAsia="楷体_GB2312" w:hAnsi="仿宋" w:cs="仿宋"/>
          <w:b/>
          <w:sz w:val="32"/>
          <w:szCs w:val="32"/>
          <w:shd w:val="clear" w:color="auto" w:fill="FFFFFF"/>
          <w:lang w:eastAsia="zh-CN"/>
        </w:rPr>
        <w:t>”</w:t>
      </w:r>
      <w:r>
        <w:rPr>
          <w:rFonts w:ascii="楷体_GB2312" w:eastAsia="楷体_GB2312" w:hAnsi="仿宋" w:cs="仿宋"/>
          <w:b/>
          <w:sz w:val="32"/>
          <w:szCs w:val="32"/>
          <w:shd w:val="clear" w:color="auto" w:fill="FFFFFF"/>
          <w:lang w:eastAsia="zh-CN"/>
        </w:rPr>
        <w:t>经费财政拨款支出决算具体情况说明。</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E36F5F">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w:t>
      </w:r>
      <w:r>
        <w:rPr>
          <w:rFonts w:ascii="仿宋_GB2312" w:eastAsia="仿宋_GB2312" w:hAnsi="仿宋" w:cs="仿宋"/>
          <w:sz w:val="32"/>
          <w:szCs w:val="32"/>
          <w:lang w:eastAsia="zh-CN"/>
        </w:rPr>
        <w:t>“</w:t>
      </w:r>
      <w:r>
        <w:rPr>
          <w:rFonts w:ascii="仿宋_GB2312" w:eastAsia="仿宋_GB2312" w:hAnsi="仿宋" w:cs="仿宋"/>
          <w:sz w:val="32"/>
          <w:szCs w:val="32"/>
          <w:lang w:eastAsia="zh-CN"/>
        </w:rPr>
        <w:t>三公</w:t>
      </w:r>
      <w:r>
        <w:rPr>
          <w:rFonts w:ascii="仿宋_GB2312" w:eastAsia="仿宋_GB2312" w:hAnsi="仿宋" w:cs="仿宋"/>
          <w:sz w:val="32"/>
          <w:szCs w:val="32"/>
          <w:lang w:eastAsia="zh-CN"/>
        </w:rPr>
        <w:t>”</w:t>
      </w:r>
      <w:r>
        <w:rPr>
          <w:rFonts w:ascii="仿宋_GB2312" w:eastAsia="仿宋_GB2312" w:hAnsi="仿宋" w:cs="仿宋"/>
          <w:sz w:val="32"/>
          <w:szCs w:val="32"/>
          <w:lang w:eastAsia="zh-CN"/>
        </w:rPr>
        <w:t>经费财政拨款支出决算中，因公出国（境）费支出决算0.00万元，占0.00%；公务用车购置及运行费支出决算</w:t>
      </w:r>
      <w:r w:rsidR="00E36F5F">
        <w:rPr>
          <w:rFonts w:ascii="仿宋_GB2312" w:eastAsia="仿宋_GB2312" w:hAnsi="仿宋" w:cs="仿宋" w:hint="eastAsia"/>
          <w:sz w:val="32"/>
          <w:szCs w:val="32"/>
          <w:lang w:eastAsia="zh-CN"/>
        </w:rPr>
        <w:t>400</w:t>
      </w:r>
      <w:r>
        <w:rPr>
          <w:rFonts w:ascii="仿宋_GB2312" w:eastAsia="仿宋_GB2312" w:hAnsi="仿宋" w:cs="仿宋"/>
          <w:sz w:val="32"/>
          <w:szCs w:val="32"/>
          <w:lang w:eastAsia="zh-CN"/>
        </w:rPr>
        <w:t>万元，占100.00%；公务接待费支出决算0.00万元，占0.00%。</w:t>
      </w:r>
      <w:r w:rsidR="0076285F">
        <w:rPr>
          <w:rFonts w:ascii="仿宋_GB2312" w:eastAsia="仿宋_GB2312" w:hAnsi="仿宋" w:cs="仿宋" w:hint="eastAsia"/>
          <w:sz w:val="32"/>
          <w:szCs w:val="32"/>
          <w:lang w:eastAsia="zh-CN"/>
        </w:rPr>
        <w:t>其中</w:t>
      </w:r>
      <w:r>
        <w:rPr>
          <w:rFonts w:ascii="仿宋_GB2312" w:eastAsia="仿宋_GB2312" w:hAnsi="仿宋" w:cs="仿宋"/>
          <w:sz w:val="32"/>
          <w:szCs w:val="32"/>
          <w:lang w:eastAsia="zh-CN"/>
        </w:rPr>
        <w:t>：</w:t>
      </w:r>
    </w:p>
    <w:p w:rsidR="004765A9" w:rsidRDefault="00A11C09">
      <w:pPr>
        <w:pStyle w:val="a6"/>
        <w:shd w:val="clear" w:color="auto" w:fill="FFFFFF"/>
        <w:spacing w:before="0" w:beforeAutospacing="0" w:after="0" w:afterAutospacing="0" w:line="640" w:lineRule="exact"/>
        <w:ind w:firstLineChars="200" w:firstLine="640"/>
        <w:jc w:val="both"/>
        <w:rPr>
          <w:rFonts w:ascii="仿宋_GB2312" w:eastAsia="仿宋_GB2312" w:hAnsi="仿宋" w:cs="仿宋"/>
          <w:sz w:val="32"/>
          <w:szCs w:val="32"/>
          <w:lang w:eastAsia="zh-CN"/>
        </w:rPr>
      </w:pPr>
      <w:r w:rsidRPr="00CD3E67">
        <w:rPr>
          <w:rFonts w:ascii="仿宋_GB2312" w:eastAsia="仿宋_GB2312" w:hAnsi="仿宋" w:cs="仿宋"/>
          <w:sz w:val="32"/>
          <w:szCs w:val="32"/>
          <w:lang w:eastAsia="zh-CN"/>
        </w:rPr>
        <w:t>1．因公出国（境）费支出决算为0.00万元，因公出国（境）团组个数为0，累计人数为0。2020年度因公出国（境）费年初预算为0.00万元，支出决算为0.00万元，完成年初预算的0.00%，因公出国（境）团组个数为0，累计人数为0。</w:t>
      </w:r>
    </w:p>
    <w:p w:rsidR="00621BC7" w:rsidRDefault="00621BC7" w:rsidP="00621BC7">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.公务接待费年初预算为8万元，支出决算为0.00万元。决算数与年初预算数存在差异的主要原因是无公务接待发生。</w:t>
      </w:r>
    </w:p>
    <w:p w:rsidR="004765A9" w:rsidRDefault="00621BC7" w:rsidP="00621BC7">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hint="eastAsia"/>
          <w:sz w:val="32"/>
          <w:szCs w:val="32"/>
          <w:lang w:eastAsia="zh-CN"/>
        </w:rPr>
        <w:t>3</w:t>
      </w:r>
      <w:r w:rsidR="00A11C09">
        <w:rPr>
          <w:rFonts w:ascii="仿宋_GB2312" w:eastAsia="仿宋_GB2312" w:hAnsi="仿宋" w:cs="仿宋"/>
          <w:sz w:val="32"/>
          <w:szCs w:val="32"/>
          <w:lang w:eastAsia="zh-CN"/>
        </w:rPr>
        <w:t>．公务用车购置及运行费支出决算为</w:t>
      </w:r>
      <w:r w:rsidR="00CD3E67">
        <w:rPr>
          <w:rFonts w:ascii="仿宋_GB2312" w:eastAsia="仿宋_GB2312" w:hAnsi="仿宋" w:cs="仿宋" w:hint="eastAsia"/>
          <w:sz w:val="32"/>
          <w:szCs w:val="32"/>
          <w:lang w:eastAsia="zh-CN"/>
        </w:rPr>
        <w:t>400</w:t>
      </w:r>
      <w:r w:rsidR="00A11C09">
        <w:rPr>
          <w:rFonts w:ascii="仿宋_GB2312" w:eastAsia="仿宋_GB2312" w:hAnsi="仿宋" w:cs="仿宋"/>
          <w:sz w:val="32"/>
          <w:szCs w:val="32"/>
          <w:lang w:eastAsia="zh-CN"/>
        </w:rPr>
        <w:t>万元，其中：公务用车运行维护费</w:t>
      </w:r>
      <w:r w:rsidR="00EE5E01">
        <w:rPr>
          <w:rFonts w:ascii="仿宋_GB2312" w:eastAsia="仿宋_GB2312" w:hAnsi="仿宋" w:cs="仿宋" w:hint="eastAsia"/>
          <w:sz w:val="32"/>
          <w:szCs w:val="32"/>
          <w:lang w:eastAsia="zh-CN"/>
        </w:rPr>
        <w:t>400</w:t>
      </w:r>
      <w:r w:rsidR="00A11C09">
        <w:rPr>
          <w:rFonts w:ascii="仿宋_GB2312" w:eastAsia="仿宋_GB2312" w:hAnsi="仿宋" w:cs="仿宋"/>
          <w:sz w:val="32"/>
          <w:szCs w:val="32"/>
          <w:lang w:eastAsia="zh-CN"/>
        </w:rPr>
        <w:t>万元，公务用车购置没有支出，购置车辆0台。</w:t>
      </w:r>
      <w:r>
        <w:rPr>
          <w:rFonts w:ascii="仿宋_GB2312" w:eastAsia="仿宋_GB2312" w:hAnsi="仿宋" w:cs="仿宋"/>
          <w:sz w:val="32"/>
          <w:szCs w:val="32"/>
          <w:lang w:eastAsia="zh-CN"/>
        </w:rPr>
        <w:t>公务用车运行维护费</w:t>
      </w:r>
      <w:r w:rsidR="00A11C09">
        <w:rPr>
          <w:rFonts w:ascii="仿宋_GB2312" w:eastAsia="仿宋_GB2312" w:hAnsi="仿宋" w:cs="仿宋"/>
          <w:sz w:val="32"/>
          <w:szCs w:val="32"/>
          <w:lang w:eastAsia="zh-CN"/>
        </w:rPr>
        <w:t>支出</w:t>
      </w:r>
      <w:r w:rsidR="00D9630D">
        <w:rPr>
          <w:rFonts w:ascii="仿宋_GB2312" w:eastAsia="仿宋_GB2312" w:hAnsi="仿宋" w:cs="仿宋" w:hint="eastAsia"/>
          <w:sz w:val="32"/>
          <w:szCs w:val="32"/>
          <w:lang w:eastAsia="zh-CN"/>
        </w:rPr>
        <w:t>400</w:t>
      </w:r>
      <w:r w:rsidR="00A11C09">
        <w:rPr>
          <w:rFonts w:ascii="仿宋_GB2312" w:eastAsia="仿宋_GB2312" w:hAnsi="仿宋" w:cs="仿宋"/>
          <w:sz w:val="32"/>
          <w:szCs w:val="32"/>
          <w:lang w:eastAsia="zh-CN"/>
        </w:rPr>
        <w:t>万元主</w:t>
      </w:r>
      <w:r w:rsidR="00A11C09">
        <w:rPr>
          <w:rFonts w:ascii="仿宋_GB2312" w:eastAsia="仿宋_GB2312" w:hAnsi="仿宋" w:cs="仿宋"/>
          <w:sz w:val="32"/>
          <w:szCs w:val="32"/>
          <w:lang w:eastAsia="zh-CN"/>
        </w:rPr>
        <w:lastRenderedPageBreak/>
        <w:t>要用于公务用车运行维修维护</w:t>
      </w:r>
      <w:r w:rsidRPr="00621BC7">
        <w:rPr>
          <w:rFonts w:ascii="仿宋_GB2312" w:eastAsia="仿宋_GB2312" w:hAnsi="仿宋" w:cs="仿宋" w:hint="eastAsia"/>
          <w:sz w:val="32"/>
          <w:szCs w:val="32"/>
          <w:lang w:eastAsia="zh-CN"/>
        </w:rPr>
        <w:t>，截止2022年12 月31 日，我单位开支财政拨款的公务用车保有量为</w:t>
      </w:r>
      <w:r>
        <w:rPr>
          <w:rFonts w:ascii="仿宋_GB2312" w:eastAsia="仿宋_GB2312" w:hAnsi="仿宋" w:cs="仿宋" w:hint="eastAsia"/>
          <w:sz w:val="32"/>
          <w:szCs w:val="32"/>
          <w:lang w:eastAsia="zh-CN"/>
        </w:rPr>
        <w:t>120</w:t>
      </w:r>
      <w:r w:rsidRPr="00621BC7">
        <w:rPr>
          <w:rFonts w:ascii="仿宋_GB2312" w:eastAsia="仿宋_GB2312" w:hAnsi="仿宋" w:cs="仿宋" w:hint="eastAsia"/>
          <w:sz w:val="32"/>
          <w:szCs w:val="32"/>
          <w:lang w:eastAsia="zh-CN"/>
        </w:rPr>
        <w:t>辆。</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八、</w:t>
      </w:r>
      <w:r w:rsidR="00311809" w:rsidRPr="00311809">
        <w:rPr>
          <w:rFonts w:ascii="黑体" w:eastAsia="黑体" w:hAnsi="黑体" w:cs="仿宋" w:hint="eastAsia"/>
          <w:b/>
          <w:sz w:val="32"/>
          <w:szCs w:val="32"/>
          <w:shd w:val="clear" w:color="auto" w:fill="FFFFFF"/>
          <w:lang w:eastAsia="zh-CN"/>
        </w:rPr>
        <w:t>政府性基金预算收入支出决算情况</w:t>
      </w:r>
    </w:p>
    <w:p w:rsidR="00311809" w:rsidRDefault="00311809" w:rsidP="00311809">
      <w:pPr>
        <w:pStyle w:val="a6"/>
        <w:shd w:val="clear" w:color="auto" w:fill="FFFFFF"/>
        <w:spacing w:line="640" w:lineRule="exact"/>
        <w:ind w:firstLineChars="200" w:firstLine="640"/>
        <w:rPr>
          <w:rFonts w:ascii="仿宋_GB2312" w:eastAsia="仿宋_GB2312" w:hAnsi="仿宋" w:cs="仿宋"/>
          <w:sz w:val="32"/>
          <w:szCs w:val="32"/>
          <w:lang w:eastAsia="zh-CN"/>
        </w:rPr>
      </w:pPr>
      <w:r w:rsidRPr="00311809">
        <w:rPr>
          <w:rFonts w:ascii="仿宋_GB2312" w:eastAsia="仿宋_GB2312" w:hAnsi="仿宋" w:cs="仿宋" w:hint="eastAsia"/>
          <w:sz w:val="32"/>
          <w:szCs w:val="32"/>
          <w:lang w:eastAsia="zh-CN"/>
        </w:rPr>
        <w:t>2022 年度政府性基金预算财政拨款收入</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万元；年初结转和结余</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万元；支出</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 xml:space="preserve"> 万元，其中基本支出</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万元，项目支出</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万元；年末结转和结余</w:t>
      </w:r>
      <w:r>
        <w:rPr>
          <w:rFonts w:ascii="仿宋_GB2312" w:eastAsia="仿宋_GB2312" w:hAnsi="仿宋" w:cs="仿宋" w:hint="eastAsia"/>
          <w:sz w:val="32"/>
          <w:szCs w:val="32"/>
          <w:lang w:eastAsia="zh-CN"/>
        </w:rPr>
        <w:t>0</w:t>
      </w:r>
      <w:r w:rsidRPr="00311809">
        <w:rPr>
          <w:rFonts w:ascii="仿宋_GB2312" w:eastAsia="仿宋_GB2312" w:hAnsi="仿宋" w:cs="仿宋" w:hint="eastAsia"/>
          <w:sz w:val="32"/>
          <w:szCs w:val="32"/>
          <w:lang w:eastAsia="zh-CN"/>
        </w:rPr>
        <w:t>万元。</w:t>
      </w:r>
      <w:r>
        <w:rPr>
          <w:rFonts w:ascii="仿宋_GB2312" w:eastAsia="仿宋_GB2312" w:hAnsi="仿宋" w:cs="仿宋"/>
          <w:sz w:val="32"/>
          <w:szCs w:val="32"/>
          <w:lang w:eastAsia="zh-CN"/>
        </w:rPr>
        <w:t>没有政府性基金收入，也没有使用政府性基金安排的支出。</w:t>
      </w:r>
    </w:p>
    <w:p w:rsidR="004765A9" w:rsidRPr="00311809" w:rsidRDefault="00A11C09" w:rsidP="00311809">
      <w:pPr>
        <w:pStyle w:val="a6"/>
        <w:shd w:val="clear" w:color="auto" w:fill="FFFFFF"/>
        <w:spacing w:line="640" w:lineRule="exact"/>
        <w:ind w:firstLineChars="200" w:firstLine="643"/>
        <w:rPr>
          <w:rFonts w:ascii="仿宋_GB2312" w:eastAsia="仿宋_GB2312" w:hAnsi="仿宋" w:cs="仿宋"/>
          <w:sz w:val="32"/>
          <w:szCs w:val="32"/>
          <w:lang w:eastAsia="zh-CN"/>
        </w:rPr>
      </w:pPr>
      <w:r>
        <w:rPr>
          <w:rFonts w:ascii="黑体" w:eastAsia="黑体" w:hAnsi="黑体" w:cs="仿宋"/>
          <w:b/>
          <w:sz w:val="32"/>
          <w:szCs w:val="32"/>
          <w:shd w:val="clear" w:color="auto" w:fill="FFFFFF"/>
          <w:lang w:eastAsia="zh-CN"/>
        </w:rPr>
        <w:t>九、</w:t>
      </w:r>
      <w:r w:rsidR="00311809" w:rsidRPr="00311809">
        <w:rPr>
          <w:rFonts w:ascii="黑体" w:eastAsia="黑体" w:hAnsi="黑体" w:cs="仿宋" w:hint="eastAsia"/>
          <w:b/>
          <w:sz w:val="32"/>
          <w:szCs w:val="32"/>
          <w:shd w:val="clear" w:color="auto" w:fill="FFFFFF"/>
          <w:lang w:eastAsia="zh-CN"/>
        </w:rPr>
        <w:t>国有资本经营预算收入支出决算情况</w:t>
      </w:r>
    </w:p>
    <w:p w:rsidR="004765A9" w:rsidRDefault="00654AB2" w:rsidP="00654AB2">
      <w:pPr>
        <w:pStyle w:val="a6"/>
        <w:shd w:val="clear" w:color="auto" w:fill="FFFFFF"/>
        <w:spacing w:line="640" w:lineRule="exact"/>
        <w:ind w:firstLineChars="200" w:firstLine="640"/>
        <w:rPr>
          <w:rFonts w:ascii="仿宋_GB2312" w:eastAsia="仿宋_GB2312" w:hAnsi="仿宋" w:cs="仿宋"/>
          <w:sz w:val="32"/>
          <w:szCs w:val="32"/>
          <w:lang w:eastAsia="zh-CN"/>
        </w:rPr>
      </w:pPr>
      <w:r w:rsidRPr="00654AB2">
        <w:rPr>
          <w:rFonts w:ascii="仿宋_GB2312" w:eastAsia="仿宋_GB2312" w:hAnsi="仿宋" w:cs="仿宋" w:hint="eastAsia"/>
          <w:sz w:val="32"/>
          <w:szCs w:val="32"/>
          <w:lang w:eastAsia="zh-CN"/>
        </w:rPr>
        <w:t>2022 年度国有资本经营预算财政拨款收入</w:t>
      </w:r>
      <w:r>
        <w:rPr>
          <w:rFonts w:ascii="仿宋_GB2312" w:eastAsia="仿宋_GB2312" w:hAnsi="仿宋" w:cs="仿宋" w:hint="eastAsia"/>
          <w:sz w:val="32"/>
          <w:szCs w:val="32"/>
          <w:lang w:eastAsia="zh-CN"/>
        </w:rPr>
        <w:t>0</w:t>
      </w:r>
      <w:r w:rsidRPr="00654AB2">
        <w:rPr>
          <w:rFonts w:ascii="仿宋_GB2312" w:eastAsia="仿宋_GB2312" w:hAnsi="仿宋" w:cs="仿宋" w:hint="eastAsia"/>
          <w:sz w:val="32"/>
          <w:szCs w:val="32"/>
          <w:lang w:eastAsia="zh-CN"/>
        </w:rPr>
        <w:t xml:space="preserve"> 万元；年初结转和结余</w:t>
      </w:r>
      <w:r>
        <w:rPr>
          <w:rFonts w:ascii="仿宋_GB2312" w:eastAsia="仿宋_GB2312" w:hAnsi="仿宋" w:cs="仿宋" w:hint="eastAsia"/>
          <w:sz w:val="32"/>
          <w:szCs w:val="32"/>
          <w:lang w:eastAsia="zh-CN"/>
        </w:rPr>
        <w:t>0</w:t>
      </w:r>
      <w:r w:rsidRPr="00654AB2">
        <w:rPr>
          <w:rFonts w:ascii="仿宋_GB2312" w:eastAsia="仿宋_GB2312" w:hAnsi="仿宋" w:cs="仿宋" w:hint="eastAsia"/>
          <w:sz w:val="32"/>
          <w:szCs w:val="32"/>
          <w:lang w:eastAsia="zh-CN"/>
        </w:rPr>
        <w:t xml:space="preserve"> 万元；支出</w:t>
      </w:r>
      <w:r>
        <w:rPr>
          <w:rFonts w:ascii="仿宋_GB2312" w:eastAsia="仿宋_GB2312" w:hAnsi="仿宋" w:cs="仿宋" w:hint="eastAsia"/>
          <w:sz w:val="32"/>
          <w:szCs w:val="32"/>
          <w:lang w:eastAsia="zh-CN"/>
        </w:rPr>
        <w:t>0</w:t>
      </w:r>
      <w:r w:rsidRPr="00654AB2">
        <w:rPr>
          <w:rFonts w:ascii="仿宋_GB2312" w:eastAsia="仿宋_GB2312" w:hAnsi="仿宋" w:cs="仿宋" w:hint="eastAsia"/>
          <w:sz w:val="32"/>
          <w:szCs w:val="32"/>
          <w:lang w:eastAsia="zh-CN"/>
        </w:rPr>
        <w:t xml:space="preserve"> 万元，其中基本支出</w:t>
      </w:r>
      <w:r>
        <w:rPr>
          <w:rFonts w:ascii="仿宋_GB2312" w:eastAsia="仿宋_GB2312" w:hAnsi="仿宋" w:cs="仿宋" w:hint="eastAsia"/>
          <w:sz w:val="32"/>
          <w:szCs w:val="32"/>
          <w:lang w:eastAsia="zh-CN"/>
        </w:rPr>
        <w:t>0</w:t>
      </w:r>
      <w:r w:rsidRPr="00654AB2">
        <w:rPr>
          <w:rFonts w:ascii="仿宋_GB2312" w:eastAsia="仿宋_GB2312" w:hAnsi="仿宋" w:cs="仿宋" w:hint="eastAsia"/>
          <w:sz w:val="32"/>
          <w:szCs w:val="32"/>
          <w:lang w:eastAsia="zh-CN"/>
        </w:rPr>
        <w:t>万元，项目支出</w:t>
      </w:r>
      <w:r>
        <w:rPr>
          <w:rFonts w:ascii="仿宋_GB2312" w:eastAsia="仿宋_GB2312" w:hAnsi="仿宋" w:cs="仿宋" w:hint="eastAsia"/>
          <w:sz w:val="32"/>
          <w:szCs w:val="32"/>
          <w:lang w:eastAsia="zh-CN"/>
        </w:rPr>
        <w:t>0</w:t>
      </w:r>
      <w:r w:rsidRPr="00654AB2">
        <w:rPr>
          <w:rFonts w:ascii="仿宋_GB2312" w:eastAsia="仿宋_GB2312" w:hAnsi="仿宋" w:cs="仿宋" w:hint="eastAsia"/>
          <w:sz w:val="32"/>
          <w:szCs w:val="32"/>
          <w:lang w:eastAsia="zh-CN"/>
        </w:rPr>
        <w:t>万元；年末结转和结余</w:t>
      </w:r>
      <w:r>
        <w:rPr>
          <w:rFonts w:ascii="仿宋_GB2312" w:eastAsia="仿宋_GB2312" w:hAnsi="仿宋" w:cs="仿宋" w:hint="eastAsia"/>
          <w:sz w:val="32"/>
          <w:szCs w:val="32"/>
          <w:lang w:eastAsia="zh-CN"/>
        </w:rPr>
        <w:t>0万元。</w:t>
      </w:r>
      <w:r w:rsidR="00A11C09">
        <w:rPr>
          <w:rFonts w:ascii="仿宋_GB2312" w:eastAsia="仿宋_GB2312" w:hAnsi="仿宋" w:cs="仿宋"/>
          <w:sz w:val="32"/>
          <w:szCs w:val="32"/>
          <w:lang w:eastAsia="zh-CN"/>
        </w:rPr>
        <w:t>没有国有资本经营预算财政拨款，也没有使用国有资本经营安排的支出。</w:t>
      </w:r>
      <w:r w:rsidR="00A11C09">
        <w:rPr>
          <w:rFonts w:ascii="仿宋_GB2312" w:eastAsia="仿宋_GB2312" w:hAnsi="仿宋" w:cs="仿宋"/>
          <w:sz w:val="32"/>
          <w:szCs w:val="32"/>
          <w:lang w:eastAsia="zh-CN"/>
        </w:rPr>
        <w:t> </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十、</w:t>
      </w:r>
      <w:r w:rsidR="005061B3">
        <w:rPr>
          <w:rFonts w:ascii="黑体" w:eastAsia="黑体" w:hAnsi="黑体" w:cs="仿宋" w:hint="eastAsia"/>
          <w:b/>
          <w:sz w:val="32"/>
          <w:szCs w:val="32"/>
          <w:shd w:val="clear" w:color="auto" w:fill="FFFFFF"/>
          <w:lang w:eastAsia="zh-CN"/>
        </w:rPr>
        <w:t>关于</w:t>
      </w:r>
      <w:r>
        <w:rPr>
          <w:rFonts w:ascii="黑体" w:eastAsia="黑体" w:hAnsi="黑体" w:cs="仿宋"/>
          <w:b/>
          <w:sz w:val="32"/>
          <w:szCs w:val="32"/>
          <w:shd w:val="clear" w:color="auto" w:fill="FFFFFF"/>
          <w:lang w:eastAsia="zh-CN"/>
        </w:rPr>
        <w:t>机关运行经费支出情况说明</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E643A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年度机关运行经费年初预算为</w:t>
      </w:r>
      <w:r w:rsidR="0034712E">
        <w:rPr>
          <w:rFonts w:ascii="仿宋_GB2312" w:eastAsia="仿宋_GB2312" w:hAnsi="仿宋" w:cs="仿宋" w:hint="eastAsia"/>
          <w:sz w:val="32"/>
          <w:szCs w:val="32"/>
          <w:lang w:eastAsia="zh-CN"/>
        </w:rPr>
        <w:t>2,012.69</w:t>
      </w:r>
      <w:r>
        <w:rPr>
          <w:rFonts w:ascii="仿宋_GB2312" w:eastAsia="仿宋_GB2312" w:hAnsi="仿宋" w:cs="仿宋"/>
          <w:sz w:val="32"/>
          <w:szCs w:val="32"/>
          <w:lang w:eastAsia="zh-CN"/>
        </w:rPr>
        <w:t>万元，支出决算为</w:t>
      </w:r>
      <w:r w:rsidR="0034712E">
        <w:rPr>
          <w:rFonts w:ascii="仿宋_GB2312" w:eastAsia="仿宋_GB2312" w:hAnsi="仿宋" w:cs="仿宋" w:hint="eastAsia"/>
          <w:sz w:val="32"/>
          <w:szCs w:val="32"/>
          <w:lang w:eastAsia="zh-CN"/>
        </w:rPr>
        <w:t>2,024.14</w:t>
      </w:r>
      <w:r>
        <w:rPr>
          <w:rFonts w:ascii="仿宋_GB2312" w:eastAsia="仿宋_GB2312" w:hAnsi="仿宋" w:cs="仿宋"/>
          <w:sz w:val="32"/>
          <w:szCs w:val="32"/>
          <w:lang w:eastAsia="zh-CN"/>
        </w:rPr>
        <w:t>万元，完成年初预算的1</w:t>
      </w:r>
      <w:r w:rsidR="0034712E">
        <w:rPr>
          <w:rFonts w:ascii="仿宋_GB2312" w:eastAsia="仿宋_GB2312" w:hAnsi="仿宋" w:cs="仿宋" w:hint="eastAsia"/>
          <w:sz w:val="32"/>
          <w:szCs w:val="32"/>
          <w:lang w:eastAsia="zh-CN"/>
        </w:rPr>
        <w:t>00</w:t>
      </w:r>
      <w:r w:rsidR="0034712E">
        <w:rPr>
          <w:rFonts w:ascii="仿宋_GB2312" w:eastAsia="仿宋_GB2312" w:hAnsi="仿宋" w:cs="仿宋"/>
          <w:sz w:val="32"/>
          <w:szCs w:val="32"/>
          <w:lang w:eastAsia="zh-CN"/>
        </w:rPr>
        <w:t>.</w:t>
      </w:r>
      <w:r w:rsidR="0034712E">
        <w:rPr>
          <w:rFonts w:ascii="仿宋_GB2312" w:eastAsia="仿宋_GB2312" w:hAnsi="仿宋" w:cs="仿宋" w:hint="eastAsia"/>
          <w:sz w:val="32"/>
          <w:szCs w:val="32"/>
          <w:lang w:eastAsia="zh-CN"/>
        </w:rPr>
        <w:t>57</w:t>
      </w:r>
      <w:r>
        <w:rPr>
          <w:rFonts w:ascii="仿宋_GB2312" w:eastAsia="仿宋_GB2312" w:hAnsi="仿宋" w:cs="仿宋"/>
          <w:sz w:val="32"/>
          <w:szCs w:val="32"/>
          <w:lang w:eastAsia="zh-CN"/>
        </w:rPr>
        <w:t>%。决算数与年初预算数存在差异的主要原因是其他商品和服务等支出增加。</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十一、一般性支出情况</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lastRenderedPageBreak/>
        <w:t>202</w:t>
      </w:r>
      <w:r w:rsidR="00EB09B3">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年本部门开支会议费0万元；开支培训费0.0</w:t>
      </w:r>
      <w:r w:rsidR="00692FF2">
        <w:rPr>
          <w:rFonts w:ascii="仿宋_GB2312" w:eastAsia="仿宋_GB2312" w:hAnsi="仿宋" w:cs="仿宋" w:hint="eastAsia"/>
          <w:sz w:val="32"/>
          <w:szCs w:val="32"/>
          <w:lang w:eastAsia="zh-CN"/>
        </w:rPr>
        <w:t>6</w:t>
      </w:r>
      <w:r>
        <w:rPr>
          <w:rFonts w:ascii="仿宋_GB2312" w:eastAsia="仿宋_GB2312" w:hAnsi="仿宋" w:cs="仿宋"/>
          <w:sz w:val="32"/>
          <w:szCs w:val="32"/>
          <w:lang w:eastAsia="zh-CN"/>
        </w:rPr>
        <w:t>万元，参加人数</w:t>
      </w:r>
      <w:r w:rsidR="00977A8C">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人，用于</w:t>
      </w:r>
      <w:r w:rsidR="00977A8C" w:rsidRPr="00977A8C">
        <w:rPr>
          <w:rFonts w:ascii="仿宋_GB2312" w:eastAsia="仿宋_GB2312" w:hAnsi="仿宋" w:cs="仿宋" w:hint="eastAsia"/>
          <w:sz w:val="32"/>
          <w:szCs w:val="32"/>
          <w:lang w:eastAsia="zh-CN"/>
        </w:rPr>
        <w:t>警务数据分析业务</w:t>
      </w:r>
      <w:r>
        <w:rPr>
          <w:rFonts w:ascii="仿宋_GB2312" w:eastAsia="仿宋_GB2312" w:hAnsi="仿宋" w:cs="仿宋"/>
          <w:sz w:val="32"/>
          <w:szCs w:val="32"/>
          <w:lang w:eastAsia="zh-CN"/>
        </w:rPr>
        <w:t>学习培训。202</w:t>
      </w:r>
      <w:r w:rsidR="00692FF2">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年度本部门无举办节庆、晚会、论坛、赛事等活动支出。</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Pr>
          <w:rFonts w:ascii="黑体" w:eastAsia="黑体" w:hAnsi="黑体" w:cs="仿宋"/>
          <w:b/>
          <w:sz w:val="32"/>
          <w:szCs w:val="32"/>
          <w:shd w:val="clear" w:color="auto" w:fill="FFFFFF"/>
          <w:lang w:eastAsia="zh-CN"/>
        </w:rPr>
        <w:t>十二、政府采购支出情况说明</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BE7466">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年度政府采购支出总额</w:t>
      </w:r>
      <w:r w:rsidR="00BE7466">
        <w:rPr>
          <w:rFonts w:ascii="仿宋_GB2312" w:eastAsia="仿宋_GB2312" w:hAnsi="仿宋" w:cs="仿宋" w:hint="eastAsia"/>
          <w:sz w:val="32"/>
          <w:szCs w:val="32"/>
          <w:lang w:eastAsia="zh-CN"/>
        </w:rPr>
        <w:t>1</w:t>
      </w:r>
      <w:r w:rsidR="00573677">
        <w:rPr>
          <w:rFonts w:ascii="仿宋_GB2312" w:eastAsia="仿宋_GB2312" w:hAnsi="仿宋" w:cs="仿宋" w:hint="eastAsia"/>
          <w:sz w:val="32"/>
          <w:szCs w:val="32"/>
          <w:lang w:eastAsia="zh-CN"/>
        </w:rPr>
        <w:t>,</w:t>
      </w:r>
      <w:r w:rsidR="00BE7466">
        <w:rPr>
          <w:rFonts w:ascii="仿宋_GB2312" w:eastAsia="仿宋_GB2312" w:hAnsi="仿宋" w:cs="仿宋" w:hint="eastAsia"/>
          <w:sz w:val="32"/>
          <w:szCs w:val="32"/>
          <w:lang w:eastAsia="zh-CN"/>
        </w:rPr>
        <w:t>050.09</w:t>
      </w:r>
      <w:r>
        <w:rPr>
          <w:rFonts w:ascii="仿宋_GB2312" w:eastAsia="仿宋_GB2312" w:hAnsi="仿宋" w:cs="仿宋"/>
          <w:sz w:val="32"/>
          <w:szCs w:val="32"/>
          <w:lang w:eastAsia="zh-CN"/>
        </w:rPr>
        <w:t>万元，其中：政府采购货物支出</w:t>
      </w:r>
      <w:r w:rsidR="00573677">
        <w:rPr>
          <w:rFonts w:ascii="仿宋_GB2312" w:eastAsia="仿宋_GB2312" w:hAnsi="仿宋" w:cs="仿宋" w:hint="eastAsia"/>
          <w:sz w:val="32"/>
          <w:szCs w:val="32"/>
          <w:lang w:eastAsia="zh-CN"/>
        </w:rPr>
        <w:t>513.85</w:t>
      </w:r>
      <w:r>
        <w:rPr>
          <w:rFonts w:ascii="仿宋_GB2312" w:eastAsia="仿宋_GB2312" w:hAnsi="仿宋" w:cs="仿宋"/>
          <w:sz w:val="32"/>
          <w:szCs w:val="32"/>
          <w:lang w:eastAsia="zh-CN"/>
        </w:rPr>
        <w:t>万元、政府采购工程支出0万元、政府采购服务支出</w:t>
      </w:r>
      <w:r w:rsidR="00573677">
        <w:rPr>
          <w:rFonts w:ascii="仿宋_GB2312" w:eastAsia="仿宋_GB2312" w:hAnsi="仿宋" w:cs="仿宋" w:hint="eastAsia"/>
          <w:sz w:val="32"/>
          <w:szCs w:val="32"/>
          <w:lang w:eastAsia="zh-CN"/>
        </w:rPr>
        <w:t>536.24</w:t>
      </w:r>
      <w:r>
        <w:rPr>
          <w:rFonts w:ascii="仿宋_GB2312" w:eastAsia="仿宋_GB2312" w:hAnsi="仿宋" w:cs="仿宋"/>
          <w:sz w:val="32"/>
          <w:szCs w:val="32"/>
          <w:lang w:eastAsia="zh-CN"/>
        </w:rPr>
        <w:t>万元。授予中小企业合同金额</w:t>
      </w:r>
      <w:r w:rsidR="00573677">
        <w:rPr>
          <w:rFonts w:ascii="仿宋_GB2312" w:eastAsia="仿宋_GB2312" w:hAnsi="仿宋" w:cs="仿宋" w:hint="eastAsia"/>
          <w:sz w:val="32"/>
          <w:szCs w:val="32"/>
          <w:lang w:eastAsia="zh-CN"/>
        </w:rPr>
        <w:t>49.1</w:t>
      </w:r>
      <w:r>
        <w:rPr>
          <w:rFonts w:ascii="仿宋_GB2312" w:eastAsia="仿宋_GB2312" w:hAnsi="仿宋" w:cs="仿宋"/>
          <w:sz w:val="32"/>
          <w:szCs w:val="32"/>
          <w:lang w:eastAsia="zh-CN"/>
        </w:rPr>
        <w:t>万元，占政府采购支出总额的</w:t>
      </w:r>
      <w:r w:rsidR="00573677">
        <w:rPr>
          <w:rFonts w:ascii="仿宋_GB2312" w:eastAsia="仿宋_GB2312" w:hAnsi="仿宋" w:cs="仿宋" w:hint="eastAsia"/>
          <w:sz w:val="32"/>
          <w:szCs w:val="32"/>
          <w:lang w:eastAsia="zh-CN"/>
        </w:rPr>
        <w:t>9.16</w:t>
      </w:r>
      <w:r>
        <w:rPr>
          <w:rFonts w:ascii="仿宋_GB2312" w:eastAsia="仿宋_GB2312" w:hAnsi="仿宋" w:cs="仿宋"/>
          <w:sz w:val="32"/>
          <w:szCs w:val="32"/>
          <w:lang w:eastAsia="zh-CN"/>
        </w:rPr>
        <w:t>%，其中：授予小</w:t>
      </w:r>
      <w:proofErr w:type="gramStart"/>
      <w:r>
        <w:rPr>
          <w:rFonts w:ascii="仿宋_GB2312" w:eastAsia="仿宋_GB2312" w:hAnsi="仿宋" w:cs="仿宋"/>
          <w:sz w:val="32"/>
          <w:szCs w:val="32"/>
          <w:lang w:eastAsia="zh-CN"/>
        </w:rPr>
        <w:t>微企业</w:t>
      </w:r>
      <w:proofErr w:type="gramEnd"/>
      <w:r>
        <w:rPr>
          <w:rFonts w:ascii="仿宋_GB2312" w:eastAsia="仿宋_GB2312" w:hAnsi="仿宋" w:cs="仿宋"/>
          <w:sz w:val="32"/>
          <w:szCs w:val="32"/>
          <w:lang w:eastAsia="zh-CN"/>
        </w:rPr>
        <w:t>合同金额</w:t>
      </w:r>
      <w:r w:rsidR="00573677">
        <w:rPr>
          <w:rFonts w:ascii="仿宋_GB2312" w:eastAsia="仿宋_GB2312" w:hAnsi="仿宋" w:cs="仿宋" w:hint="eastAsia"/>
          <w:sz w:val="32"/>
          <w:szCs w:val="32"/>
          <w:lang w:eastAsia="zh-CN"/>
        </w:rPr>
        <w:t>49.1</w:t>
      </w:r>
      <w:r>
        <w:rPr>
          <w:rFonts w:ascii="仿宋_GB2312" w:eastAsia="仿宋_GB2312" w:hAnsi="仿宋" w:cs="仿宋"/>
          <w:sz w:val="32"/>
          <w:szCs w:val="32"/>
          <w:lang w:eastAsia="zh-CN"/>
        </w:rPr>
        <w:t>万元，占政府采购支出总额的</w:t>
      </w:r>
      <w:r w:rsidR="00573677">
        <w:rPr>
          <w:rFonts w:ascii="仿宋_GB2312" w:eastAsia="仿宋_GB2312" w:hAnsi="仿宋" w:cs="仿宋" w:hint="eastAsia"/>
          <w:sz w:val="32"/>
          <w:szCs w:val="32"/>
          <w:lang w:eastAsia="zh-CN"/>
        </w:rPr>
        <w:t>9.16</w:t>
      </w:r>
      <w:r>
        <w:rPr>
          <w:rFonts w:ascii="仿宋_GB2312" w:eastAsia="仿宋_GB2312" w:hAnsi="仿宋" w:cs="仿宋"/>
          <w:sz w:val="32"/>
          <w:szCs w:val="32"/>
          <w:lang w:eastAsia="zh-CN"/>
        </w:rPr>
        <w:t>%。</w:t>
      </w:r>
    </w:p>
    <w:p w:rsidR="004765A9" w:rsidRDefault="00A11C09" w:rsidP="00A11C09">
      <w:pPr>
        <w:pStyle w:val="a6"/>
        <w:shd w:val="clear" w:color="auto" w:fill="FFFFFF"/>
        <w:spacing w:before="0" w:beforeAutospacing="0" w:after="0" w:afterAutospacing="0" w:line="640" w:lineRule="exact"/>
        <w:ind w:firstLineChars="200" w:firstLine="643"/>
        <w:rPr>
          <w:rFonts w:ascii="黑体" w:eastAsia="黑体" w:hAnsi="黑体" w:cs="仿宋"/>
          <w:b/>
          <w:sz w:val="32"/>
          <w:szCs w:val="32"/>
          <w:shd w:val="clear" w:color="auto" w:fill="FFFFFF"/>
          <w:lang w:eastAsia="zh-CN"/>
        </w:rPr>
      </w:pPr>
      <w:r w:rsidRPr="003A7B45">
        <w:rPr>
          <w:rFonts w:ascii="黑体" w:eastAsia="黑体" w:hAnsi="黑体" w:cs="仿宋"/>
          <w:b/>
          <w:sz w:val="32"/>
          <w:szCs w:val="32"/>
          <w:shd w:val="clear" w:color="auto" w:fill="FFFFFF"/>
          <w:lang w:eastAsia="zh-CN"/>
        </w:rPr>
        <w:t>十三、国有资产占用情况说明</w:t>
      </w:r>
    </w:p>
    <w:p w:rsidR="004765A9" w:rsidRDefault="00A11C09">
      <w:pPr>
        <w:pStyle w:val="a6"/>
        <w:shd w:val="clear" w:color="auto" w:fill="FFFFFF"/>
        <w:spacing w:before="0" w:beforeAutospacing="0" w:after="0" w:afterAutospacing="0" w:line="640" w:lineRule="exact"/>
        <w:ind w:firstLineChars="200" w:firstLine="640"/>
        <w:rPr>
          <w:rFonts w:ascii="仿宋_GB2312" w:eastAsia="仿宋_GB2312" w:hAnsi="仿宋" w:cs="仿宋"/>
          <w:sz w:val="32"/>
          <w:szCs w:val="32"/>
          <w:lang w:eastAsia="zh-CN"/>
        </w:rPr>
      </w:pPr>
      <w:r>
        <w:rPr>
          <w:rFonts w:ascii="仿宋_GB2312" w:eastAsia="仿宋_GB2312" w:hAnsi="仿宋" w:cs="仿宋"/>
          <w:sz w:val="32"/>
          <w:szCs w:val="32"/>
          <w:lang w:eastAsia="zh-CN"/>
        </w:rPr>
        <w:t>202</w:t>
      </w:r>
      <w:r w:rsidR="003A7B45">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年期末，我单位共有车辆13</w:t>
      </w:r>
      <w:r w:rsidR="003A7B45">
        <w:rPr>
          <w:rFonts w:ascii="仿宋_GB2312" w:eastAsia="仿宋_GB2312" w:hAnsi="仿宋" w:cs="仿宋" w:hint="eastAsia"/>
          <w:sz w:val="32"/>
          <w:szCs w:val="32"/>
          <w:lang w:eastAsia="zh-CN"/>
        </w:rPr>
        <w:t>6</w:t>
      </w:r>
      <w:r>
        <w:rPr>
          <w:rFonts w:ascii="仿宋_GB2312" w:eastAsia="仿宋_GB2312" w:hAnsi="仿宋" w:cs="仿宋"/>
          <w:sz w:val="32"/>
          <w:szCs w:val="32"/>
          <w:lang w:eastAsia="zh-CN"/>
        </w:rPr>
        <w:t>辆，其中：省级领导干部用车0辆、主要领导干部用车0辆、机要通信用车0辆、应急保障车0辆、执法执勤用车12</w:t>
      </w:r>
      <w:r w:rsidR="003A7B45">
        <w:rPr>
          <w:rFonts w:ascii="仿宋_GB2312" w:eastAsia="仿宋_GB2312" w:hAnsi="仿宋" w:cs="仿宋" w:hint="eastAsia"/>
          <w:sz w:val="32"/>
          <w:szCs w:val="32"/>
          <w:lang w:eastAsia="zh-CN"/>
        </w:rPr>
        <w:t>5</w:t>
      </w:r>
      <w:r>
        <w:rPr>
          <w:rFonts w:ascii="仿宋_GB2312" w:eastAsia="仿宋_GB2312" w:hAnsi="仿宋" w:cs="仿宋"/>
          <w:sz w:val="32"/>
          <w:szCs w:val="32"/>
          <w:lang w:eastAsia="zh-CN"/>
        </w:rPr>
        <w:t>辆、特种专业技术用车</w:t>
      </w:r>
      <w:r w:rsidR="003A7B45">
        <w:rPr>
          <w:rFonts w:ascii="仿宋_GB2312" w:eastAsia="仿宋_GB2312" w:hAnsi="仿宋" w:cs="仿宋" w:hint="eastAsia"/>
          <w:sz w:val="32"/>
          <w:szCs w:val="32"/>
          <w:lang w:eastAsia="zh-CN"/>
        </w:rPr>
        <w:t>9</w:t>
      </w:r>
      <w:r>
        <w:rPr>
          <w:rFonts w:ascii="仿宋_GB2312" w:eastAsia="仿宋_GB2312" w:hAnsi="仿宋" w:cs="仿宋"/>
          <w:sz w:val="32"/>
          <w:szCs w:val="32"/>
          <w:lang w:eastAsia="zh-CN"/>
        </w:rPr>
        <w:t>辆、离退休干部用车0辆、其他用车</w:t>
      </w:r>
      <w:r w:rsidR="003A7B45">
        <w:rPr>
          <w:rFonts w:ascii="仿宋_GB2312" w:eastAsia="仿宋_GB2312" w:hAnsi="仿宋" w:cs="仿宋" w:hint="eastAsia"/>
          <w:sz w:val="32"/>
          <w:szCs w:val="32"/>
          <w:lang w:eastAsia="zh-CN"/>
        </w:rPr>
        <w:t>2</w:t>
      </w:r>
      <w:r>
        <w:rPr>
          <w:rFonts w:ascii="仿宋_GB2312" w:eastAsia="仿宋_GB2312" w:hAnsi="仿宋" w:cs="仿宋"/>
          <w:sz w:val="32"/>
          <w:szCs w:val="32"/>
          <w:lang w:eastAsia="zh-CN"/>
        </w:rPr>
        <w:t>辆；单位价值50万元以上通用设备0台（套），单位价值100万元以上专用设备1台（套）。</w:t>
      </w:r>
    </w:p>
    <w:p w:rsidR="004765A9" w:rsidRDefault="00A11C09">
      <w:pPr>
        <w:numPr>
          <w:ilvl w:val="0"/>
          <w:numId w:val="1"/>
        </w:numPr>
        <w:spacing w:line="640" w:lineRule="exact"/>
        <w:ind w:firstLineChars="200" w:firstLine="640"/>
        <w:rPr>
          <w:rFonts w:ascii="黑体" w:eastAsia="黑体" w:hAnsi="黑体" w:cs="仿宋"/>
          <w:bCs/>
          <w:color w:val="000000"/>
          <w:sz w:val="32"/>
          <w:szCs w:val="32"/>
          <w:lang w:eastAsia="zh-CN"/>
        </w:rPr>
      </w:pPr>
      <w:r>
        <w:rPr>
          <w:rStyle w:val="a7"/>
          <w:rFonts w:ascii="黑体" w:eastAsia="黑体" w:hAnsi="黑体" w:cs="仿宋"/>
          <w:b w:val="0"/>
          <w:bCs w:val="0"/>
          <w:sz w:val="32"/>
          <w:szCs w:val="32"/>
          <w:shd w:val="clear" w:color="auto" w:fill="FFFFFF"/>
          <w:lang w:eastAsia="zh-CN"/>
        </w:rPr>
        <w:t>202</w:t>
      </w:r>
      <w:r w:rsidR="00455C5D">
        <w:rPr>
          <w:rStyle w:val="a7"/>
          <w:rFonts w:ascii="黑体" w:eastAsia="黑体" w:hAnsi="黑体" w:cs="仿宋" w:hint="eastAsia"/>
          <w:b w:val="0"/>
          <w:bCs w:val="0"/>
          <w:sz w:val="32"/>
          <w:szCs w:val="32"/>
          <w:shd w:val="clear" w:color="auto" w:fill="FFFFFF"/>
          <w:lang w:eastAsia="zh-CN"/>
        </w:rPr>
        <w:t>2</w:t>
      </w:r>
      <w:r>
        <w:rPr>
          <w:rStyle w:val="a7"/>
          <w:rFonts w:ascii="黑体" w:eastAsia="黑体" w:hAnsi="黑体" w:cs="仿宋"/>
          <w:b w:val="0"/>
          <w:bCs w:val="0"/>
          <w:sz w:val="32"/>
          <w:szCs w:val="32"/>
          <w:shd w:val="clear" w:color="auto" w:fill="FFFFFF"/>
          <w:lang w:eastAsia="zh-CN"/>
        </w:rPr>
        <w:t>年度预算绩效情况的说明：</w:t>
      </w:r>
    </w:p>
    <w:p w:rsidR="004765A9" w:rsidRDefault="00A11C09">
      <w:pPr>
        <w:spacing w:line="640" w:lineRule="exact"/>
        <w:ind w:firstLineChars="200" w:firstLine="640"/>
        <w:rPr>
          <w:rFonts w:ascii="仿宋_GB2312" w:eastAsia="仿宋_GB2312" w:hAnsi="仿宋" w:cs="仿宋"/>
          <w:sz w:val="32"/>
          <w:szCs w:val="32"/>
          <w:lang w:eastAsia="zh-CN"/>
        </w:rPr>
      </w:pPr>
      <w:r>
        <w:rPr>
          <w:rFonts w:ascii="仿宋_GB2312" w:eastAsia="仿宋_GB2312"/>
          <w:sz w:val="32"/>
          <w:szCs w:val="32"/>
          <w:lang w:eastAsia="zh-CN"/>
        </w:rPr>
        <w:t>本单位无重点项目绩效。</w:t>
      </w:r>
    </w:p>
    <w:p w:rsidR="004765A9" w:rsidRDefault="004765A9">
      <w:pPr>
        <w:spacing w:line="640" w:lineRule="exact"/>
        <w:ind w:firstLineChars="200" w:firstLine="640"/>
        <w:rPr>
          <w:rFonts w:ascii="仿宋" w:eastAsia="仿宋" w:hAnsi="仿宋" w:cs="仿宋"/>
          <w:bCs/>
          <w:sz w:val="32"/>
          <w:szCs w:val="32"/>
          <w:lang w:eastAsia="zh-CN"/>
        </w:rPr>
      </w:pPr>
    </w:p>
    <w:p w:rsidR="004765A9" w:rsidRDefault="004765A9">
      <w:pPr>
        <w:spacing w:line="640" w:lineRule="exact"/>
        <w:ind w:firstLineChars="200" w:firstLine="640"/>
        <w:rPr>
          <w:rFonts w:ascii="仿宋" w:eastAsia="仿宋" w:hAnsi="仿宋" w:cs="仿宋"/>
          <w:bCs/>
          <w:sz w:val="32"/>
          <w:szCs w:val="32"/>
          <w:lang w:eastAsia="zh-CN"/>
        </w:rPr>
      </w:pPr>
    </w:p>
    <w:p w:rsidR="004765A9" w:rsidRDefault="004765A9">
      <w:pPr>
        <w:spacing w:line="640" w:lineRule="exact"/>
        <w:ind w:firstLineChars="200" w:firstLine="640"/>
        <w:rPr>
          <w:rFonts w:ascii="仿宋" w:eastAsia="仿宋" w:hAnsi="仿宋" w:cs="仿宋"/>
          <w:bCs/>
          <w:sz w:val="32"/>
          <w:szCs w:val="32"/>
          <w:lang w:eastAsia="zh-CN"/>
        </w:rPr>
      </w:pPr>
    </w:p>
    <w:p w:rsidR="004765A9" w:rsidRDefault="004765A9">
      <w:pPr>
        <w:spacing w:line="640" w:lineRule="exact"/>
        <w:ind w:firstLineChars="200" w:firstLine="640"/>
        <w:rPr>
          <w:rFonts w:ascii="仿宋" w:eastAsia="仿宋" w:hAnsi="仿宋" w:cs="仿宋"/>
          <w:bCs/>
          <w:sz w:val="32"/>
          <w:szCs w:val="32"/>
          <w:lang w:eastAsia="zh-CN"/>
        </w:rPr>
      </w:pPr>
    </w:p>
    <w:p w:rsidR="004765A9" w:rsidRDefault="004765A9">
      <w:pPr>
        <w:spacing w:line="640" w:lineRule="exact"/>
        <w:ind w:firstLineChars="200" w:firstLine="640"/>
        <w:rPr>
          <w:rFonts w:ascii="仿宋" w:eastAsia="仿宋" w:hAnsi="仿宋" w:cs="仿宋"/>
          <w:bCs/>
          <w:sz w:val="32"/>
          <w:szCs w:val="32"/>
          <w:lang w:eastAsia="zh-CN"/>
        </w:rPr>
      </w:pPr>
    </w:p>
    <w:p w:rsidR="004765A9" w:rsidRDefault="00A11C09">
      <w:pPr>
        <w:pStyle w:val="a6"/>
        <w:shd w:val="clear" w:color="auto" w:fill="FFFFFF"/>
        <w:spacing w:before="0" w:beforeAutospacing="0" w:after="0" w:afterAutospacing="0" w:line="640" w:lineRule="exact"/>
        <w:jc w:val="center"/>
        <w:rPr>
          <w:rFonts w:ascii="黑体" w:eastAsia="黑体" w:hAnsi="黑体" w:cs="宋体"/>
          <w:b/>
          <w:bCs/>
          <w:sz w:val="32"/>
          <w:szCs w:val="32"/>
          <w:shd w:val="clear" w:color="auto" w:fill="FFFFFF"/>
          <w:lang w:eastAsia="zh-CN"/>
        </w:rPr>
      </w:pPr>
      <w:r>
        <w:rPr>
          <w:rFonts w:ascii="黑体" w:eastAsia="黑体" w:hAnsi="黑体" w:cs="宋体"/>
          <w:b/>
          <w:bCs/>
          <w:sz w:val="32"/>
          <w:szCs w:val="32"/>
          <w:shd w:val="clear" w:color="auto" w:fill="FFFFFF"/>
          <w:lang w:eastAsia="zh-CN"/>
        </w:rPr>
        <w:t>第四部分</w:t>
      </w:r>
    </w:p>
    <w:p w:rsidR="004765A9" w:rsidRDefault="00A11C09">
      <w:pPr>
        <w:pStyle w:val="a6"/>
        <w:shd w:val="clear" w:color="auto" w:fill="FFFFFF"/>
        <w:spacing w:before="0" w:beforeAutospacing="0" w:after="0" w:afterAutospacing="0" w:line="640" w:lineRule="exact"/>
        <w:jc w:val="center"/>
        <w:rPr>
          <w:rFonts w:ascii="黑体" w:eastAsia="黑体" w:hAnsi="黑体" w:cs="宋体"/>
          <w:b/>
          <w:bCs/>
          <w:sz w:val="32"/>
          <w:szCs w:val="32"/>
          <w:shd w:val="clear" w:color="auto" w:fill="FFFFFF"/>
          <w:lang w:eastAsia="zh-CN"/>
        </w:rPr>
      </w:pPr>
      <w:r>
        <w:rPr>
          <w:rFonts w:ascii="黑体" w:eastAsia="黑体" w:hAnsi="黑体" w:cs="宋体"/>
          <w:b/>
          <w:bCs/>
          <w:sz w:val="32"/>
          <w:szCs w:val="32"/>
          <w:shd w:val="clear" w:color="auto" w:fill="FFFFFF"/>
          <w:lang w:eastAsia="zh-CN"/>
        </w:rPr>
        <w:t>名词解释</w:t>
      </w:r>
    </w:p>
    <w:p w:rsidR="004765A9" w:rsidRDefault="00A11C09" w:rsidP="00A11C09">
      <w:pPr>
        <w:shd w:val="clear" w:color="auto" w:fill="FFFFFF"/>
        <w:spacing w:line="640" w:lineRule="exact"/>
        <w:ind w:firstLineChars="200" w:firstLine="643"/>
        <w:jc w:val="both"/>
        <w:rPr>
          <w:rFonts w:ascii="黑体" w:eastAsia="黑体" w:hAnsi="黑体" w:cs="宋体"/>
          <w:color w:val="333333"/>
          <w:sz w:val="32"/>
          <w:szCs w:val="32"/>
          <w:lang w:eastAsia="zh-CN"/>
        </w:rPr>
      </w:pPr>
      <w:r>
        <w:rPr>
          <w:rFonts w:ascii="黑体" w:eastAsia="黑体" w:hAnsi="黑体" w:cs="宋体"/>
          <w:b/>
          <w:bCs/>
          <w:color w:val="333333"/>
          <w:sz w:val="32"/>
          <w:szCs w:val="32"/>
          <w:lang w:eastAsia="zh-CN"/>
        </w:rPr>
        <w:t>一、收入科目</w:t>
      </w:r>
    </w:p>
    <w:p w:rsidR="004765A9" w:rsidRDefault="00A11C09" w:rsidP="00A11C09">
      <w:pPr>
        <w:shd w:val="clear" w:color="auto" w:fill="FFFFFF"/>
        <w:spacing w:line="640" w:lineRule="exact"/>
        <w:ind w:firstLineChars="200" w:firstLine="643"/>
        <w:rPr>
          <w:rFonts w:ascii="仿宋" w:eastAsia="仿宋" w:hAnsi="仿宋" w:cs="宋体"/>
          <w:color w:val="333333"/>
          <w:sz w:val="32"/>
          <w:szCs w:val="32"/>
          <w:lang w:eastAsia="zh-CN"/>
        </w:rPr>
      </w:pPr>
      <w:r>
        <w:rPr>
          <w:rFonts w:ascii="楷体_GB2312" w:eastAsia="楷体_GB2312" w:hAnsi="仿宋" w:cs="宋体"/>
          <w:b/>
          <w:color w:val="333333"/>
          <w:sz w:val="32"/>
          <w:szCs w:val="32"/>
          <w:lang w:eastAsia="zh-CN"/>
        </w:rPr>
        <w:t>（一）财政拨款：</w:t>
      </w:r>
      <w:r>
        <w:rPr>
          <w:rFonts w:ascii="仿宋_GB2312" w:eastAsia="仿宋_GB2312" w:hAnsi="仿宋" w:cs="宋体"/>
          <w:color w:val="333333"/>
          <w:sz w:val="32"/>
          <w:szCs w:val="32"/>
          <w:lang w:eastAsia="zh-CN"/>
        </w:rPr>
        <w:t>指市级财政当年拨付的资金。</w:t>
      </w:r>
    </w:p>
    <w:p w:rsidR="004765A9" w:rsidRDefault="00A11C09" w:rsidP="00A11C09">
      <w:pPr>
        <w:shd w:val="clear" w:color="auto" w:fill="FFFFFF"/>
        <w:spacing w:line="640" w:lineRule="exact"/>
        <w:ind w:firstLineChars="200" w:firstLine="643"/>
        <w:rPr>
          <w:rFonts w:ascii="仿宋" w:eastAsia="仿宋" w:hAnsi="仿宋" w:cs="宋体"/>
          <w:color w:val="333333"/>
          <w:sz w:val="32"/>
          <w:szCs w:val="32"/>
          <w:lang w:eastAsia="zh-CN"/>
        </w:rPr>
      </w:pPr>
      <w:r>
        <w:rPr>
          <w:rFonts w:ascii="楷体_GB2312" w:eastAsia="楷体_GB2312" w:hAnsi="仿宋" w:cs="宋体"/>
          <w:b/>
          <w:color w:val="333333"/>
          <w:sz w:val="32"/>
          <w:szCs w:val="32"/>
          <w:lang w:eastAsia="zh-CN"/>
        </w:rPr>
        <w:t>（二）其他收入：</w:t>
      </w:r>
      <w:r>
        <w:rPr>
          <w:rFonts w:ascii="仿宋_GB2312" w:eastAsia="仿宋_GB2312" w:hAnsi="仿宋" w:cs="宋体"/>
          <w:color w:val="333333"/>
          <w:sz w:val="32"/>
          <w:szCs w:val="32"/>
          <w:lang w:eastAsia="zh-CN"/>
        </w:rPr>
        <w:t>指省级财政当年拨付的资金。</w:t>
      </w:r>
    </w:p>
    <w:p w:rsidR="004765A9" w:rsidRDefault="00A11C09" w:rsidP="00A11C09">
      <w:pPr>
        <w:shd w:val="clear" w:color="auto" w:fill="FFFFFF"/>
        <w:spacing w:line="640" w:lineRule="exact"/>
        <w:ind w:firstLineChars="200" w:firstLine="643"/>
        <w:rPr>
          <w:rFonts w:ascii="仿宋_GB2312" w:eastAsia="仿宋_GB2312" w:hAnsi="仿宋" w:cs="宋体"/>
          <w:color w:val="333333"/>
          <w:sz w:val="32"/>
          <w:szCs w:val="32"/>
          <w:lang w:eastAsia="zh-CN"/>
        </w:rPr>
      </w:pPr>
      <w:r>
        <w:rPr>
          <w:rFonts w:ascii="楷体_GB2312" w:eastAsia="楷体_GB2312" w:hAnsi="仿宋" w:cs="宋体"/>
          <w:b/>
          <w:color w:val="333333"/>
          <w:sz w:val="32"/>
          <w:szCs w:val="32"/>
          <w:lang w:eastAsia="zh-CN"/>
        </w:rPr>
        <w:t>（三）上年结转和结余：</w:t>
      </w:r>
      <w:r>
        <w:rPr>
          <w:rFonts w:ascii="仿宋_GB2312" w:eastAsia="仿宋_GB2312" w:hAnsi="仿宋" w:cs="宋体"/>
          <w:color w:val="333333"/>
          <w:sz w:val="32"/>
          <w:szCs w:val="32"/>
          <w:lang w:eastAsia="zh-CN"/>
        </w:rPr>
        <w:t>包括当年结转结余资金和历年滚存结存结余资金。</w:t>
      </w:r>
    </w:p>
    <w:p w:rsidR="004765A9" w:rsidRDefault="00A11C09" w:rsidP="00A11C09">
      <w:pPr>
        <w:shd w:val="clear" w:color="auto" w:fill="FFFFFF"/>
        <w:spacing w:line="640" w:lineRule="exact"/>
        <w:ind w:firstLineChars="200" w:firstLine="643"/>
        <w:jc w:val="both"/>
        <w:rPr>
          <w:rFonts w:ascii="黑体" w:eastAsia="黑体" w:hAnsi="黑体" w:cs="宋体"/>
          <w:b/>
          <w:bCs/>
          <w:color w:val="333333"/>
          <w:sz w:val="32"/>
          <w:szCs w:val="32"/>
          <w:lang w:eastAsia="zh-CN"/>
        </w:rPr>
      </w:pPr>
      <w:r>
        <w:rPr>
          <w:rFonts w:ascii="黑体" w:eastAsia="黑体" w:hAnsi="黑体" w:cs="宋体"/>
          <w:b/>
          <w:bCs/>
          <w:color w:val="333333"/>
          <w:sz w:val="32"/>
          <w:szCs w:val="32"/>
          <w:lang w:eastAsia="zh-CN"/>
        </w:rPr>
        <w:t>二、支出科目</w:t>
      </w:r>
    </w:p>
    <w:p w:rsidR="004765A9" w:rsidRDefault="00A11C09" w:rsidP="00A11C09">
      <w:pPr>
        <w:shd w:val="clear" w:color="auto" w:fill="FFFFFF"/>
        <w:spacing w:line="640" w:lineRule="exact"/>
        <w:ind w:firstLineChars="200" w:firstLine="643"/>
        <w:rPr>
          <w:rFonts w:ascii="仿宋_GB2312" w:eastAsia="仿宋_GB2312" w:hAnsi="仿宋" w:cs="宋体"/>
          <w:color w:val="333333"/>
          <w:sz w:val="32"/>
          <w:szCs w:val="32"/>
          <w:lang w:eastAsia="zh-CN"/>
        </w:rPr>
      </w:pPr>
      <w:r>
        <w:rPr>
          <w:rFonts w:ascii="楷体_GB2312" w:eastAsia="楷体_GB2312" w:hAnsi="仿宋" w:cs="宋体"/>
          <w:b/>
          <w:color w:val="333333"/>
          <w:sz w:val="32"/>
          <w:szCs w:val="32"/>
          <w:lang w:eastAsia="zh-CN"/>
        </w:rPr>
        <w:t>（一）公共安全支出：</w:t>
      </w:r>
      <w:r>
        <w:rPr>
          <w:rFonts w:ascii="仿宋_GB2312" w:eastAsia="仿宋_GB2312" w:hAnsi="仿宋" w:cs="宋体"/>
          <w:color w:val="333333"/>
          <w:sz w:val="32"/>
          <w:szCs w:val="32"/>
          <w:lang w:eastAsia="zh-CN"/>
        </w:rPr>
        <w:t>反映政府维护社会公共安全方面的支出。</w:t>
      </w:r>
    </w:p>
    <w:p w:rsidR="004765A9" w:rsidRDefault="00A11C09" w:rsidP="00A11C09">
      <w:pPr>
        <w:shd w:val="clear" w:color="auto" w:fill="FFFFFF"/>
        <w:spacing w:line="640" w:lineRule="exact"/>
        <w:ind w:firstLineChars="200" w:firstLine="643"/>
        <w:rPr>
          <w:rFonts w:ascii="仿宋" w:eastAsia="仿宋" w:hAnsi="仿宋" w:cs="宋体"/>
          <w:color w:val="333333"/>
          <w:sz w:val="32"/>
          <w:szCs w:val="32"/>
          <w:lang w:eastAsia="zh-CN"/>
        </w:rPr>
      </w:pPr>
      <w:r>
        <w:rPr>
          <w:rFonts w:ascii="楷体_GB2312" w:eastAsia="楷体_GB2312" w:hAnsi="仿宋" w:cs="宋体"/>
          <w:b/>
          <w:color w:val="333333"/>
          <w:sz w:val="32"/>
          <w:szCs w:val="32"/>
          <w:lang w:eastAsia="zh-CN"/>
        </w:rPr>
        <w:t>（二）社会保障和就业支出：</w:t>
      </w:r>
      <w:r>
        <w:rPr>
          <w:rFonts w:ascii="仿宋_GB2312" w:eastAsia="仿宋_GB2312" w:hAnsi="仿宋" w:cs="宋体"/>
          <w:color w:val="333333"/>
          <w:sz w:val="32"/>
          <w:szCs w:val="32"/>
          <w:lang w:eastAsia="zh-CN"/>
        </w:rPr>
        <w:t>反映机关事业单位实施养老保险制度由单位缴纳的基本养老保险费支出。</w:t>
      </w:r>
    </w:p>
    <w:p w:rsidR="004765A9" w:rsidRDefault="00A11C09" w:rsidP="00A11C09">
      <w:pPr>
        <w:shd w:val="clear" w:color="auto" w:fill="FFFFFF"/>
        <w:spacing w:line="640" w:lineRule="exact"/>
        <w:ind w:firstLineChars="200" w:firstLine="643"/>
        <w:rPr>
          <w:rFonts w:ascii="仿宋" w:eastAsia="仿宋" w:hAnsi="仿宋" w:cs="宋体"/>
          <w:color w:val="333333"/>
          <w:sz w:val="32"/>
          <w:szCs w:val="32"/>
          <w:lang w:eastAsia="zh-CN"/>
        </w:rPr>
      </w:pPr>
      <w:r>
        <w:rPr>
          <w:rFonts w:ascii="楷体_GB2312" w:eastAsia="楷体_GB2312" w:hAnsi="仿宋" w:cs="宋体"/>
          <w:b/>
          <w:color w:val="333333"/>
          <w:sz w:val="32"/>
          <w:szCs w:val="32"/>
          <w:lang w:eastAsia="zh-CN"/>
        </w:rPr>
        <w:t>（三）</w:t>
      </w:r>
      <w:r>
        <w:rPr>
          <w:rFonts w:ascii="楷体_GB2312" w:eastAsia="楷体_GB2312" w:hAnsi="仿宋" w:cs="宋体"/>
          <w:b/>
          <w:color w:val="333333"/>
          <w:sz w:val="32"/>
          <w:szCs w:val="32"/>
          <w:lang w:eastAsia="zh-CN"/>
        </w:rPr>
        <w:t>“</w:t>
      </w:r>
      <w:r>
        <w:rPr>
          <w:rFonts w:ascii="楷体_GB2312" w:eastAsia="楷体_GB2312" w:hAnsi="仿宋" w:cs="宋体"/>
          <w:b/>
          <w:color w:val="333333"/>
          <w:sz w:val="32"/>
          <w:szCs w:val="32"/>
          <w:lang w:eastAsia="zh-CN"/>
        </w:rPr>
        <w:t>三公经费</w:t>
      </w:r>
      <w:r>
        <w:rPr>
          <w:rFonts w:ascii="楷体_GB2312" w:eastAsia="楷体_GB2312" w:hAnsi="仿宋" w:cs="宋体"/>
          <w:b/>
          <w:color w:val="333333"/>
          <w:sz w:val="32"/>
          <w:szCs w:val="32"/>
          <w:lang w:eastAsia="zh-CN"/>
        </w:rPr>
        <w:t>”</w:t>
      </w:r>
      <w:r>
        <w:rPr>
          <w:rFonts w:ascii="楷体_GB2312" w:eastAsia="楷体_GB2312" w:hAnsi="仿宋" w:cs="宋体"/>
          <w:b/>
          <w:color w:val="333333"/>
          <w:sz w:val="32"/>
          <w:szCs w:val="32"/>
          <w:lang w:eastAsia="zh-CN"/>
        </w:rPr>
        <w:t>：</w:t>
      </w:r>
      <w:r>
        <w:rPr>
          <w:rFonts w:ascii="仿宋_GB2312" w:eastAsia="仿宋_GB2312" w:hAnsi="仿宋" w:cs="宋体"/>
          <w:color w:val="333333"/>
          <w:sz w:val="32"/>
          <w:szCs w:val="32"/>
          <w:lang w:eastAsia="zh-CN"/>
        </w:rPr>
        <w:t>纳入财政预决算管理的</w:t>
      </w:r>
      <w:r>
        <w:rPr>
          <w:rFonts w:ascii="仿宋_GB2312" w:eastAsia="仿宋_GB2312" w:hAnsi="仿宋" w:cs="宋体"/>
          <w:color w:val="333333"/>
          <w:sz w:val="32"/>
          <w:szCs w:val="32"/>
          <w:lang w:eastAsia="zh-CN"/>
        </w:rPr>
        <w:t>“</w:t>
      </w:r>
      <w:r>
        <w:rPr>
          <w:rFonts w:ascii="仿宋_GB2312" w:eastAsia="仿宋_GB2312" w:hAnsi="仿宋" w:cs="宋体"/>
          <w:color w:val="333333"/>
          <w:sz w:val="32"/>
          <w:szCs w:val="32"/>
          <w:lang w:eastAsia="zh-CN"/>
        </w:rPr>
        <w:t>三公</w:t>
      </w:r>
      <w:r>
        <w:rPr>
          <w:rFonts w:ascii="仿宋_GB2312" w:eastAsia="仿宋_GB2312" w:hAnsi="仿宋" w:cs="宋体"/>
          <w:color w:val="333333"/>
          <w:sz w:val="32"/>
          <w:szCs w:val="32"/>
          <w:lang w:eastAsia="zh-CN"/>
        </w:rPr>
        <w:t>”</w:t>
      </w:r>
      <w:r>
        <w:rPr>
          <w:rFonts w:ascii="仿宋_GB2312" w:eastAsia="仿宋_GB2312" w:hAnsi="仿宋" w:cs="宋体"/>
          <w:color w:val="333333"/>
          <w:sz w:val="32"/>
          <w:szCs w:val="32"/>
          <w:lang w:eastAsia="zh-CN"/>
        </w:rPr>
        <w:t>经费，是指部门用财政拨款安排的因公出国(境)费、公务用车购置及运行费和公务接待费。其中，因公出国(境)</w:t>
      </w:r>
      <w:proofErr w:type="gramStart"/>
      <w:r>
        <w:rPr>
          <w:rFonts w:ascii="仿宋_GB2312" w:eastAsia="仿宋_GB2312" w:hAnsi="仿宋" w:cs="宋体"/>
          <w:color w:val="333333"/>
          <w:sz w:val="32"/>
          <w:szCs w:val="32"/>
          <w:lang w:eastAsia="zh-CN"/>
        </w:rPr>
        <w:t>费反映</w:t>
      </w:r>
      <w:proofErr w:type="gramEnd"/>
      <w:r>
        <w:rPr>
          <w:rFonts w:ascii="仿宋_GB2312" w:eastAsia="仿宋_GB2312" w:hAnsi="仿宋" w:cs="宋体"/>
          <w:color w:val="333333"/>
          <w:sz w:val="32"/>
          <w:szCs w:val="32"/>
          <w:lang w:eastAsia="zh-CN"/>
        </w:rPr>
        <w:t>单位公务出国(境)的国际旅费、国外城市间交通费、住宿费、伙食费、培训费、公杂费等支出；公务用车购置及运行</w:t>
      </w:r>
      <w:proofErr w:type="gramStart"/>
      <w:r>
        <w:rPr>
          <w:rFonts w:ascii="仿宋_GB2312" w:eastAsia="仿宋_GB2312" w:hAnsi="仿宋" w:cs="宋体"/>
          <w:color w:val="333333"/>
          <w:sz w:val="32"/>
          <w:szCs w:val="32"/>
          <w:lang w:eastAsia="zh-CN"/>
        </w:rPr>
        <w:t>费</w:t>
      </w:r>
      <w:r>
        <w:rPr>
          <w:rFonts w:ascii="仿宋_GB2312" w:eastAsia="仿宋_GB2312" w:hAnsi="仿宋" w:cs="宋体"/>
          <w:color w:val="333333"/>
          <w:sz w:val="32"/>
          <w:szCs w:val="32"/>
          <w:lang w:eastAsia="zh-CN"/>
        </w:rPr>
        <w:lastRenderedPageBreak/>
        <w:t>反映</w:t>
      </w:r>
      <w:proofErr w:type="gramEnd"/>
      <w:r>
        <w:rPr>
          <w:rFonts w:ascii="仿宋_GB2312" w:eastAsia="仿宋_GB2312" w:hAnsi="仿宋" w:cs="宋体"/>
          <w:color w:val="333333"/>
          <w:sz w:val="32"/>
          <w:szCs w:val="32"/>
          <w:lang w:eastAsia="zh-CN"/>
        </w:rPr>
        <w:t>单位公务用车车辆购置支出(</w:t>
      </w:r>
      <w:proofErr w:type="gramStart"/>
      <w:r>
        <w:rPr>
          <w:rFonts w:ascii="仿宋_GB2312" w:eastAsia="仿宋_GB2312" w:hAnsi="仿宋" w:cs="宋体"/>
          <w:color w:val="333333"/>
          <w:sz w:val="32"/>
          <w:szCs w:val="32"/>
          <w:lang w:eastAsia="zh-CN"/>
        </w:rPr>
        <w:t>含车辆</w:t>
      </w:r>
      <w:proofErr w:type="gramEnd"/>
      <w:r>
        <w:rPr>
          <w:rFonts w:ascii="仿宋_GB2312" w:eastAsia="仿宋_GB2312" w:hAnsi="仿宋" w:cs="宋体"/>
          <w:color w:val="333333"/>
          <w:sz w:val="32"/>
          <w:szCs w:val="32"/>
          <w:lang w:eastAsia="zh-CN"/>
        </w:rPr>
        <w:t>购置税)及租用费、燃料费、维修费、过路过桥费、保险费等支出；公务接待</w:t>
      </w:r>
      <w:proofErr w:type="gramStart"/>
      <w:r>
        <w:rPr>
          <w:rFonts w:ascii="仿宋_GB2312" w:eastAsia="仿宋_GB2312" w:hAnsi="仿宋" w:cs="宋体"/>
          <w:color w:val="333333"/>
          <w:sz w:val="32"/>
          <w:szCs w:val="32"/>
          <w:lang w:eastAsia="zh-CN"/>
        </w:rPr>
        <w:t>费反映</w:t>
      </w:r>
      <w:proofErr w:type="gramEnd"/>
      <w:r>
        <w:rPr>
          <w:rFonts w:ascii="仿宋_GB2312" w:eastAsia="仿宋_GB2312" w:hAnsi="仿宋" w:cs="宋体"/>
          <w:color w:val="333333"/>
          <w:sz w:val="32"/>
          <w:szCs w:val="32"/>
          <w:lang w:eastAsia="zh-CN"/>
        </w:rPr>
        <w:t>单位按规定开支的各类公务接待(含外宾接待)支出。</w:t>
      </w:r>
    </w:p>
    <w:p w:rsidR="004765A9" w:rsidRDefault="00A11C09" w:rsidP="00A11C09">
      <w:pPr>
        <w:shd w:val="clear" w:color="auto" w:fill="FFFFFF"/>
        <w:spacing w:line="640" w:lineRule="exact"/>
        <w:ind w:firstLineChars="200" w:firstLine="643"/>
        <w:rPr>
          <w:rFonts w:ascii="仿宋" w:eastAsia="仿宋" w:hAnsi="仿宋" w:cs="宋体"/>
          <w:color w:val="333333"/>
          <w:sz w:val="32"/>
          <w:szCs w:val="32"/>
          <w:lang w:eastAsia="zh-CN"/>
        </w:rPr>
      </w:pPr>
      <w:r>
        <w:rPr>
          <w:rFonts w:ascii="楷体_GB2312" w:eastAsia="楷体_GB2312" w:hAnsi="仿宋" w:cs="宋体"/>
          <w:b/>
          <w:color w:val="333333"/>
          <w:sz w:val="32"/>
          <w:szCs w:val="32"/>
          <w:lang w:eastAsia="zh-CN"/>
        </w:rPr>
        <w:t>（四）机关运行经费：</w:t>
      </w:r>
      <w:r>
        <w:rPr>
          <w:rFonts w:ascii="仿宋_GB2312" w:eastAsia="仿宋_GB2312" w:hAnsi="仿宋" w:cs="宋体"/>
          <w:color w:val="333333"/>
          <w:sz w:val="32"/>
          <w:szCs w:val="32"/>
          <w:lang w:eastAsia="zh-CN"/>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shd w:val="clear" w:color="auto" w:fill="FFFFFF"/>
        <w:spacing w:line="640" w:lineRule="exact"/>
        <w:ind w:firstLineChars="200" w:firstLine="640"/>
        <w:rPr>
          <w:rFonts w:ascii="仿宋" w:eastAsia="仿宋" w:hAnsi="仿宋" w:cs="宋体"/>
          <w:color w:val="333333"/>
          <w:sz w:val="32"/>
          <w:szCs w:val="32"/>
          <w:lang w:eastAsia="zh-CN"/>
        </w:rPr>
      </w:pPr>
    </w:p>
    <w:p w:rsidR="004765A9" w:rsidRDefault="004765A9">
      <w:pPr>
        <w:pStyle w:val="a6"/>
        <w:shd w:val="clear" w:color="auto" w:fill="FFFFFF"/>
        <w:spacing w:before="0" w:beforeAutospacing="0" w:after="0" w:afterAutospacing="0" w:line="640" w:lineRule="exact"/>
        <w:rPr>
          <w:rFonts w:ascii="仿宋" w:eastAsia="仿宋" w:hAnsi="仿宋" w:cs="宋体"/>
          <w:b/>
          <w:sz w:val="32"/>
          <w:szCs w:val="32"/>
          <w:shd w:val="clear" w:color="auto" w:fill="FFFFFF"/>
          <w:lang w:eastAsia="zh-CN"/>
        </w:rPr>
      </w:pPr>
    </w:p>
    <w:p w:rsidR="004765A9" w:rsidRDefault="00A11C09" w:rsidP="00A11C09">
      <w:pPr>
        <w:shd w:val="clear" w:color="auto" w:fill="FFFFFF"/>
        <w:spacing w:line="640" w:lineRule="exact"/>
        <w:ind w:firstLineChars="200" w:firstLine="643"/>
        <w:jc w:val="center"/>
        <w:rPr>
          <w:rFonts w:ascii="黑体" w:eastAsia="黑体" w:hAnsi="黑体" w:cs="宋体"/>
          <w:b/>
          <w:bCs/>
          <w:color w:val="333333"/>
          <w:sz w:val="32"/>
          <w:szCs w:val="32"/>
          <w:lang w:eastAsia="zh-CN"/>
        </w:rPr>
      </w:pPr>
      <w:r>
        <w:rPr>
          <w:rFonts w:ascii="黑体" w:eastAsia="黑体" w:hAnsi="黑体" w:cs="宋体"/>
          <w:b/>
          <w:bCs/>
          <w:color w:val="333333"/>
          <w:sz w:val="32"/>
          <w:szCs w:val="32"/>
          <w:lang w:eastAsia="zh-CN"/>
        </w:rPr>
        <w:t>第五部分</w:t>
      </w:r>
    </w:p>
    <w:p w:rsidR="004765A9" w:rsidRDefault="00A11C09" w:rsidP="00A11C09">
      <w:pPr>
        <w:shd w:val="clear" w:color="auto" w:fill="FFFFFF"/>
        <w:spacing w:line="640" w:lineRule="exact"/>
        <w:ind w:firstLineChars="200" w:firstLine="643"/>
        <w:jc w:val="center"/>
        <w:rPr>
          <w:rFonts w:ascii="黑体" w:eastAsia="黑体" w:hAnsi="黑体" w:cs="宋体"/>
          <w:b/>
          <w:bCs/>
          <w:color w:val="333333"/>
          <w:sz w:val="32"/>
          <w:szCs w:val="32"/>
          <w:lang w:eastAsia="zh-CN"/>
        </w:rPr>
      </w:pPr>
      <w:r>
        <w:rPr>
          <w:rFonts w:ascii="黑体" w:eastAsia="黑体" w:hAnsi="黑体" w:cs="宋体"/>
          <w:b/>
          <w:bCs/>
          <w:color w:val="333333"/>
          <w:sz w:val="32"/>
          <w:szCs w:val="32"/>
          <w:lang w:eastAsia="zh-CN"/>
        </w:rPr>
        <w:t>附件</w:t>
      </w:r>
    </w:p>
    <w:p w:rsidR="004765A9" w:rsidRDefault="00A11C09" w:rsidP="00A11C09">
      <w:pPr>
        <w:shd w:val="clear" w:color="auto" w:fill="FFFFFF"/>
        <w:spacing w:line="640" w:lineRule="exact"/>
        <w:ind w:firstLineChars="200" w:firstLine="643"/>
        <w:jc w:val="center"/>
        <w:rPr>
          <w:rFonts w:ascii="黑体" w:eastAsia="黑体" w:hAnsi="黑体" w:cs="宋体"/>
          <w:b/>
          <w:bCs/>
          <w:color w:val="333333"/>
          <w:sz w:val="32"/>
          <w:szCs w:val="32"/>
          <w:lang w:eastAsia="zh-CN"/>
        </w:rPr>
      </w:pPr>
      <w:r>
        <w:rPr>
          <w:rFonts w:ascii="黑体" w:eastAsia="黑体" w:hAnsi="黑体" w:cs="宋体"/>
          <w:b/>
          <w:bCs/>
          <w:color w:val="333333"/>
          <w:sz w:val="32"/>
          <w:szCs w:val="32"/>
          <w:lang w:eastAsia="zh-CN"/>
        </w:rPr>
        <w:t>202</w:t>
      </w:r>
      <w:r w:rsidR="002D4169">
        <w:rPr>
          <w:rFonts w:ascii="黑体" w:eastAsia="黑体" w:hAnsi="黑体" w:cs="宋体" w:hint="eastAsia"/>
          <w:b/>
          <w:bCs/>
          <w:color w:val="333333"/>
          <w:sz w:val="32"/>
          <w:szCs w:val="32"/>
          <w:lang w:eastAsia="zh-CN"/>
        </w:rPr>
        <w:t>2</w:t>
      </w:r>
      <w:r>
        <w:rPr>
          <w:rFonts w:ascii="黑体" w:eastAsia="黑体" w:hAnsi="黑体" w:cs="宋体"/>
          <w:b/>
          <w:bCs/>
          <w:color w:val="333333"/>
          <w:sz w:val="32"/>
          <w:szCs w:val="32"/>
          <w:lang w:eastAsia="zh-CN"/>
        </w:rPr>
        <w:t>年度长沙市公安局开福分局</w:t>
      </w:r>
    </w:p>
    <w:p w:rsidR="004765A9" w:rsidRDefault="00A11C09" w:rsidP="00A11C09">
      <w:pPr>
        <w:shd w:val="clear" w:color="auto" w:fill="FFFFFF"/>
        <w:spacing w:line="640" w:lineRule="exact"/>
        <w:ind w:firstLineChars="200" w:firstLine="643"/>
        <w:jc w:val="center"/>
        <w:rPr>
          <w:rFonts w:ascii="黑体" w:eastAsia="黑体" w:hAnsi="黑体" w:cs="宋体"/>
          <w:b/>
          <w:bCs/>
          <w:color w:val="333333"/>
          <w:sz w:val="32"/>
          <w:szCs w:val="32"/>
          <w:lang w:eastAsia="zh-CN"/>
        </w:rPr>
      </w:pPr>
      <w:r>
        <w:rPr>
          <w:rFonts w:ascii="黑体" w:eastAsia="黑体" w:hAnsi="黑体" w:cs="宋体"/>
          <w:b/>
          <w:bCs/>
          <w:color w:val="333333"/>
          <w:sz w:val="32"/>
          <w:szCs w:val="32"/>
          <w:lang w:eastAsia="zh-CN"/>
        </w:rPr>
        <w:t>整体支出绩效自评报告</w:t>
      </w:r>
    </w:p>
    <w:p w:rsidR="004765A9" w:rsidRDefault="00A11C09">
      <w:pPr>
        <w:spacing w:line="640" w:lineRule="exact"/>
        <w:ind w:firstLine="140"/>
        <w:rPr>
          <w:rFonts w:ascii="仿宋_GB2312" w:eastAsia="仿宋_GB2312" w:hint="eastAsia"/>
          <w:lang w:eastAsia="zh-CN"/>
        </w:rPr>
      </w:pPr>
      <w:r>
        <w:rPr>
          <w:rFonts w:ascii="仿宋_GB2312" w:eastAsia="仿宋_GB2312"/>
          <w:lang w:eastAsia="zh-CN"/>
        </w:rPr>
        <w:t>   </w:t>
      </w:r>
      <w:r>
        <w:rPr>
          <w:rFonts w:ascii="仿宋_GB2312" w:eastAsia="仿宋_GB2312"/>
          <w:sz w:val="32"/>
          <w:szCs w:val="32"/>
          <w:lang w:eastAsia="zh-CN"/>
        </w:rPr>
        <w:t> </w:t>
      </w:r>
      <w:r>
        <w:rPr>
          <w:rFonts w:ascii="仿宋_GB2312" w:eastAsia="仿宋_GB2312"/>
          <w:lang w:eastAsia="zh-CN"/>
        </w:rPr>
        <w:t>填报单位：长沙市公安局开福分局</w:t>
      </w:r>
    </w:p>
    <w:tbl>
      <w:tblPr>
        <w:tblW w:w="5000" w:type="pct"/>
        <w:tblLook w:val="04A0"/>
      </w:tblPr>
      <w:tblGrid>
        <w:gridCol w:w="2870"/>
        <w:gridCol w:w="876"/>
        <w:gridCol w:w="876"/>
        <w:gridCol w:w="729"/>
        <w:gridCol w:w="1215"/>
        <w:gridCol w:w="1228"/>
        <w:gridCol w:w="731"/>
      </w:tblGrid>
      <w:tr w:rsidR="00D35A9F" w:rsidRPr="00D35A9F" w:rsidTr="00D35A9F">
        <w:trPr>
          <w:trHeight w:val="28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财政供养人员情况</w:t>
            </w:r>
          </w:p>
        </w:tc>
        <w:tc>
          <w:tcPr>
            <w:tcW w:w="9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编制数 </w:t>
            </w:r>
          </w:p>
        </w:tc>
        <w:tc>
          <w:tcPr>
            <w:tcW w:w="118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2022 年实际在职人数 </w:t>
            </w:r>
          </w:p>
        </w:tc>
        <w:tc>
          <w:tcPr>
            <w:tcW w:w="119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控制率 </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905"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1189"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1198"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r>
      <w:tr w:rsidR="00D35A9F" w:rsidRPr="00D35A9F" w:rsidTr="00D35A9F">
        <w:trPr>
          <w:trHeight w:val="257"/>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643</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613</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100%</w:t>
            </w:r>
          </w:p>
        </w:tc>
      </w:tr>
      <w:tr w:rsidR="00D35A9F" w:rsidRPr="00D35A9F" w:rsidTr="00D35A9F">
        <w:trPr>
          <w:trHeight w:val="28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经费控制情况</w:t>
            </w:r>
          </w:p>
        </w:tc>
        <w:tc>
          <w:tcPr>
            <w:tcW w:w="9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2021 年决算数 </w:t>
            </w:r>
          </w:p>
        </w:tc>
        <w:tc>
          <w:tcPr>
            <w:tcW w:w="118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2022 年预算数 </w:t>
            </w:r>
          </w:p>
        </w:tc>
        <w:tc>
          <w:tcPr>
            <w:tcW w:w="119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2022 年决算数 </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905"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1189"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1198" w:type="pct"/>
            <w:gridSpan w:val="2"/>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三</w:t>
            </w:r>
            <w:proofErr w:type="gramStart"/>
            <w:r w:rsidRPr="00D35A9F">
              <w:rPr>
                <w:rFonts w:ascii="仿宋_GB2312" w:eastAsia="仿宋_GB2312" w:hAnsi="宋体" w:cs="宋体" w:hint="eastAsia"/>
                <w:b/>
                <w:bCs/>
                <w:color w:val="000000"/>
                <w:lang w:eastAsia="zh-CN" w:bidi="ar-SA"/>
              </w:rPr>
              <w:t>公经费</w:t>
            </w:r>
            <w:proofErr w:type="gramEnd"/>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332.82</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408</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1.公务用车配置和维护经费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332.82</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其中:公车购置</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公车运行维护</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332.82</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400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2.出国经费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3.公务接待</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8</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项目支出</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1739.27</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365.53</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2,815.92</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公用经费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2073.02</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20,017.67</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22,245.32</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其中:办公经费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166.06</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110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178.41</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水费、电费、差旅费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179.83</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240.84</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173.62</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会议费、培训费</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9</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0.06</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政府采购金额</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775.7</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2550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1,050.09</w:t>
            </w:r>
          </w:p>
        </w:tc>
      </w:tr>
      <w:tr w:rsidR="00D35A9F" w:rsidRPr="00D35A9F" w:rsidTr="00D35A9F">
        <w:trPr>
          <w:trHeight w:val="257"/>
        </w:trPr>
        <w:tc>
          <w:tcPr>
            <w:tcW w:w="1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部门整体支出预算调整</w:t>
            </w:r>
          </w:p>
        </w:tc>
        <w:tc>
          <w:tcPr>
            <w:tcW w:w="905"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24299.35</w:t>
            </w:r>
          </w:p>
        </w:tc>
        <w:tc>
          <w:tcPr>
            <w:tcW w:w="1189"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20,383.20</w:t>
            </w:r>
          </w:p>
        </w:tc>
        <w:tc>
          <w:tcPr>
            <w:tcW w:w="1198" w:type="pct"/>
            <w:gridSpan w:val="2"/>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25,061.24</w:t>
            </w:r>
          </w:p>
        </w:tc>
      </w:tr>
      <w:tr w:rsidR="00D35A9F" w:rsidRPr="00D35A9F" w:rsidTr="00D35A9F">
        <w:trPr>
          <w:trHeight w:val="28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楼堂馆所控制情况</w:t>
            </w:r>
            <w:r w:rsidRPr="00D35A9F">
              <w:rPr>
                <w:rFonts w:ascii="仿宋_GB2312" w:eastAsia="仿宋_GB2312" w:hAnsi="宋体" w:cs="宋体" w:hint="eastAsia"/>
                <w:b/>
                <w:bCs/>
                <w:color w:val="000000"/>
                <w:lang w:eastAsia="zh-CN" w:bidi="ar-SA"/>
              </w:rPr>
              <w:br/>
              <w:t>(2022年完工项目）</w:t>
            </w:r>
          </w:p>
        </w:tc>
        <w:tc>
          <w:tcPr>
            <w:tcW w:w="452"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批复规模（</w:t>
            </w:r>
            <w:r w:rsidRPr="00D35A9F">
              <w:rPr>
                <w:rFonts w:ascii="宋体" w:eastAsia="宋体" w:hAnsi="宋体" w:cs="宋体" w:hint="eastAsia"/>
                <w:color w:val="000000"/>
                <w:lang w:eastAsia="zh-CN" w:bidi="ar-SA"/>
              </w:rPr>
              <w:t>㎡</w:t>
            </w:r>
            <w:r w:rsidRPr="00D35A9F">
              <w:rPr>
                <w:rFonts w:ascii="仿宋_GB2312" w:eastAsia="仿宋_GB2312" w:hAnsi="仿宋_GB2312" w:cs="仿宋_GB2312" w:hint="eastAsia"/>
                <w:color w:val="000000"/>
                <w:lang w:eastAsia="zh-CN" w:bidi="ar-SA"/>
              </w:rPr>
              <w:t>）</w:t>
            </w:r>
          </w:p>
        </w:tc>
        <w:tc>
          <w:tcPr>
            <w:tcW w:w="452"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实际规模（</w:t>
            </w:r>
            <w:r w:rsidRPr="00D35A9F">
              <w:rPr>
                <w:rFonts w:ascii="宋体" w:eastAsia="宋体" w:hAnsi="宋体" w:cs="宋体" w:hint="eastAsia"/>
                <w:color w:val="000000"/>
                <w:lang w:eastAsia="zh-CN" w:bidi="ar-SA"/>
              </w:rPr>
              <w:t>㎡</w:t>
            </w:r>
            <w:r w:rsidRPr="00D35A9F">
              <w:rPr>
                <w:rFonts w:ascii="仿宋_GB2312" w:eastAsia="仿宋_GB2312" w:hAnsi="仿宋_GB2312" w:cs="仿宋_GB2312" w:hint="eastAsia"/>
                <w:color w:val="000000"/>
                <w:lang w:eastAsia="zh-CN" w:bidi="ar-SA"/>
              </w:rPr>
              <w:t>）</w:t>
            </w:r>
          </w:p>
        </w:tc>
        <w:tc>
          <w:tcPr>
            <w:tcW w:w="452"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规模控制率</w:t>
            </w:r>
          </w:p>
        </w:tc>
        <w:tc>
          <w:tcPr>
            <w:tcW w:w="737"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预算投资（万元）</w:t>
            </w:r>
          </w:p>
        </w:tc>
        <w:tc>
          <w:tcPr>
            <w:tcW w:w="745"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实际投资（万元）</w:t>
            </w:r>
          </w:p>
        </w:tc>
        <w:tc>
          <w:tcPr>
            <w:tcW w:w="452" w:type="pct"/>
            <w:vMerge w:val="restart"/>
            <w:tcBorders>
              <w:top w:val="nil"/>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投资概算控制率</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737"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745"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737"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745"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c>
          <w:tcPr>
            <w:tcW w:w="452" w:type="pct"/>
            <w:vMerge/>
            <w:tcBorders>
              <w:top w:val="nil"/>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70"/>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452"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452"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452"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737"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745"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c>
          <w:tcPr>
            <w:tcW w:w="452" w:type="pct"/>
            <w:tcBorders>
              <w:top w:val="nil"/>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0</w:t>
            </w:r>
          </w:p>
        </w:tc>
      </w:tr>
      <w:tr w:rsidR="00D35A9F" w:rsidRPr="00D35A9F" w:rsidTr="00D35A9F">
        <w:trPr>
          <w:trHeight w:val="702"/>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厉行节约保障措施</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both"/>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1、严格落实中央厉行节约八项规定； 2、贯彻执行财政局关于进一步压减一般性支出的要求，严格预算管理，有保有压； 3、加大财政资金管理力度，严肃财经纪律； 4、整章建制，加强管理，严格审批，杜绝不合理支出；</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322"/>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lastRenderedPageBreak/>
              <w:t>部门概况</w:t>
            </w:r>
          </w:p>
        </w:tc>
        <w:tc>
          <w:tcPr>
            <w:tcW w:w="3292" w:type="pct"/>
            <w:gridSpan w:val="6"/>
            <w:tcBorders>
              <w:top w:val="single" w:sz="4" w:space="0" w:color="auto"/>
              <w:left w:val="nil"/>
              <w:bottom w:val="single" w:sz="4" w:space="0" w:color="auto"/>
              <w:right w:val="single" w:sz="4" w:space="0" w:color="auto"/>
            </w:tcBorders>
            <w:shd w:val="clear" w:color="auto" w:fill="auto"/>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1、分局基本情况：至2022年12月份我分局在职民警613名， 辅警 430名，临聘人员50名，科室单位5个、辖区派出所14个，业务大队15个，共计下属34个单位。2022年12</w:t>
            </w:r>
            <w:proofErr w:type="gramStart"/>
            <w:r w:rsidRPr="00D35A9F">
              <w:rPr>
                <w:rFonts w:ascii="仿宋_GB2312" w:eastAsia="仿宋_GB2312" w:hAnsi="宋体" w:cs="宋体" w:hint="eastAsia"/>
                <w:color w:val="000000"/>
                <w:lang w:eastAsia="zh-CN" w:bidi="ar-SA"/>
              </w:rPr>
              <w:t>月分</w:t>
            </w:r>
            <w:proofErr w:type="gramEnd"/>
            <w:r w:rsidRPr="00D35A9F">
              <w:rPr>
                <w:rFonts w:ascii="仿宋_GB2312" w:eastAsia="仿宋_GB2312" w:hAnsi="宋体" w:cs="宋体" w:hint="eastAsia"/>
                <w:color w:val="000000"/>
                <w:lang w:eastAsia="zh-CN" w:bidi="ar-SA"/>
              </w:rPr>
              <w:t>局公务车编制136辆，实有车辆136辆(其中:轿车:27台,越野车:26台,小型载客汽车:12台,大中型载客汽车:1台,其他车型:70台）。2022年，在市局、区委、区政府的正确领导下，全区公安机关以党的二十大精神为指引，深入贯彻习近平总书记</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四句话、十六字</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总要求，凝聚全警共识，落实从严治警，侦查破案，</w:t>
            </w:r>
            <w:proofErr w:type="gramStart"/>
            <w:r w:rsidRPr="00D35A9F">
              <w:rPr>
                <w:rFonts w:ascii="仿宋_GB2312" w:eastAsia="仿宋_GB2312" w:hAnsi="宋体" w:cs="宋体" w:hint="eastAsia"/>
                <w:color w:val="000000"/>
                <w:lang w:eastAsia="zh-CN" w:bidi="ar-SA"/>
              </w:rPr>
              <w:t>维稳安保</w:t>
            </w:r>
            <w:proofErr w:type="gramEnd"/>
            <w:r w:rsidRPr="00D35A9F">
              <w:rPr>
                <w:rFonts w:ascii="仿宋_GB2312" w:eastAsia="仿宋_GB2312" w:hAnsi="宋体" w:cs="宋体" w:hint="eastAsia"/>
                <w:color w:val="000000"/>
                <w:lang w:eastAsia="zh-CN" w:bidi="ar-SA"/>
              </w:rPr>
              <w:t xml:space="preserve">，确保辖区人民群众安居乐业。 </w:t>
            </w:r>
          </w:p>
        </w:tc>
      </w:tr>
      <w:tr w:rsidR="00D35A9F" w:rsidRPr="00D35A9F" w:rsidTr="00D35A9F">
        <w:trPr>
          <w:trHeight w:val="972"/>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2022全年整体决算支出25061.24万元，其中人员经费20,221.17万元，日常公用经费2,024.14万元，日常办案等项目经费2815.92万元。分局全年经费按照预算管理办法有条不紊开支，厉行节约，确保运转，倾斜一线，做好保障。</w:t>
            </w:r>
          </w:p>
        </w:tc>
      </w:tr>
      <w:tr w:rsidR="00D35A9F" w:rsidRPr="00D35A9F" w:rsidTr="00D35A9F">
        <w:trPr>
          <w:trHeight w:val="2917"/>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2022年分局基本支出22,245.32万元，其中工资福利支出18,203.75万元，占81.83%比重，商品服务支出2,023.94万元，占9.1%，对个人和家庭的补助支出2017.42万元，占9.07%，资本性支出0.21万元，占0.00%。基本支出使用范围为工资统发民警各类政策性工资福利奖金等待遇以及按规定支付民警公积金、社保福利支出等，对于公用经费按照厉行节约、倾斜一线的原则，以公安工作为中心，严格按照财政预算，遵守财经法纪，遵照财务管理办法，注重资金受用效益进行管理。分局2022年三</w:t>
            </w:r>
            <w:proofErr w:type="gramStart"/>
            <w:r w:rsidRPr="00D35A9F">
              <w:rPr>
                <w:rFonts w:ascii="仿宋_GB2312" w:eastAsia="仿宋_GB2312" w:hAnsi="宋体" w:cs="宋体" w:hint="eastAsia"/>
                <w:color w:val="000000"/>
                <w:lang w:eastAsia="zh-CN" w:bidi="ar-SA"/>
              </w:rPr>
              <w:t>公经费</w:t>
            </w:r>
            <w:proofErr w:type="gramEnd"/>
            <w:r w:rsidRPr="00D35A9F">
              <w:rPr>
                <w:rFonts w:ascii="仿宋_GB2312" w:eastAsia="仿宋_GB2312" w:hAnsi="宋体" w:cs="宋体" w:hint="eastAsia"/>
                <w:color w:val="000000"/>
                <w:lang w:eastAsia="zh-CN" w:bidi="ar-SA"/>
              </w:rPr>
              <w:t>未超标使用，其中公务招待费开支0万元，与上年持平；公务用车运行维护费开支400万元，全部用于执勤执法车辆</w:t>
            </w:r>
            <w:proofErr w:type="gramStart"/>
            <w:r w:rsidRPr="00D35A9F">
              <w:rPr>
                <w:rFonts w:ascii="仿宋_GB2312" w:eastAsia="仿宋_GB2312" w:hAnsi="宋体" w:cs="宋体" w:hint="eastAsia"/>
                <w:color w:val="000000"/>
                <w:lang w:eastAsia="zh-CN" w:bidi="ar-SA"/>
              </w:rPr>
              <w:t>的油修费用</w:t>
            </w:r>
            <w:proofErr w:type="gramEnd"/>
            <w:r w:rsidRPr="00D35A9F">
              <w:rPr>
                <w:rFonts w:ascii="仿宋_GB2312" w:eastAsia="仿宋_GB2312" w:hAnsi="宋体" w:cs="宋体" w:hint="eastAsia"/>
                <w:color w:val="000000"/>
                <w:lang w:eastAsia="zh-CN" w:bidi="ar-SA"/>
              </w:rPr>
              <w:t>，并执行政府采购。全年没有开支因公出国境费用。</w:t>
            </w:r>
          </w:p>
        </w:tc>
      </w:tr>
      <w:tr w:rsidR="00D35A9F" w:rsidRPr="00D35A9F" w:rsidTr="00D35A9F">
        <w:trPr>
          <w:trHeight w:val="1823"/>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 xml:space="preserve"> 4、2022年分局开支专项资金2,815.92万元，按照专款专用的原则，全部用于分局人境、禁毒、居民身份证各专项工作，弥补办案经费不足和购置专用设施设备。其中中央转移支付资金等一般行政管理事务资金1,828.3万元，执法办案经费916.28万元，2022年扫黄打非办案补助经费11万元，军队转业干部安置经费1.57万元，疫情防控资金44.16万元，其他公安支出14.61万元。</w:t>
            </w:r>
          </w:p>
        </w:tc>
      </w:tr>
      <w:tr w:rsidR="00D35A9F" w:rsidRPr="00D35A9F" w:rsidTr="00D35A9F">
        <w:trPr>
          <w:trHeight w:val="121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 xml:space="preserve"> 5、分局在年初制定经费包干方案和外来资金管理办法，加强预算管理；制定了分局财务管理办法，规定预算资金的使用范围和标准，提高资金使用效益；按照进度使用资金，在一些项目的管理上，进行事前事中事后的监督控制和审核，使每一分钱都用在刀刃上。</w:t>
            </w:r>
          </w:p>
        </w:tc>
      </w:tr>
      <w:tr w:rsidR="00D35A9F" w:rsidRPr="00D35A9F" w:rsidTr="00D35A9F">
        <w:trPr>
          <w:trHeight w:val="2430"/>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lastRenderedPageBreak/>
              <w:t>部门整体支出管理及使用情况</w:t>
            </w: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分局2022年严格政府采购和招投标管理。对于分局项目建设，实行一事一报原则，按照审批权限报请分局、市局相关部门同意后，申报政府采购，进行预算审计，确定采购方式，监察全程参与，严格验收程序，确保项目效果，提高资金使用效益。 2、分局项目建设程序合法，资金专款专用，对于经常性项目，分局严格按照相关工作安排，确定牵头单位，落实项目责任，严格验收程序。分局物业管理、食堂劳务外包等项目，均按照政府采购严格阶段性验收，按照进度付款。对于专用设备的采购，严格产品验收和售后服务，加强资产使用培训，物尽其用，确保资产使用效益。</w:t>
            </w:r>
          </w:p>
        </w:tc>
      </w:tr>
      <w:tr w:rsidR="00D35A9F" w:rsidRPr="00D35A9F" w:rsidTr="00D35A9F">
        <w:trPr>
          <w:trHeight w:val="972"/>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2、分局一贯以来重视资产管理，每年度认真组织资产清查，摸清底数。每年度按照资产配置结合分局实际情况按照岗位需求和报废更新的原则进行资产购置，全年按照财政资产核销程序报废固定资产。</w:t>
            </w:r>
          </w:p>
        </w:tc>
      </w:tr>
      <w:tr w:rsidR="00D35A9F" w:rsidRPr="00D35A9F" w:rsidTr="00D35A9F">
        <w:trPr>
          <w:trHeight w:val="14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3、2022年在市局党委的正确领导下，分局紧紧围绕公安工作开展工作，全面落实从严治警，整合全局各警种资源，利用大数据，全力侦查破案，在集</w:t>
            </w:r>
            <w:proofErr w:type="gramStart"/>
            <w:r w:rsidRPr="00D35A9F">
              <w:rPr>
                <w:rFonts w:ascii="仿宋_GB2312" w:eastAsia="仿宋_GB2312" w:hAnsi="宋体" w:cs="宋体" w:hint="eastAsia"/>
                <w:color w:val="000000"/>
                <w:lang w:eastAsia="zh-CN" w:bidi="ar-SA"/>
              </w:rPr>
              <w:t>打斗争</w:t>
            </w:r>
            <w:proofErr w:type="gramEnd"/>
            <w:r w:rsidRPr="00D35A9F">
              <w:rPr>
                <w:rFonts w:ascii="仿宋_GB2312" w:eastAsia="仿宋_GB2312" w:hAnsi="宋体" w:cs="宋体" w:hint="eastAsia"/>
                <w:color w:val="000000"/>
                <w:lang w:eastAsia="zh-CN" w:bidi="ar-SA"/>
              </w:rPr>
              <w:t>等重点工作中，统筹推进维稳、处突防控等工作取得成效，全力推进社会治安防控体系建设，重点围绕</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两会</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统筹各部门，采取联席办公指挥调度基层所队开展警保卫工作。</w:t>
            </w:r>
          </w:p>
        </w:tc>
      </w:tr>
      <w:tr w:rsidR="00D35A9F" w:rsidRPr="00D35A9F" w:rsidTr="00D35A9F">
        <w:trPr>
          <w:trHeight w:val="729"/>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jc w:val="both"/>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4、分局严格按照国家财经政策、会计法律法规以及中央八项规定使用和管理各项财政资金。分局依据《长沙市公安局开福分局财务管理办法》，制定切合实际的年初预算方案。</w:t>
            </w:r>
          </w:p>
        </w:tc>
      </w:tr>
      <w:tr w:rsidR="00D35A9F" w:rsidRPr="00D35A9F" w:rsidTr="00D35A9F">
        <w:trPr>
          <w:trHeight w:val="1458"/>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部门专项组织实施情况</w:t>
            </w: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1、局项目绩效基本实现目标，大大提高了分局公安经费保障力度，确保了分局各项公安工作的顺利开展，为维护我区社会治安稳定，建设平安开</w:t>
            </w:r>
            <w:proofErr w:type="gramStart"/>
            <w:r w:rsidRPr="00D35A9F">
              <w:rPr>
                <w:rFonts w:ascii="仿宋_GB2312" w:eastAsia="仿宋_GB2312" w:hAnsi="宋体" w:cs="宋体" w:hint="eastAsia"/>
                <w:color w:val="000000"/>
                <w:lang w:eastAsia="zh-CN" w:bidi="ar-SA"/>
              </w:rPr>
              <w:t>福提供</w:t>
            </w:r>
            <w:proofErr w:type="gramEnd"/>
            <w:r w:rsidRPr="00D35A9F">
              <w:rPr>
                <w:rFonts w:ascii="仿宋_GB2312" w:eastAsia="仿宋_GB2312" w:hAnsi="宋体" w:cs="宋体" w:hint="eastAsia"/>
                <w:color w:val="000000"/>
                <w:lang w:eastAsia="zh-CN" w:bidi="ar-SA"/>
              </w:rPr>
              <w:t>了强有力的经费保障。所以资金均按照财政相关程序下达预算，所有支出均符合财政资金使用标准和范围，并严格遵守政府采购程序，实现了财政监督和内部控制到位，充分发挥了财政资金的使用效能。</w:t>
            </w:r>
          </w:p>
        </w:tc>
      </w:tr>
      <w:tr w:rsidR="00D35A9F" w:rsidRPr="00D35A9F" w:rsidTr="00D35A9F">
        <w:trPr>
          <w:trHeight w:val="1269"/>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tcBorders>
              <w:top w:val="single" w:sz="4" w:space="0" w:color="auto"/>
              <w:left w:val="nil"/>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2、统筹安排财政资金，以公安工作为中心，重点保证经费倾斜一线，确保基层所队日常办案经费需要，为分局公安工作提供经费保障。一年来，我们紧紧围绕</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把开福打造成为最具安全感省会城区</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的目标，通过深化警务改革和大数据深度运用，精准防控、靶向打击、综合治理的能力不断增强。</w:t>
            </w:r>
          </w:p>
        </w:tc>
      </w:tr>
      <w:tr w:rsidR="00D35A9F" w:rsidRPr="00D35A9F" w:rsidTr="00D35A9F">
        <w:trPr>
          <w:trHeight w:val="28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资产管理情况 反映部门资产的配置、管理、处置等综合情况。包括制 度建设、管理措施、配置处置的程序等 </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分局一贯以来重视资产管理，每年度认真组织资产清查，摸清底数。每年度按照资产配置结合分局实际情况按照岗位需求和报废更新的原则进行资产购置，全年按照财政资产核销程序报废固定资产。</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432"/>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 xml:space="preserve">疫情防控资金使用情况 </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年初根据量入为出的原则结合分局实际情况制定预算方案，在使用过程中会定时通报进度，要求使用单位进行每月对账，厉行节约，禁止铺张浪费，并严格执行政府</w:t>
            </w:r>
            <w:r w:rsidRPr="00D35A9F">
              <w:rPr>
                <w:rFonts w:ascii="仿宋_GB2312" w:eastAsia="仿宋_GB2312" w:hAnsi="宋体" w:cs="宋体" w:hint="eastAsia"/>
                <w:color w:val="000000"/>
                <w:lang w:eastAsia="zh-CN" w:bidi="ar-SA"/>
              </w:rPr>
              <w:lastRenderedPageBreak/>
              <w:t>采购管理，严格内部审计管理，分局财政资金的使用体现了事前、事中、和事后的监督和控制，让每一分财政资金都用在刀刃上。</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67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lastRenderedPageBreak/>
              <w:t xml:space="preserve">落实过紧日子政策具体措施 </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每年年初根据量入为出的原则结合分局实际情况制定预算方案，在使用过程中会定时通报进度，要求使用单位进行每月对账，厉行节约，禁止铺张浪费，并严格执行政府采购管理，严格内部审计管理，分局财政资金的使用体现了事前、事中、和事后的监督和控制，让每一分财政资金都用在刀刃上。</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4145"/>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部门整体支出绩效情况 反映部门履职及履职效益情况</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both"/>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分局严格按照国家财经政策、会计法律法规以及中央八项规定使用和管理各项财政资金。分局依据《长沙市公安局开福分局财务管理办法》，制定切合实际的年初预算方案。 统筹安排财政资金，以公安工作为中心，重点保证经费倾斜一线，确保基层所队日常办案经费需要，为分局公安工作提供经费保障。一年来，我们紧紧围绕</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把开福打造成为最具安全感省会城区</w:t>
            </w:r>
            <w:r w:rsidRPr="00D35A9F">
              <w:rPr>
                <w:rFonts w:ascii="Calibri" w:eastAsia="仿宋_GB2312" w:hAnsi="Calibri" w:cs="宋体"/>
                <w:color w:val="000000"/>
                <w:lang w:eastAsia="zh-CN" w:bidi="ar-SA"/>
              </w:rPr>
              <w:t>”</w:t>
            </w:r>
            <w:r w:rsidRPr="00D35A9F">
              <w:rPr>
                <w:rFonts w:ascii="仿宋_GB2312" w:eastAsia="仿宋_GB2312" w:hAnsi="宋体" w:cs="宋体" w:hint="eastAsia"/>
                <w:color w:val="000000"/>
                <w:lang w:eastAsia="zh-CN" w:bidi="ar-SA"/>
              </w:rPr>
              <w:t>的目标，通过深化警务改革和大数据深度运用，精准防控、靶向打击、综合治理的能力不断增强 分局项目绩效基本实现目标，大大提高了分局公安经费保障力度，确保了分局各项公安工作的顺利开展，为维护我区社会治安稳定，建设平安开</w:t>
            </w:r>
            <w:proofErr w:type="gramStart"/>
            <w:r w:rsidRPr="00D35A9F">
              <w:rPr>
                <w:rFonts w:ascii="仿宋_GB2312" w:eastAsia="仿宋_GB2312" w:hAnsi="宋体" w:cs="宋体" w:hint="eastAsia"/>
                <w:color w:val="000000"/>
                <w:lang w:eastAsia="zh-CN" w:bidi="ar-SA"/>
              </w:rPr>
              <w:t>福提供</w:t>
            </w:r>
            <w:proofErr w:type="gramEnd"/>
            <w:r w:rsidRPr="00D35A9F">
              <w:rPr>
                <w:rFonts w:ascii="仿宋_GB2312" w:eastAsia="仿宋_GB2312" w:hAnsi="宋体" w:cs="宋体" w:hint="eastAsia"/>
                <w:color w:val="000000"/>
                <w:lang w:eastAsia="zh-CN" w:bidi="ar-SA"/>
              </w:rPr>
              <w:t>了强有力的经费保障。所以资金均按照财政相关程序下达预算，所有支出均符合财政资金使用标准和范围，并严格遵守政府采购程序，实现了财政监督和内部控制到位，充分发挥了财政资金的使用效能。 年初根据量入为出的原则结合分局实际情况制定预算方案，在使用过程中会定时通报进度，要求使用单位进行每月对账，厉行节约，禁止铺张浪费，并严格执行政府采购管理，严格内部审计管理，分局财政资金的使用体现了事前、事中、和事后的监督和控制，让每一分财政资金都用在刀刃上。</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432"/>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存在的主要问题 主要阐述资金安排、使用，资产管理过程中存在的问题</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1 项目资金有缺口。 1、严格落实中央厉行节约八项规定； 2、贯彻执行财政局关于进一步压减一般性支出的要求，严格预算管理，有保有压； 3、加大财政资金管理力度，严肃财经纪律； 4、整章建制，加强管理，严格审批，杜绝不合理支出。</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432"/>
        </w:trPr>
        <w:tc>
          <w:tcPr>
            <w:tcW w:w="17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jc w:val="center"/>
              <w:rPr>
                <w:rFonts w:ascii="仿宋_GB2312" w:eastAsia="仿宋_GB2312" w:hAnsi="宋体" w:cs="宋体"/>
                <w:b/>
                <w:bCs/>
                <w:color w:val="000000"/>
                <w:lang w:eastAsia="zh-CN" w:bidi="ar-SA"/>
              </w:rPr>
            </w:pPr>
            <w:r w:rsidRPr="00D35A9F">
              <w:rPr>
                <w:rFonts w:ascii="仿宋_GB2312" w:eastAsia="仿宋_GB2312" w:hAnsi="宋体" w:cs="宋体" w:hint="eastAsia"/>
                <w:b/>
                <w:bCs/>
                <w:color w:val="000000"/>
                <w:lang w:eastAsia="zh-CN" w:bidi="ar-SA"/>
              </w:rPr>
              <w:t>改进措施和有关建议对存在的问题提出切实可行的改进措施和有关建议等</w:t>
            </w:r>
          </w:p>
        </w:tc>
        <w:tc>
          <w:tcPr>
            <w:tcW w:w="329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A9F" w:rsidRPr="00D35A9F" w:rsidRDefault="00D35A9F" w:rsidP="00D35A9F">
            <w:pPr>
              <w:ind w:firstLine="0"/>
              <w:rPr>
                <w:rFonts w:ascii="仿宋_GB2312" w:eastAsia="仿宋_GB2312" w:hAnsi="宋体" w:cs="宋体"/>
                <w:color w:val="000000"/>
                <w:lang w:eastAsia="zh-CN" w:bidi="ar-SA"/>
              </w:rPr>
            </w:pPr>
            <w:r w:rsidRPr="00D35A9F">
              <w:rPr>
                <w:rFonts w:ascii="仿宋_GB2312" w:eastAsia="仿宋_GB2312" w:hAnsi="宋体" w:cs="宋体" w:hint="eastAsia"/>
                <w:color w:val="000000"/>
                <w:lang w:eastAsia="zh-CN" w:bidi="ar-SA"/>
              </w:rPr>
              <w:t>项目资金有缺口。1、严格落实中央厉行节约八项规定； 2、贯彻执行财政局关于进一步压减一般性支出的要求，严格预算管理，有保有压； 3、加大财政资金管理力度，严肃财经纪律； 4、整章建制，加强管理，严格审批，杜绝不合理支出；</w:t>
            </w: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r w:rsidR="00D35A9F" w:rsidRPr="00D35A9F" w:rsidTr="00D35A9F">
        <w:trPr>
          <w:trHeight w:val="285"/>
        </w:trPr>
        <w:tc>
          <w:tcPr>
            <w:tcW w:w="1708" w:type="pct"/>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b/>
                <w:bCs/>
                <w:color w:val="000000"/>
                <w:lang w:eastAsia="zh-CN" w:bidi="ar-SA"/>
              </w:rPr>
            </w:pPr>
          </w:p>
        </w:tc>
        <w:tc>
          <w:tcPr>
            <w:tcW w:w="3292" w:type="pct"/>
            <w:gridSpan w:val="6"/>
            <w:vMerge/>
            <w:tcBorders>
              <w:top w:val="single" w:sz="4" w:space="0" w:color="auto"/>
              <w:left w:val="single" w:sz="4" w:space="0" w:color="auto"/>
              <w:bottom w:val="single" w:sz="4" w:space="0" w:color="auto"/>
              <w:right w:val="single" w:sz="4" w:space="0" w:color="auto"/>
            </w:tcBorders>
            <w:vAlign w:val="center"/>
            <w:hideMark/>
          </w:tcPr>
          <w:p w:rsidR="00D35A9F" w:rsidRPr="00D35A9F" w:rsidRDefault="00D35A9F" w:rsidP="00D35A9F">
            <w:pPr>
              <w:ind w:firstLine="0"/>
              <w:rPr>
                <w:rFonts w:ascii="仿宋_GB2312" w:eastAsia="仿宋_GB2312" w:hAnsi="宋体" w:cs="宋体"/>
                <w:color w:val="000000"/>
                <w:lang w:eastAsia="zh-CN" w:bidi="ar-SA"/>
              </w:rPr>
            </w:pPr>
          </w:p>
        </w:tc>
      </w:tr>
    </w:tbl>
    <w:p w:rsidR="00D35A9F" w:rsidRDefault="00D35A9F">
      <w:pPr>
        <w:spacing w:line="640" w:lineRule="exact"/>
        <w:ind w:firstLine="140"/>
        <w:rPr>
          <w:rFonts w:hint="eastAsia"/>
          <w:lang w:eastAsia="zh-CN"/>
        </w:rPr>
      </w:pPr>
    </w:p>
    <w:p w:rsidR="001645EA" w:rsidRDefault="001645EA">
      <w:pPr>
        <w:spacing w:line="640" w:lineRule="exact"/>
        <w:ind w:firstLine="140"/>
        <w:rPr>
          <w:rFonts w:hint="eastAsia"/>
          <w:lang w:eastAsia="zh-CN"/>
        </w:rPr>
      </w:pPr>
    </w:p>
    <w:p w:rsidR="00AF2034" w:rsidRDefault="00AF2034" w:rsidP="00AF2034">
      <w:pPr>
        <w:shd w:val="clear" w:color="auto" w:fill="FFFFFF"/>
        <w:spacing w:line="640" w:lineRule="exact"/>
        <w:ind w:firstLineChars="200" w:firstLine="643"/>
        <w:jc w:val="center"/>
        <w:rPr>
          <w:rFonts w:ascii="黑体" w:eastAsia="黑体" w:hAnsi="黑体" w:cs="宋体" w:hint="eastAsia"/>
          <w:b/>
          <w:bCs/>
          <w:color w:val="333333"/>
          <w:sz w:val="32"/>
          <w:szCs w:val="32"/>
          <w:lang w:eastAsia="zh-CN"/>
        </w:rPr>
      </w:pPr>
    </w:p>
    <w:p w:rsidR="001645EA" w:rsidRPr="00AF2034" w:rsidRDefault="00AF2034" w:rsidP="00AF2034">
      <w:pPr>
        <w:shd w:val="clear" w:color="auto" w:fill="FFFFFF"/>
        <w:spacing w:line="640" w:lineRule="exact"/>
        <w:ind w:firstLineChars="200" w:firstLine="643"/>
        <w:jc w:val="center"/>
        <w:rPr>
          <w:rFonts w:ascii="黑体" w:eastAsia="黑体" w:hAnsi="黑体" w:cs="宋体" w:hint="eastAsia"/>
          <w:b/>
          <w:bCs/>
          <w:color w:val="333333"/>
          <w:sz w:val="32"/>
          <w:szCs w:val="32"/>
          <w:lang w:eastAsia="zh-CN"/>
        </w:rPr>
      </w:pPr>
      <w:r>
        <w:rPr>
          <w:rFonts w:ascii="黑体" w:eastAsia="黑体" w:hAnsi="黑体" w:cs="宋体"/>
          <w:b/>
          <w:bCs/>
          <w:color w:val="333333"/>
          <w:sz w:val="32"/>
          <w:szCs w:val="32"/>
          <w:lang w:eastAsia="zh-CN"/>
        </w:rPr>
        <w:lastRenderedPageBreak/>
        <w:t>部门整体支出绩效评价</w:t>
      </w:r>
    </w:p>
    <w:tbl>
      <w:tblPr>
        <w:tblW w:w="5000" w:type="pct"/>
        <w:tblLook w:val="04A0"/>
      </w:tblPr>
      <w:tblGrid>
        <w:gridCol w:w="481"/>
        <w:gridCol w:w="481"/>
        <w:gridCol w:w="481"/>
        <w:gridCol w:w="481"/>
        <w:gridCol w:w="529"/>
        <w:gridCol w:w="481"/>
        <w:gridCol w:w="1538"/>
        <w:gridCol w:w="2022"/>
        <w:gridCol w:w="1266"/>
        <w:gridCol w:w="765"/>
      </w:tblGrid>
      <w:tr w:rsidR="001645EA" w:rsidRPr="001645EA" w:rsidTr="001645EA">
        <w:trPr>
          <w:trHeight w:val="870"/>
          <w:tblHeader/>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一级指标</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分值</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二级指标</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分值</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三级指标</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分值</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得分依据</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评分要点</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评价标准</w:t>
            </w: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b/>
                <w:bCs/>
                <w:color w:val="000000"/>
                <w:lang w:eastAsia="zh-CN" w:bidi="ar-SA"/>
              </w:rPr>
            </w:pPr>
            <w:r w:rsidRPr="001645EA">
              <w:rPr>
                <w:rFonts w:ascii="仿宋_GB2312" w:eastAsia="仿宋_GB2312" w:hAnsi="宋体" w:cs="宋体" w:hint="eastAsia"/>
                <w:b/>
                <w:bCs/>
                <w:color w:val="000000"/>
                <w:lang w:eastAsia="zh-CN" w:bidi="ar-SA"/>
              </w:rPr>
              <w:t>得分</w:t>
            </w:r>
          </w:p>
        </w:tc>
      </w:tr>
      <w:tr w:rsidR="001645EA" w:rsidRPr="001645EA" w:rsidTr="001645EA">
        <w:trPr>
          <w:trHeight w:val="513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投入</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9</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目标设定</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6</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绩效目标合理性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是否符合国家法律法规、国民经济和社会发展总体规划；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是否符合部门</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三定</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 xml:space="preserve">方案确定的职责；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是否符合部门制定的发展实施规划；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是否分别制定了整体绩效目标和项目绩效目标。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符合国家相关法律法规，本市国民经济和社会发展规划，计0.5分，否则不得分；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与部门（单位）职责密切相关，计0.5分，否则不得分；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符合部门制定的发展实施规划，计0.5分，否则不得分；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按相关要求分别制定了整体绩效目标和项目绩效目标，计0.5分，否则不得分。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540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绩效指标明确性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4</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是否将部门整体的绩效目标细化分解为具体的工作任务；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是否通过清晰、可衡量的指标</w:t>
            </w:r>
            <w:proofErr w:type="gramStart"/>
            <w:r w:rsidRPr="001645EA">
              <w:rPr>
                <w:rFonts w:ascii="仿宋_GB2312" w:eastAsia="仿宋_GB2312" w:hAnsi="宋体" w:cs="宋体" w:hint="eastAsia"/>
                <w:color w:val="000000"/>
                <w:lang w:eastAsia="zh-CN" w:bidi="ar-SA"/>
              </w:rPr>
              <w:t>值予以</w:t>
            </w:r>
            <w:proofErr w:type="gramEnd"/>
            <w:r w:rsidRPr="001645EA">
              <w:rPr>
                <w:rFonts w:ascii="仿宋_GB2312" w:eastAsia="仿宋_GB2312" w:hAnsi="宋体" w:cs="宋体" w:hint="eastAsia"/>
                <w:color w:val="000000"/>
                <w:lang w:eastAsia="zh-CN" w:bidi="ar-SA"/>
              </w:rPr>
              <w:t xml:space="preserve">体现。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是否将项目绩效目标与部门年度的任务数或计划数相对应；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是否与本年度部门预算资金相匹配。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有目标，计1分，否则不得分；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目标明确，细化量化良好，个性指标中量化指标超过3个，计1分，量化指标为2个，计0.5分，2个以下不得分；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与年度任务数或计划数相对应，计1分，低于2个，计0.5分，低于4个不得分；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目标与资金匹配良好，逻辑关系明确，计1分，否则不得分。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4</w:t>
            </w:r>
          </w:p>
        </w:tc>
      </w:tr>
      <w:tr w:rsidR="001645EA" w:rsidRPr="001645EA" w:rsidTr="001645EA">
        <w:trPr>
          <w:trHeight w:val="198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预算配置</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人员控制率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在职人员控制率=（在职人员数/编制数）</w:t>
            </w:r>
            <w:r w:rsidRPr="001645EA">
              <w:rPr>
                <w:rFonts w:ascii="Calibri" w:eastAsia="仿宋_GB2312" w:hAnsi="Calibri" w:cs="宋体"/>
                <w:color w:val="000000"/>
                <w:lang w:eastAsia="zh-CN" w:bidi="ar-SA"/>
              </w:rPr>
              <w:t>×</w:t>
            </w:r>
            <w:r w:rsidRPr="001645EA">
              <w:rPr>
                <w:rFonts w:ascii="仿宋_GB2312" w:eastAsia="仿宋_GB2312" w:hAnsi="宋体" w:cs="宋体" w:hint="eastAsia"/>
                <w:color w:val="000000"/>
                <w:lang w:eastAsia="zh-CN" w:bidi="ar-SA"/>
              </w:rPr>
              <w:t>100%。 聘用人员控制率</w:t>
            </w:r>
            <w:r w:rsidRPr="001645EA">
              <w:rPr>
                <w:rFonts w:ascii="宋体" w:eastAsia="宋体" w:hAnsi="宋体" w:cs="宋体" w:hint="eastAsia"/>
                <w:color w:val="000000"/>
                <w:lang w:eastAsia="zh-CN" w:bidi="ar-SA"/>
              </w:rPr>
              <w:t>≦</w:t>
            </w:r>
            <w:proofErr w:type="gramStart"/>
            <w:r w:rsidRPr="001645EA">
              <w:rPr>
                <w:rFonts w:ascii="仿宋_GB2312" w:eastAsia="仿宋_GB2312" w:hAnsi="宋体" w:cs="宋体" w:hint="eastAsia"/>
                <w:color w:val="000000"/>
                <w:lang w:eastAsia="zh-CN" w:bidi="ar-SA"/>
              </w:rPr>
              <w:t>人社和</w:t>
            </w:r>
            <w:proofErr w:type="gramEnd"/>
            <w:r w:rsidRPr="001645EA">
              <w:rPr>
                <w:rFonts w:ascii="仿宋_GB2312" w:eastAsia="仿宋_GB2312" w:hAnsi="宋体" w:cs="宋体" w:hint="eastAsia"/>
                <w:color w:val="000000"/>
                <w:lang w:eastAsia="zh-CN" w:bidi="ar-SA"/>
              </w:rPr>
              <w:t>编办共同批复的人数； 在职人员数：部门（单位）实际在职人数,以财政部门确定的部门决算编制</w:t>
            </w:r>
            <w:r w:rsidRPr="001645EA">
              <w:rPr>
                <w:rFonts w:ascii="仿宋_GB2312" w:eastAsia="仿宋_GB2312" w:hAnsi="宋体" w:cs="宋体" w:hint="eastAsia"/>
                <w:color w:val="000000"/>
                <w:lang w:eastAsia="zh-CN" w:bidi="ar-SA"/>
              </w:rPr>
              <w:lastRenderedPageBreak/>
              <w:t xml:space="preserve">口径为准。 编制数：机构编制部门核定批复的部门（单位）的人员编制数。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在职人员控制率</w:t>
            </w:r>
            <w:r w:rsidRPr="001645EA">
              <w:rPr>
                <w:rFonts w:ascii="宋体" w:eastAsia="宋体" w:hAnsi="宋体" w:cs="宋体" w:hint="eastAsia"/>
                <w:color w:val="000000"/>
                <w:lang w:eastAsia="zh-CN" w:bidi="ar-SA"/>
              </w:rPr>
              <w:t>≦</w:t>
            </w:r>
            <w:r w:rsidRPr="001645EA">
              <w:rPr>
                <w:rFonts w:ascii="仿宋_GB2312" w:eastAsia="仿宋_GB2312" w:hAnsi="宋体" w:cs="宋体" w:hint="eastAsia"/>
                <w:color w:val="000000"/>
                <w:lang w:eastAsia="zh-CN" w:bidi="ar-SA"/>
              </w:rPr>
              <w:t>100%计2分，每超出1%扣0.2分，扣完为止。 聘用人员实际使用数小于等</w:t>
            </w:r>
            <w:r w:rsidRPr="001645EA">
              <w:rPr>
                <w:rFonts w:ascii="仿宋_GB2312" w:eastAsia="仿宋_GB2312" w:hAnsi="宋体" w:cs="宋体" w:hint="eastAsia"/>
                <w:color w:val="000000"/>
                <w:lang w:eastAsia="zh-CN" w:bidi="ar-SA"/>
              </w:rPr>
              <w:lastRenderedPageBreak/>
              <w:t>于编办</w:t>
            </w:r>
            <w:proofErr w:type="gramStart"/>
            <w:r w:rsidRPr="001645EA">
              <w:rPr>
                <w:rFonts w:ascii="仿宋_GB2312" w:eastAsia="仿宋_GB2312" w:hAnsi="宋体" w:cs="宋体" w:hint="eastAsia"/>
                <w:color w:val="000000"/>
                <w:lang w:eastAsia="zh-CN" w:bidi="ar-SA"/>
              </w:rPr>
              <w:t>人社部门</w:t>
            </w:r>
            <w:proofErr w:type="gramEnd"/>
            <w:r w:rsidRPr="001645EA">
              <w:rPr>
                <w:rFonts w:ascii="仿宋_GB2312" w:eastAsia="仿宋_GB2312" w:hAnsi="宋体" w:cs="宋体" w:hint="eastAsia"/>
                <w:color w:val="000000"/>
                <w:lang w:eastAsia="zh-CN" w:bidi="ar-SA"/>
              </w:rPr>
              <w:t>批复数，计1分，否则不得分。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3</w:t>
            </w:r>
          </w:p>
        </w:tc>
      </w:tr>
      <w:tr w:rsidR="001645EA" w:rsidRPr="001645EA" w:rsidTr="001645EA">
        <w:trPr>
          <w:trHeight w:val="4965"/>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过程</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41</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预算执行</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16</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预算执行率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6</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预算完成率=（预算完成数/预算数）</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 xml:space="preserve">100%。 预算完成数：部门（单位）本年度实际完成的预算数。 预算数：财政部门批复的本年度部门（单位）预算数及追加的项目预算数。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部门预算项目支出调剂到区县。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绩效目标执行监控是否按要求完成。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全年预算完成率95%以上计3分，95-90%（含），计2分，90-80%（含），计1分，小于80%不得分；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部门预算项目支出调剂到区县小于等于项目支出2%，计1分；大于2%，不计分；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根据市财政局审核结果，评审为优，计2分；评审为良，计1.5分；评审为中，计1分；评审为低，计0.5分；评审为差，不得分。对未经市财政局审核</w:t>
            </w:r>
            <w:r w:rsidRPr="001645EA">
              <w:rPr>
                <w:rFonts w:ascii="仿宋_GB2312" w:eastAsia="仿宋_GB2312" w:hAnsi="宋体" w:cs="宋体" w:hint="eastAsia"/>
                <w:color w:val="000000"/>
                <w:lang w:eastAsia="zh-CN" w:bidi="ar-SA"/>
              </w:rPr>
              <w:lastRenderedPageBreak/>
              <w:t>的单位，有绩效目标执行监控的得2分，没有绩效目标执行监控的不得分。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6</w:t>
            </w:r>
          </w:p>
        </w:tc>
      </w:tr>
      <w:tr w:rsidR="001645EA" w:rsidRPr="001645EA" w:rsidTr="001645EA">
        <w:trPr>
          <w:trHeight w:val="408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预算调整率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预算调整率=（预算调整数/预算数）</w:t>
            </w:r>
            <w:r w:rsidRPr="001645EA">
              <w:rPr>
                <w:rFonts w:ascii="Calibri" w:eastAsia="仿宋_GB2312" w:hAnsi="Calibri" w:cs="宋体"/>
                <w:color w:val="000000"/>
                <w:lang w:eastAsia="zh-CN" w:bidi="ar-SA"/>
              </w:rPr>
              <w:t>×</w:t>
            </w:r>
            <w:r w:rsidRPr="001645EA">
              <w:rPr>
                <w:rFonts w:ascii="仿宋_GB2312" w:eastAsia="仿宋_GB2312" w:hAnsi="宋体" w:cs="宋体" w:hint="eastAsia"/>
                <w:color w:val="000000"/>
                <w:lang w:eastAsia="zh-CN" w:bidi="ar-SA"/>
              </w:rPr>
              <w:t xml:space="preserve">100%。 预算调整数：部门（单位）在本年度内涉及预算的追加、追减或结构调整的资金总和、部门预算调整务必精准有效（因落实国家政策、发生不可抗力，市委、市政府临时交办而产生的调整及经济科目非跨类调整除外）。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预算调整率 </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r>
      <w:tr w:rsidR="001645EA" w:rsidRPr="001645EA" w:rsidTr="001645EA">
        <w:trPr>
          <w:trHeight w:val="81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结转结余</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根据市政府文件规定，预算单位年度安排的市级预算资金不能结转。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市本级资金无结转，计2分；有结转，不计分；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2025"/>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Calibri" w:eastAsia="宋体" w:hAnsi="Calibri" w:cs="宋体"/>
                <w:color w:val="000000"/>
                <w:lang w:eastAsia="zh-CN" w:bidi="ar-SA"/>
              </w:rPr>
            </w:pP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三公经费</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控制率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Calibri" w:eastAsia="宋体" w:hAnsi="Calibri" w:cs="宋体"/>
                <w:color w:val="000000"/>
                <w:lang w:eastAsia="zh-CN" w:bidi="ar-SA"/>
              </w:rPr>
            </w:pP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三公经费</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控制率=（</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三公经费</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实际支出数/</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三公经费</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预算安排数）</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 xml:space="preserve">100%。不超当年预算，不超上年决算。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Calibri" w:eastAsia="宋体" w:hAnsi="Calibri" w:cs="宋体"/>
                <w:color w:val="000000"/>
                <w:lang w:eastAsia="zh-CN" w:bidi="ar-SA"/>
              </w:rPr>
            </w:pP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三公经费</w:t>
            </w:r>
            <w:r w:rsidRPr="001645EA">
              <w:rPr>
                <w:rFonts w:ascii="Calibri" w:eastAsia="宋体" w:hAnsi="Calibri" w:cs="宋体"/>
                <w:color w:val="000000"/>
                <w:lang w:eastAsia="zh-CN" w:bidi="ar-SA"/>
              </w:rPr>
              <w:t>”</w:t>
            </w:r>
            <w:r w:rsidRPr="001645EA">
              <w:rPr>
                <w:rFonts w:ascii="仿宋_GB2312" w:eastAsia="仿宋_GB2312" w:hAnsi="Calibri" w:cs="宋体" w:hint="eastAsia"/>
                <w:color w:val="000000"/>
                <w:lang w:eastAsia="zh-CN" w:bidi="ar-SA"/>
              </w:rPr>
              <w:t>控制率100%以下（含）计2分，每超出1%扣0.15分，扣完为止。</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486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政府采购执行率和规范性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政府采购执行率=（实际政府采购金额/政府采购预算数）</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 xml:space="preserve">100%； 政府采购预算：采购机关根据事业发展计划和行政任务编制的、并经过规定程序批准的年度政府采购计划。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预算单位严格执行《政府采购法》，无规避政府采购或化整为零进行政府采购的行为。所有项目必须依法采购，履行验收手续；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预算单位是否建立健全政府采购内部控制制度，是否根据上级文件清理中介机构库。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政府采购执行率100%计1分，每超过（降低）1%扣0.1分，扣完为止；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所有项目依法采购，无规避政府采购或化整为零进行政府采购的行为，并履行验收手续计1分，否则不得分；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预算单位建立了政府采购内控制度和根据上级文件清理中介</w:t>
            </w:r>
            <w:proofErr w:type="gramStart"/>
            <w:r w:rsidRPr="001645EA">
              <w:rPr>
                <w:rFonts w:ascii="仿宋_GB2312" w:eastAsia="仿宋_GB2312" w:hAnsi="宋体" w:cs="宋体" w:hint="eastAsia"/>
                <w:color w:val="000000"/>
                <w:lang w:eastAsia="zh-CN" w:bidi="ar-SA"/>
              </w:rPr>
              <w:t>机构库得1分</w:t>
            </w:r>
            <w:proofErr w:type="gramEnd"/>
            <w:r w:rsidRPr="001645EA">
              <w:rPr>
                <w:rFonts w:ascii="仿宋_GB2312" w:eastAsia="仿宋_GB2312" w:hAnsi="宋体" w:cs="宋体" w:hint="eastAsia"/>
                <w:color w:val="000000"/>
                <w:lang w:eastAsia="zh-CN" w:bidi="ar-SA"/>
              </w:rPr>
              <w:t>，否则不得分。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486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预算管理</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20</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管理制度健全性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部门（单位）内控制度、内部财务管理制度和会计核算制度是否健全；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相关管理制度是否合法、合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 xml:space="preserve">、完整；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相关管理制度是否得到有效执行；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落实政府2021年</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过紧日子</w:t>
            </w:r>
            <w:r w:rsidRPr="001645EA">
              <w:rPr>
                <w:rFonts w:ascii="Calibri" w:eastAsia="宋体" w:hAnsi="Calibri" w:cs="宋体"/>
                <w:color w:val="000000"/>
                <w:lang w:eastAsia="zh-CN" w:bidi="ar-SA"/>
              </w:rPr>
              <w:t>”</w:t>
            </w:r>
            <w:r w:rsidRPr="001645EA">
              <w:rPr>
                <w:rFonts w:ascii="仿宋_GB2312" w:eastAsia="仿宋_GB2312" w:hAnsi="宋体" w:cs="宋体" w:hint="eastAsia"/>
                <w:color w:val="000000"/>
                <w:lang w:eastAsia="zh-CN" w:bidi="ar-SA"/>
              </w:rPr>
              <w:t xml:space="preserve">政策的具体举措及实施情况。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部门（单位）内控制度、内部财务管理制度和会计核算制度健全，计1分，否则酌情扣分；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管理制度合法、合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 xml:space="preserve">、完整，计0.5分，否则酌情扣分；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管理制度得到有效执行，计1分，1例不符合扣0.2分；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对非刚性项目支出压减5%及以上，计0.5分，否则不得分。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3</w:t>
            </w:r>
          </w:p>
        </w:tc>
      </w:tr>
      <w:tr w:rsidR="001645EA" w:rsidRPr="001645EA" w:rsidTr="001645EA">
        <w:trPr>
          <w:trHeight w:val="819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资金使用合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6</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是否符合国家财经法规和财务管理制度以及有关专项资金管理办法的规定；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资金的支付是否有完整的审批程序和手续；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重大项目开支和大额资金使用是否经单位党组集体研究决策；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是否符合项目预算批复或合同规定的用途； </w:t>
            </w:r>
            <w:r w:rsidRPr="001645EA">
              <w:rPr>
                <w:rFonts w:ascii="宋体" w:eastAsia="宋体" w:hAnsi="宋体" w:cs="宋体" w:hint="eastAsia"/>
                <w:color w:val="000000"/>
                <w:lang w:eastAsia="zh-CN" w:bidi="ar-SA"/>
              </w:rPr>
              <w:t>⑤</w:t>
            </w:r>
            <w:r w:rsidRPr="001645EA">
              <w:rPr>
                <w:rFonts w:ascii="仿宋_GB2312" w:eastAsia="仿宋_GB2312" w:hAnsi="宋体" w:cs="宋体" w:hint="eastAsia"/>
                <w:color w:val="000000"/>
                <w:lang w:eastAsia="zh-CN" w:bidi="ar-SA"/>
              </w:rPr>
              <w:t xml:space="preserve">是否存在截留、挤占、挪用、虚列支出等情况； </w:t>
            </w:r>
            <w:r w:rsidRPr="001645EA">
              <w:rPr>
                <w:rFonts w:ascii="宋体" w:eastAsia="宋体" w:hAnsi="宋体" w:cs="宋体" w:hint="eastAsia"/>
                <w:color w:val="000000"/>
                <w:lang w:eastAsia="zh-CN" w:bidi="ar-SA"/>
              </w:rPr>
              <w:t>⑥</w:t>
            </w:r>
            <w:r w:rsidRPr="001645EA">
              <w:rPr>
                <w:rFonts w:ascii="仿宋_GB2312" w:eastAsia="仿宋_GB2312" w:hAnsi="宋体" w:cs="宋体" w:hint="eastAsia"/>
                <w:color w:val="000000"/>
                <w:lang w:eastAsia="zh-CN" w:bidi="ar-SA"/>
              </w:rPr>
              <w:t xml:space="preserve">是否存在重复申报项目、虚报冒领资金。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符合国家财经法规和财务管理制度以及有关专项资金管理办法的规定，计1分，1例不符合扣0.2分；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资金的支付有完整的审批程序和手续，计1分，1例不符合扣0.2分；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重大项目开支和大额资金使用经过单位党组集体研究决策，计1分，1例不符合扣0.2分；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符合项目预算批复或合同规定的用途，计1分，1例不符合扣0.2分； </w:t>
            </w:r>
            <w:r w:rsidRPr="001645EA">
              <w:rPr>
                <w:rFonts w:ascii="宋体" w:eastAsia="宋体" w:hAnsi="宋体" w:cs="宋体" w:hint="eastAsia"/>
                <w:color w:val="000000"/>
                <w:lang w:eastAsia="zh-CN" w:bidi="ar-SA"/>
              </w:rPr>
              <w:t>⑤</w:t>
            </w:r>
            <w:r w:rsidRPr="001645EA">
              <w:rPr>
                <w:rFonts w:ascii="仿宋_GB2312" w:eastAsia="仿宋_GB2312" w:hAnsi="宋体" w:cs="宋体" w:hint="eastAsia"/>
                <w:color w:val="000000"/>
                <w:lang w:eastAsia="zh-CN" w:bidi="ar-SA"/>
              </w:rPr>
              <w:t>不存在截留、挤占、挪用、虚列支出等情况，计1</w:t>
            </w:r>
            <w:r w:rsidRPr="001645EA">
              <w:rPr>
                <w:rFonts w:ascii="仿宋_GB2312" w:eastAsia="仿宋_GB2312" w:hAnsi="宋体" w:cs="宋体" w:hint="eastAsia"/>
                <w:color w:val="000000"/>
                <w:lang w:eastAsia="zh-CN" w:bidi="ar-SA"/>
              </w:rPr>
              <w:lastRenderedPageBreak/>
              <w:t xml:space="preserve">分，1例不符合本指标6分全扣； </w:t>
            </w:r>
            <w:r w:rsidRPr="001645EA">
              <w:rPr>
                <w:rFonts w:ascii="宋体" w:eastAsia="宋体" w:hAnsi="宋体" w:cs="宋体" w:hint="eastAsia"/>
                <w:color w:val="000000"/>
                <w:lang w:eastAsia="zh-CN" w:bidi="ar-SA"/>
              </w:rPr>
              <w:t>⑥</w:t>
            </w:r>
            <w:r w:rsidRPr="001645EA">
              <w:rPr>
                <w:rFonts w:ascii="仿宋_GB2312" w:eastAsia="仿宋_GB2312" w:hAnsi="宋体" w:cs="宋体" w:hint="eastAsia"/>
                <w:color w:val="000000"/>
                <w:lang w:eastAsia="zh-CN" w:bidi="ar-SA"/>
              </w:rPr>
              <w:t>不存在重复申报项目、虚报冒领资金，计1分，1例不符合本指标6分全扣；</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6</w:t>
            </w:r>
          </w:p>
        </w:tc>
      </w:tr>
      <w:tr w:rsidR="001645EA" w:rsidRPr="001645EA" w:rsidTr="001645EA">
        <w:trPr>
          <w:trHeight w:val="189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信息公开性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预算单位按规定及时、准确、完整的公开预决算和绩效管理信息；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基础数据信息和会计信息资料真实、准确、完整；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各计1分，否则，酌情扣分；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270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绩效自评管理情况</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4</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是否按要求开展绩效自评工作并对所属单位自评进行了复核；</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绩效自评报告报送及时；</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绩效自评报告的综合评审等级；</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绩效自评报告是否完整，数据是否全面、真实、准确，绩效指标是否细化量化和科学合理，绩效自评反映的问题是否具体，意见是否可行，自评发现的问题是否整改；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根据市财政局对预算单位2020年自评考核结果，评审为优，计4分；评审为良，计3分；评审为中，计2分；评审为低，计1分；评审为差，计0分；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4</w:t>
            </w:r>
          </w:p>
        </w:tc>
      </w:tr>
      <w:tr w:rsidR="001645EA" w:rsidRPr="001645EA" w:rsidTr="001645EA">
        <w:trPr>
          <w:trHeight w:val="243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重点绩效评价整改情况</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对上年度财政重点评价中存在的问题是否进行整改。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2020年重点评价问题全部整改，计5分；2020年重点评价问题部分整改，计3分；2020年重点评价问题未整改且无整改情况说明的不计分。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513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资产管理</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资产管理制度健全性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是否已制定合法、合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 xml:space="preserve">、完整的资产管理制度；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相关资产管理制度是否得到有效执行；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资产配置是否编制年度预算；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 xml:space="preserve">资产配置预算实际执行情况。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已制定合法、合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 xml:space="preserve">、完整的资产管理制度，计0.5分，否则不得分；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相关资产管理制度得到有效执行，计0.5分，否则，不得分；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资产管理编制年度预算，计0.5分，未编制不得分。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资产配置预算实际执行情况未超年度预算（按程序审批除外），计0.5分，否则，不得分。</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r>
      <w:tr w:rsidR="001645EA" w:rsidRPr="001645EA" w:rsidTr="001645EA">
        <w:trPr>
          <w:trHeight w:val="819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资产管理安全性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资产保存是否完整并有台账；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资产配置是否合理，是否有闲置现象；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资产处置是否规范；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资产账务管理是否合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 xml:space="preserve">，是否帐实相符； </w:t>
            </w:r>
            <w:r w:rsidRPr="001645EA">
              <w:rPr>
                <w:rFonts w:ascii="宋体" w:eastAsia="宋体" w:hAnsi="宋体" w:cs="宋体" w:hint="eastAsia"/>
                <w:color w:val="000000"/>
                <w:lang w:eastAsia="zh-CN" w:bidi="ar-SA"/>
              </w:rPr>
              <w:t>⑤</w:t>
            </w:r>
            <w:r w:rsidRPr="001645EA">
              <w:rPr>
                <w:rFonts w:ascii="仿宋_GB2312" w:eastAsia="仿宋_GB2312" w:hAnsi="宋体" w:cs="宋体" w:hint="eastAsia"/>
                <w:color w:val="000000"/>
                <w:lang w:eastAsia="zh-CN" w:bidi="ar-SA"/>
              </w:rPr>
              <w:t xml:space="preserve">资产是否有偿使用或处置收入及时足额上缴； </w:t>
            </w:r>
            <w:r w:rsidRPr="001645EA">
              <w:rPr>
                <w:rFonts w:ascii="宋体" w:eastAsia="宋体" w:hAnsi="宋体" w:cs="宋体" w:hint="eastAsia"/>
                <w:color w:val="000000"/>
                <w:lang w:eastAsia="zh-CN" w:bidi="ar-SA"/>
              </w:rPr>
              <w:t>⑥</w:t>
            </w:r>
            <w:r w:rsidRPr="001645EA">
              <w:rPr>
                <w:rFonts w:ascii="仿宋_GB2312" w:eastAsia="仿宋_GB2312" w:hAnsi="宋体" w:cs="宋体" w:hint="eastAsia"/>
                <w:color w:val="000000"/>
                <w:lang w:eastAsia="zh-CN" w:bidi="ar-SA"/>
              </w:rPr>
              <w:t xml:space="preserve">相关资产购置是否履行政府采购手续，外租资产是否走合规程序； </w:t>
            </w:r>
            <w:r w:rsidRPr="001645EA">
              <w:rPr>
                <w:rFonts w:ascii="宋体" w:eastAsia="宋体" w:hAnsi="宋体" w:cs="宋体" w:hint="eastAsia"/>
                <w:color w:val="000000"/>
                <w:lang w:eastAsia="zh-CN" w:bidi="ar-SA"/>
              </w:rPr>
              <w:t>⑦</w:t>
            </w:r>
            <w:r w:rsidRPr="001645EA">
              <w:rPr>
                <w:rFonts w:ascii="仿宋_GB2312" w:eastAsia="仿宋_GB2312" w:hAnsi="宋体" w:cs="宋体" w:hint="eastAsia"/>
                <w:color w:val="000000"/>
                <w:lang w:eastAsia="zh-CN" w:bidi="ar-SA"/>
              </w:rPr>
              <w:t xml:space="preserve">资产是否定期进行盘点并有记录。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资产配置合理符合标准、保管完整，账务管理规范，定期盘点并有台账，账实相符的，计0.5分，发现一例不符，扣0.1分，扣完为止；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资产处置规范，计0.3分，发现一例不符，扣0.1分，扣完为止；资产无闲置现象，计0.2分，发现一例，扣0.1分，扣完为止；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资产有偿使用或处置收入及时足额上缴，计0.5分，发现未上缴，本项不得分； </w:t>
            </w:r>
            <w:r w:rsidRPr="001645EA">
              <w:rPr>
                <w:rFonts w:ascii="宋体" w:eastAsia="宋体" w:hAnsi="宋体" w:cs="宋体" w:hint="eastAsia"/>
                <w:color w:val="000000"/>
                <w:lang w:eastAsia="zh-CN" w:bidi="ar-SA"/>
              </w:rPr>
              <w:t>④</w:t>
            </w:r>
            <w:r w:rsidRPr="001645EA">
              <w:rPr>
                <w:rFonts w:ascii="仿宋_GB2312" w:eastAsia="仿宋_GB2312" w:hAnsi="宋体" w:cs="宋体" w:hint="eastAsia"/>
                <w:color w:val="000000"/>
                <w:lang w:eastAsia="zh-CN" w:bidi="ar-SA"/>
              </w:rPr>
              <w:t>资产购置履行政府采购手续，计0.3分，发现</w:t>
            </w:r>
            <w:r w:rsidRPr="001645EA">
              <w:rPr>
                <w:rFonts w:ascii="仿宋_GB2312" w:eastAsia="仿宋_GB2312" w:hAnsi="宋体" w:cs="宋体" w:hint="eastAsia"/>
                <w:color w:val="000000"/>
                <w:lang w:eastAsia="zh-CN" w:bidi="ar-SA"/>
              </w:rPr>
              <w:lastRenderedPageBreak/>
              <w:t>一例不符，扣0.1分，扣完为止；外租资产全部走合规程序，计0.2分，发现一例不合</w:t>
            </w:r>
            <w:proofErr w:type="gramStart"/>
            <w:r w:rsidRPr="001645EA">
              <w:rPr>
                <w:rFonts w:ascii="仿宋_GB2312" w:eastAsia="仿宋_GB2312" w:hAnsi="宋体" w:cs="宋体" w:hint="eastAsia"/>
                <w:color w:val="000000"/>
                <w:lang w:eastAsia="zh-CN" w:bidi="ar-SA"/>
              </w:rPr>
              <w:t>规</w:t>
            </w:r>
            <w:proofErr w:type="gramEnd"/>
            <w:r w:rsidRPr="001645EA">
              <w:rPr>
                <w:rFonts w:ascii="仿宋_GB2312" w:eastAsia="仿宋_GB2312" w:hAnsi="宋体" w:cs="宋体" w:hint="eastAsia"/>
                <w:color w:val="000000"/>
                <w:lang w:eastAsia="zh-CN" w:bidi="ar-SA"/>
              </w:rPr>
              <w:t>，扣0.1分，扣完为止；</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2</w:t>
            </w:r>
          </w:p>
        </w:tc>
      </w:tr>
      <w:tr w:rsidR="001645EA" w:rsidRPr="001645EA" w:rsidTr="001645EA">
        <w:trPr>
          <w:trHeight w:val="324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资产保管和使用情况</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1</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宋体" w:eastAsia="宋体" w:hAnsi="宋体" w:cs="宋体"/>
                <w:color w:val="000000"/>
                <w:lang w:eastAsia="zh-CN" w:bidi="ar-SA"/>
              </w:rPr>
            </w:pPr>
            <w:r w:rsidRPr="001645EA">
              <w:rPr>
                <w:rFonts w:ascii="宋体" w:eastAsia="宋体" w:hAnsi="宋体" w:cs="宋体" w:hint="eastAsia"/>
                <w:color w:val="000000"/>
                <w:lang w:eastAsia="zh-CN" w:bidi="ar-SA"/>
              </w:rPr>
              <w:t>①</w:t>
            </w:r>
            <w:r w:rsidRPr="001645EA">
              <w:rPr>
                <w:rFonts w:ascii="仿宋_GB2312" w:eastAsia="仿宋_GB2312" w:hAnsi="宋体" w:cs="宋体" w:hint="eastAsia"/>
                <w:color w:val="000000"/>
                <w:lang w:eastAsia="zh-CN" w:bidi="ar-SA"/>
              </w:rPr>
              <w:t xml:space="preserve">是否建立固定资产台账，实行编码管理； </w:t>
            </w:r>
            <w:r w:rsidRPr="001645EA">
              <w:rPr>
                <w:rFonts w:ascii="宋体" w:eastAsia="宋体" w:hAnsi="宋体" w:cs="宋体" w:hint="eastAsia"/>
                <w:color w:val="000000"/>
                <w:lang w:eastAsia="zh-CN" w:bidi="ar-SA"/>
              </w:rPr>
              <w:t>②</w:t>
            </w:r>
            <w:r w:rsidRPr="001645EA">
              <w:rPr>
                <w:rFonts w:ascii="仿宋_GB2312" w:eastAsia="仿宋_GB2312" w:hAnsi="宋体" w:cs="宋体" w:hint="eastAsia"/>
                <w:color w:val="000000"/>
                <w:lang w:eastAsia="zh-CN" w:bidi="ar-SA"/>
              </w:rPr>
              <w:t xml:space="preserve">固定资产增减变化是否建立审批程序； </w:t>
            </w:r>
            <w:r w:rsidRPr="001645EA">
              <w:rPr>
                <w:rFonts w:ascii="宋体" w:eastAsia="宋体" w:hAnsi="宋体" w:cs="宋体" w:hint="eastAsia"/>
                <w:color w:val="000000"/>
                <w:lang w:eastAsia="zh-CN" w:bidi="ar-SA"/>
              </w:rPr>
              <w:t>③</w:t>
            </w:r>
            <w:r w:rsidRPr="001645EA">
              <w:rPr>
                <w:rFonts w:ascii="仿宋_GB2312" w:eastAsia="仿宋_GB2312" w:hAnsi="宋体" w:cs="宋体" w:hint="eastAsia"/>
                <w:color w:val="000000"/>
                <w:lang w:eastAsia="zh-CN" w:bidi="ar-SA"/>
              </w:rPr>
              <w:t xml:space="preserve">固定资产是否有闲置浪费现象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建了固定资产台</w:t>
            </w:r>
            <w:proofErr w:type="gramStart"/>
            <w:r w:rsidRPr="001645EA">
              <w:rPr>
                <w:rFonts w:ascii="仿宋_GB2312" w:eastAsia="仿宋_GB2312" w:hAnsi="宋体" w:cs="宋体" w:hint="eastAsia"/>
                <w:color w:val="000000"/>
                <w:lang w:eastAsia="zh-CN" w:bidi="ar-SA"/>
              </w:rPr>
              <w:t>账实行</w:t>
            </w:r>
            <w:proofErr w:type="gramEnd"/>
            <w:r w:rsidRPr="001645EA">
              <w:rPr>
                <w:rFonts w:ascii="仿宋_GB2312" w:eastAsia="仿宋_GB2312" w:hAnsi="宋体" w:cs="宋体" w:hint="eastAsia"/>
                <w:color w:val="000000"/>
                <w:lang w:eastAsia="zh-CN" w:bidi="ar-SA"/>
              </w:rPr>
              <w:t>编码管理的计0.25分；建立了固定资产增减变化审批程序的计0.25分，否则不得分； 固定资产无闲置浪费现象计0.5分，发</w:t>
            </w:r>
            <w:r w:rsidRPr="001645EA">
              <w:rPr>
                <w:rFonts w:ascii="仿宋_GB2312" w:eastAsia="仿宋_GB2312" w:hAnsi="宋体" w:cs="宋体" w:hint="eastAsia"/>
                <w:color w:val="000000"/>
                <w:lang w:eastAsia="zh-CN" w:bidi="ar-SA"/>
              </w:rPr>
              <w:lastRenderedPageBreak/>
              <w:t>现一处扣0.1分，扣完为止。</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1</w:t>
            </w:r>
          </w:p>
        </w:tc>
      </w:tr>
      <w:tr w:rsidR="001645EA" w:rsidRPr="001645EA" w:rsidTr="001645EA">
        <w:trPr>
          <w:trHeight w:val="432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产出</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25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实际完成率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部门履行职责而实际完成工作数与计划工作数的比率，用以反映和考核部门</w:t>
            </w:r>
            <w:proofErr w:type="gramStart"/>
            <w:r w:rsidRPr="001645EA">
              <w:rPr>
                <w:rFonts w:ascii="仿宋_GB2312" w:eastAsia="仿宋_GB2312" w:hAnsi="宋体" w:cs="宋体" w:hint="eastAsia"/>
                <w:color w:val="000000"/>
                <w:lang w:eastAsia="zh-CN" w:bidi="ar-SA"/>
              </w:rPr>
              <w:t>履</w:t>
            </w:r>
            <w:proofErr w:type="gramEnd"/>
            <w:r w:rsidRPr="001645EA">
              <w:rPr>
                <w:rFonts w:ascii="仿宋_GB2312" w:eastAsia="仿宋_GB2312" w:hAnsi="宋体" w:cs="宋体" w:hint="eastAsia"/>
                <w:color w:val="000000"/>
                <w:lang w:eastAsia="zh-CN" w:bidi="ar-SA"/>
              </w:rPr>
              <w:t xml:space="preserve">职工作任务目标的实现程度。部门工作受到上级通报表扬或批评情况。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实际完成率=（实际完成工作数/计划工作数）*100%。实际完成工作数：一定时期（年度或规划期）</w:t>
            </w:r>
            <w:proofErr w:type="gramStart"/>
            <w:r w:rsidRPr="001645EA">
              <w:rPr>
                <w:rFonts w:ascii="仿宋_GB2312" w:eastAsia="仿宋_GB2312" w:hAnsi="宋体" w:cs="宋体" w:hint="eastAsia"/>
                <w:color w:val="000000"/>
                <w:lang w:eastAsia="zh-CN" w:bidi="ar-SA"/>
              </w:rPr>
              <w:t>内部门</w:t>
            </w:r>
            <w:proofErr w:type="gramEnd"/>
            <w:r w:rsidRPr="001645EA">
              <w:rPr>
                <w:rFonts w:ascii="仿宋_GB2312" w:eastAsia="仿宋_GB2312" w:hAnsi="宋体" w:cs="宋体" w:hint="eastAsia"/>
                <w:color w:val="000000"/>
                <w:lang w:eastAsia="zh-CN" w:bidi="ar-SA"/>
              </w:rPr>
              <w:t>实际完成工作任务的数量。 计划工作数：部门整体绩效目标确定的一定时期（年度或规划期）内预计完成工作任务的数量。</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270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完成及时性</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部门在规定时限内及时完成的实际工作数与计划工作数的比率，用以反映和考核部门履职实效目标的实现程度。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完成及时率=（及时完成实际工作数/计划工作数）*100%。及时完成工作数：部门按照整体绩效目标确定的时限实际完成的工作任务数量。</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351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质量达标率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10</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达到质量标准（绩效标准值）的实际工作数与计划工作数的比率，用以反映和考核部门履职时效目标的实现程度。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质量达标率=（质量达标实际工作数/计划工作数）*100%。质量达标实际工作数：一定时期（年度或规划期）</w:t>
            </w:r>
            <w:proofErr w:type="gramStart"/>
            <w:r w:rsidRPr="001645EA">
              <w:rPr>
                <w:rFonts w:ascii="仿宋_GB2312" w:eastAsia="仿宋_GB2312" w:hAnsi="宋体" w:cs="宋体" w:hint="eastAsia"/>
                <w:color w:val="000000"/>
                <w:lang w:eastAsia="zh-CN" w:bidi="ar-SA"/>
              </w:rPr>
              <w:t>内部门</w:t>
            </w:r>
            <w:proofErr w:type="gramEnd"/>
            <w:r w:rsidRPr="001645EA">
              <w:rPr>
                <w:rFonts w:ascii="仿宋_GB2312" w:eastAsia="仿宋_GB2312" w:hAnsi="宋体" w:cs="宋体" w:hint="eastAsia"/>
                <w:color w:val="000000"/>
                <w:lang w:eastAsia="zh-CN" w:bidi="ar-SA"/>
              </w:rPr>
              <w:t>实际完成工作数中达到部门绩效目标要求（绩效标准值）的工作任务数量。</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10</w:t>
            </w:r>
          </w:p>
        </w:tc>
      </w:tr>
      <w:tr w:rsidR="001645EA" w:rsidRPr="001645EA" w:rsidTr="001645EA">
        <w:trPr>
          <w:trHeight w:val="243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重点工作办结率</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部门年度重点工作实际完成数与交办或下达数的比率，用以反映部门对重点工作的办理落实程度。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重点工作办结率=（重点工作实际完成数/交办或下达数）*100%。重点工作是指党委、政府、人大、相关部门交办或下达的工作任务。</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2970"/>
        </w:trPr>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效益</w:t>
            </w:r>
          </w:p>
        </w:tc>
        <w:tc>
          <w:tcPr>
            <w:tcW w:w="285" w:type="pct"/>
            <w:vMerge w:val="restar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17</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经济效益</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部门履行职责对经济发展所带来的直接或间接影响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此项指标为设置部门整体支出绩效评价指标时必须考虑的共性要素，可根据部门实际并结合部门整体支出绩效目标设立情况有选择的进行设置，并将其细化为相应的个性化指标</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297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社会效益</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7</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部门履行职责对社会发展所带来的直接或间接影响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此项指标为设置部门整体支出绩效评价指标时必须考虑的共性要素，可根据部门实际并结合部门整体支出绩效目标设立情况有选择的进行设置，并将其细化为相应的个性化指标</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7</w:t>
            </w:r>
          </w:p>
        </w:tc>
      </w:tr>
      <w:tr w:rsidR="001645EA" w:rsidRPr="001645EA" w:rsidTr="001645EA">
        <w:trPr>
          <w:trHeight w:val="2970"/>
        </w:trPr>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vMerge/>
            <w:tcBorders>
              <w:top w:val="nil"/>
              <w:left w:val="single" w:sz="4" w:space="0" w:color="auto"/>
              <w:bottom w:val="single" w:sz="4" w:space="0" w:color="auto"/>
              <w:right w:val="single" w:sz="4" w:space="0" w:color="auto"/>
            </w:tcBorders>
            <w:vAlign w:val="center"/>
            <w:hideMark/>
          </w:tcPr>
          <w:p w:rsidR="001645EA" w:rsidRPr="001645EA" w:rsidRDefault="001645EA" w:rsidP="001645EA">
            <w:pPr>
              <w:ind w:firstLine="0"/>
              <w:rPr>
                <w:rFonts w:ascii="仿宋_GB2312" w:eastAsia="仿宋_GB2312" w:hAnsi="宋体" w:cs="宋体"/>
                <w:color w:val="000000"/>
                <w:lang w:eastAsia="zh-CN" w:bidi="ar-SA"/>
              </w:rPr>
            </w:pP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生态效益</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部门履行职责对生态环境所带来的直接或间接影响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此项指标为设置部门整体支出绩效评价指标时必须考虑的共性要素，可根据部门实际并结合部门整体支出绩效目标设立情况有选择的进行设置，并将其细化为相应的个性化指标</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5</w:t>
            </w:r>
          </w:p>
        </w:tc>
      </w:tr>
      <w:tr w:rsidR="001645EA" w:rsidRPr="001645EA" w:rsidTr="001645EA">
        <w:trPr>
          <w:trHeight w:val="1890"/>
        </w:trPr>
        <w:tc>
          <w:tcPr>
            <w:tcW w:w="285" w:type="pct"/>
            <w:tcBorders>
              <w:top w:val="nil"/>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lastRenderedPageBreak/>
              <w:t>满意度</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8</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社会公众或服务对象满意度</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8</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28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 xml:space="preserve">社会公众或部门的服务对象对部门履职效果的满意程度 </w:t>
            </w:r>
          </w:p>
        </w:tc>
        <w:tc>
          <w:tcPr>
            <w:tcW w:w="745"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社会公众或服务对象是指部门履行职责而影响到的部门、群体或个人。一般采取社会调查的方式。</w:t>
            </w:r>
          </w:p>
        </w:tc>
        <w:tc>
          <w:tcPr>
            <w:tcW w:w="452" w:type="pct"/>
            <w:tcBorders>
              <w:top w:val="nil"/>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7</w:t>
            </w:r>
          </w:p>
        </w:tc>
      </w:tr>
      <w:tr w:rsidR="001645EA" w:rsidRPr="001645EA" w:rsidTr="001645EA">
        <w:trPr>
          <w:trHeight w:val="300"/>
        </w:trPr>
        <w:tc>
          <w:tcPr>
            <w:tcW w:w="170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3291" w:type="pct"/>
            <w:gridSpan w:val="4"/>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r>
      <w:tr w:rsidR="001645EA" w:rsidRPr="001645EA" w:rsidTr="001645EA">
        <w:trPr>
          <w:trHeight w:val="300"/>
        </w:trPr>
        <w:tc>
          <w:tcPr>
            <w:tcW w:w="170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3291" w:type="pct"/>
            <w:gridSpan w:val="4"/>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r>
      <w:tr w:rsidR="001645EA" w:rsidRPr="001645EA" w:rsidTr="001645EA">
        <w:trPr>
          <w:trHeight w:val="300"/>
        </w:trPr>
        <w:tc>
          <w:tcPr>
            <w:tcW w:w="170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c>
          <w:tcPr>
            <w:tcW w:w="3291" w:type="pct"/>
            <w:gridSpan w:val="4"/>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Calibri" w:eastAsia="宋体" w:hAnsi="Calibri" w:cs="宋体"/>
                <w:color w:val="000000"/>
                <w:lang w:eastAsia="zh-CN" w:bidi="ar-SA"/>
              </w:rPr>
            </w:pPr>
            <w:r w:rsidRPr="001645EA">
              <w:rPr>
                <w:rFonts w:ascii="Calibri" w:eastAsia="宋体" w:hAnsi="Calibri" w:cs="宋体"/>
                <w:color w:val="000000"/>
                <w:lang w:eastAsia="zh-CN" w:bidi="ar-SA"/>
              </w:rPr>
              <w:t xml:space="preserve">　</w:t>
            </w:r>
          </w:p>
        </w:tc>
      </w:tr>
      <w:tr w:rsidR="001645EA" w:rsidRPr="001645EA" w:rsidTr="001645EA">
        <w:trPr>
          <w:trHeight w:val="390"/>
        </w:trPr>
        <w:tc>
          <w:tcPr>
            <w:tcW w:w="170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645EA" w:rsidRPr="001645EA" w:rsidRDefault="001645EA" w:rsidP="001645EA">
            <w:pPr>
              <w:ind w:firstLine="0"/>
              <w:rPr>
                <w:rFonts w:ascii="仿宋_GB2312" w:eastAsia="仿宋_GB2312" w:hAnsi="宋体" w:cs="宋体"/>
                <w:color w:val="000000"/>
                <w:lang w:eastAsia="zh-CN" w:bidi="ar-SA"/>
              </w:rPr>
            </w:pPr>
            <w:r w:rsidRPr="001645EA">
              <w:rPr>
                <w:rFonts w:ascii="仿宋_GB2312" w:eastAsia="仿宋_GB2312" w:hAnsi="宋体" w:cs="宋体" w:hint="eastAsia"/>
                <w:color w:val="000000"/>
                <w:lang w:eastAsia="zh-CN" w:bidi="ar-SA"/>
              </w:rPr>
              <w:t>审核意见：</w:t>
            </w:r>
          </w:p>
        </w:tc>
        <w:tc>
          <w:tcPr>
            <w:tcW w:w="3291" w:type="pct"/>
            <w:gridSpan w:val="4"/>
            <w:tcBorders>
              <w:top w:val="single" w:sz="4" w:space="0" w:color="auto"/>
              <w:left w:val="nil"/>
              <w:bottom w:val="single" w:sz="4" w:space="0" w:color="auto"/>
              <w:right w:val="single" w:sz="4" w:space="0" w:color="auto"/>
            </w:tcBorders>
            <w:shd w:val="clear" w:color="auto" w:fill="auto"/>
            <w:vAlign w:val="center"/>
            <w:hideMark/>
          </w:tcPr>
          <w:p w:rsidR="001645EA" w:rsidRPr="001645EA" w:rsidRDefault="001645EA" w:rsidP="001645EA">
            <w:pPr>
              <w:ind w:firstLine="0"/>
              <w:jc w:val="center"/>
              <w:rPr>
                <w:rFonts w:ascii="Calibri" w:eastAsia="宋体" w:hAnsi="Calibri" w:cs="宋体"/>
                <w:color w:val="000000"/>
                <w:lang w:eastAsia="zh-CN" w:bidi="ar-SA"/>
              </w:rPr>
            </w:pPr>
            <w:r w:rsidRPr="001645EA">
              <w:rPr>
                <w:rFonts w:ascii="Calibri" w:eastAsia="宋体" w:hAnsi="Calibri" w:cs="宋体"/>
                <w:color w:val="000000"/>
                <w:lang w:eastAsia="zh-CN" w:bidi="ar-SA"/>
              </w:rPr>
              <w:t>                </w:t>
            </w:r>
            <w:r w:rsidRPr="001645EA">
              <w:rPr>
                <w:rFonts w:ascii="仿宋_GB2312" w:eastAsia="仿宋_GB2312" w:hAnsi="Calibri" w:cs="宋体" w:hint="eastAsia"/>
                <w:color w:val="000000"/>
                <w:lang w:eastAsia="zh-CN" w:bidi="ar-SA"/>
              </w:rPr>
              <w:t>单位（盖章）：</w:t>
            </w:r>
          </w:p>
        </w:tc>
      </w:tr>
    </w:tbl>
    <w:p w:rsidR="001645EA" w:rsidRPr="00D35A9F" w:rsidRDefault="001645EA">
      <w:pPr>
        <w:spacing w:line="640" w:lineRule="exact"/>
        <w:ind w:firstLine="140"/>
        <w:rPr>
          <w:lang w:eastAsia="zh-CN"/>
        </w:rPr>
      </w:pPr>
    </w:p>
    <w:p w:rsidR="004765A9" w:rsidRDefault="004765A9">
      <w:pPr>
        <w:spacing w:line="640" w:lineRule="exact"/>
        <w:rPr>
          <w:rFonts w:cs="宋体"/>
          <w:lang w:eastAsia="zh-CN"/>
        </w:rPr>
      </w:pPr>
    </w:p>
    <w:sectPr w:rsidR="004765A9" w:rsidSect="004765A9">
      <w:pgSz w:w="11915" w:h="16840"/>
      <w:pgMar w:top="1440" w:right="1803" w:bottom="1440" w:left="1803" w:header="851" w:footer="992" w:gutter="0"/>
      <w:cols w:space="720"/>
      <w:docGrid w:type="linesAndChar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E01" w:rsidRDefault="00B21E01" w:rsidP="00A11C09">
      <w:r>
        <w:separator/>
      </w:r>
    </w:p>
  </w:endnote>
  <w:endnote w:type="continuationSeparator" w:id="0">
    <w:p w:rsidR="00B21E01" w:rsidRDefault="00B21E01" w:rsidP="00A11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2688"/>
      <w:docPartObj>
        <w:docPartGallery w:val="Page Numbers (Bottom of Page)"/>
        <w:docPartUnique/>
      </w:docPartObj>
    </w:sdtPr>
    <w:sdtContent>
      <w:p w:rsidR="001645EA" w:rsidRDefault="001645EA">
        <w:pPr>
          <w:pStyle w:val="a4"/>
          <w:jc w:val="right"/>
        </w:pPr>
        <w:fldSimple w:instr=" PAGE   \* MERGEFORMAT ">
          <w:r w:rsidR="00E330C0" w:rsidRPr="00E330C0">
            <w:rPr>
              <w:noProof/>
              <w:lang w:val="zh-CN"/>
            </w:rPr>
            <w:t>22</w:t>
          </w:r>
        </w:fldSimple>
      </w:p>
    </w:sdtContent>
  </w:sdt>
  <w:p w:rsidR="001645EA" w:rsidRDefault="001645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E01" w:rsidRDefault="00B21E01" w:rsidP="00A11C09">
      <w:r>
        <w:separator/>
      </w:r>
    </w:p>
  </w:footnote>
  <w:footnote w:type="continuationSeparator" w:id="0">
    <w:p w:rsidR="00B21E01" w:rsidRDefault="00B21E01" w:rsidP="00A11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91C9F"/>
    <w:multiLevelType w:val="singleLevel"/>
    <w:tmpl w:val="39391C9F"/>
    <w:lvl w:ilvl="0">
      <w:start w:val="1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doNotCompress"/>
  <w:hdrShapeDefaults>
    <o:shapedefaults v:ext="edit" spidmax="12290"/>
  </w:hdrShapeDefaults>
  <w:footnotePr>
    <w:footnote w:id="-1"/>
    <w:footnote w:id="0"/>
  </w:footnotePr>
  <w:endnotePr>
    <w:endnote w:id="-1"/>
    <w:endnote w:id="0"/>
  </w:endnotePr>
  <w:compat>
    <w:spaceForUL/>
    <w:doNotExpandShiftReturn/>
    <w:useFELayout/>
  </w:compat>
  <w:docVars>
    <w:docVar w:name="commondata" w:val="eyJoZGlkIjoiMjA3MWVmNTI2MTFmZjJjYjQ4MzRiOTZjZTVmYWJlNTEifQ=="/>
  </w:docVars>
  <w:rsids>
    <w:rsidRoot w:val="003E6DDE"/>
    <w:rsid w:val="00000A15"/>
    <w:rsid w:val="00000D4D"/>
    <w:rsid w:val="00001D78"/>
    <w:rsid w:val="00006735"/>
    <w:rsid w:val="00010434"/>
    <w:rsid w:val="00012C54"/>
    <w:rsid w:val="00015956"/>
    <w:rsid w:val="00016888"/>
    <w:rsid w:val="0002119A"/>
    <w:rsid w:val="000262B9"/>
    <w:rsid w:val="00035134"/>
    <w:rsid w:val="00067359"/>
    <w:rsid w:val="000711E8"/>
    <w:rsid w:val="00074EAA"/>
    <w:rsid w:val="00083E61"/>
    <w:rsid w:val="0009246E"/>
    <w:rsid w:val="000945F0"/>
    <w:rsid w:val="000A2E51"/>
    <w:rsid w:val="000A6BB4"/>
    <w:rsid w:val="000B21AB"/>
    <w:rsid w:val="000C0974"/>
    <w:rsid w:val="000C294D"/>
    <w:rsid w:val="000C470E"/>
    <w:rsid w:val="000C5CC6"/>
    <w:rsid w:val="000D3379"/>
    <w:rsid w:val="000F1130"/>
    <w:rsid w:val="00121660"/>
    <w:rsid w:val="00126C3D"/>
    <w:rsid w:val="00136F7B"/>
    <w:rsid w:val="00145BD9"/>
    <w:rsid w:val="00146307"/>
    <w:rsid w:val="00153E64"/>
    <w:rsid w:val="00157712"/>
    <w:rsid w:val="001645EA"/>
    <w:rsid w:val="001647DF"/>
    <w:rsid w:val="0017081C"/>
    <w:rsid w:val="00170AE2"/>
    <w:rsid w:val="00183A7B"/>
    <w:rsid w:val="00185C87"/>
    <w:rsid w:val="001A5B08"/>
    <w:rsid w:val="001A66A5"/>
    <w:rsid w:val="001C1FE1"/>
    <w:rsid w:val="001D4EDA"/>
    <w:rsid w:val="001D537B"/>
    <w:rsid w:val="001E136E"/>
    <w:rsid w:val="001E5508"/>
    <w:rsid w:val="001E5A24"/>
    <w:rsid w:val="001F035A"/>
    <w:rsid w:val="00202433"/>
    <w:rsid w:val="00204A4B"/>
    <w:rsid w:val="00205BB3"/>
    <w:rsid w:val="00207223"/>
    <w:rsid w:val="0022024E"/>
    <w:rsid w:val="00220560"/>
    <w:rsid w:val="002213B5"/>
    <w:rsid w:val="00222347"/>
    <w:rsid w:val="00222869"/>
    <w:rsid w:val="00225233"/>
    <w:rsid w:val="00226CF9"/>
    <w:rsid w:val="00227ADA"/>
    <w:rsid w:val="00244E1F"/>
    <w:rsid w:val="00253DCD"/>
    <w:rsid w:val="00256D44"/>
    <w:rsid w:val="0026052D"/>
    <w:rsid w:val="0026268C"/>
    <w:rsid w:val="0026339A"/>
    <w:rsid w:val="002715BA"/>
    <w:rsid w:val="00272C1F"/>
    <w:rsid w:val="00273889"/>
    <w:rsid w:val="0027612B"/>
    <w:rsid w:val="0027730D"/>
    <w:rsid w:val="002A3326"/>
    <w:rsid w:val="002B4D67"/>
    <w:rsid w:val="002B5063"/>
    <w:rsid w:val="002C4A30"/>
    <w:rsid w:val="002C520E"/>
    <w:rsid w:val="002D4169"/>
    <w:rsid w:val="002D41EA"/>
    <w:rsid w:val="002E10E1"/>
    <w:rsid w:val="002F33A9"/>
    <w:rsid w:val="002F3E84"/>
    <w:rsid w:val="00304B08"/>
    <w:rsid w:val="00311809"/>
    <w:rsid w:val="00317034"/>
    <w:rsid w:val="00320D94"/>
    <w:rsid w:val="00321A25"/>
    <w:rsid w:val="00326603"/>
    <w:rsid w:val="00332FF4"/>
    <w:rsid w:val="0033538B"/>
    <w:rsid w:val="00336D36"/>
    <w:rsid w:val="0033706A"/>
    <w:rsid w:val="00340A91"/>
    <w:rsid w:val="003432CD"/>
    <w:rsid w:val="0034712E"/>
    <w:rsid w:val="003611AA"/>
    <w:rsid w:val="00364255"/>
    <w:rsid w:val="00365184"/>
    <w:rsid w:val="00365E11"/>
    <w:rsid w:val="003725E8"/>
    <w:rsid w:val="00377227"/>
    <w:rsid w:val="00386DC1"/>
    <w:rsid w:val="0038782D"/>
    <w:rsid w:val="00395000"/>
    <w:rsid w:val="003A046E"/>
    <w:rsid w:val="003A3E47"/>
    <w:rsid w:val="003A5F7B"/>
    <w:rsid w:val="003A7B45"/>
    <w:rsid w:val="003B0DD1"/>
    <w:rsid w:val="003B25CD"/>
    <w:rsid w:val="003B6296"/>
    <w:rsid w:val="003C32ED"/>
    <w:rsid w:val="003D076D"/>
    <w:rsid w:val="003D67A5"/>
    <w:rsid w:val="003E132B"/>
    <w:rsid w:val="003E6130"/>
    <w:rsid w:val="003E6DDE"/>
    <w:rsid w:val="003F0D92"/>
    <w:rsid w:val="004037EA"/>
    <w:rsid w:val="00413367"/>
    <w:rsid w:val="00417310"/>
    <w:rsid w:val="0042334A"/>
    <w:rsid w:val="00443F28"/>
    <w:rsid w:val="004529E5"/>
    <w:rsid w:val="00455C5D"/>
    <w:rsid w:val="004610B7"/>
    <w:rsid w:val="00463BD1"/>
    <w:rsid w:val="004664D1"/>
    <w:rsid w:val="004765A9"/>
    <w:rsid w:val="004809F1"/>
    <w:rsid w:val="004841AF"/>
    <w:rsid w:val="00491195"/>
    <w:rsid w:val="00492C59"/>
    <w:rsid w:val="004A3396"/>
    <w:rsid w:val="004B0D76"/>
    <w:rsid w:val="004B1A99"/>
    <w:rsid w:val="004B4978"/>
    <w:rsid w:val="004C26EE"/>
    <w:rsid w:val="004D5556"/>
    <w:rsid w:val="004E55A7"/>
    <w:rsid w:val="004F4172"/>
    <w:rsid w:val="004F4BF5"/>
    <w:rsid w:val="005029A5"/>
    <w:rsid w:val="005061B3"/>
    <w:rsid w:val="005079E5"/>
    <w:rsid w:val="005245D6"/>
    <w:rsid w:val="00531AB2"/>
    <w:rsid w:val="00533A4B"/>
    <w:rsid w:val="005408FE"/>
    <w:rsid w:val="00541B3C"/>
    <w:rsid w:val="0054363F"/>
    <w:rsid w:val="00563BD5"/>
    <w:rsid w:val="00573677"/>
    <w:rsid w:val="00574AD3"/>
    <w:rsid w:val="0058594F"/>
    <w:rsid w:val="005910AC"/>
    <w:rsid w:val="005A1909"/>
    <w:rsid w:val="005A3D1E"/>
    <w:rsid w:val="005B0C66"/>
    <w:rsid w:val="005B21B4"/>
    <w:rsid w:val="005C4E7E"/>
    <w:rsid w:val="005D0A71"/>
    <w:rsid w:val="005D56EE"/>
    <w:rsid w:val="005D7085"/>
    <w:rsid w:val="005E0BCA"/>
    <w:rsid w:val="005E0F9E"/>
    <w:rsid w:val="005E4B13"/>
    <w:rsid w:val="005E63F7"/>
    <w:rsid w:val="005F0BF2"/>
    <w:rsid w:val="005F1EE1"/>
    <w:rsid w:val="005F2978"/>
    <w:rsid w:val="006125FB"/>
    <w:rsid w:val="00617C85"/>
    <w:rsid w:val="00621BC7"/>
    <w:rsid w:val="0062268B"/>
    <w:rsid w:val="0062281A"/>
    <w:rsid w:val="0062449D"/>
    <w:rsid w:val="006324BA"/>
    <w:rsid w:val="00640D7A"/>
    <w:rsid w:val="00644FAB"/>
    <w:rsid w:val="006457FC"/>
    <w:rsid w:val="00647E9C"/>
    <w:rsid w:val="006515C5"/>
    <w:rsid w:val="0065169C"/>
    <w:rsid w:val="00652165"/>
    <w:rsid w:val="00654AB2"/>
    <w:rsid w:val="00662EC8"/>
    <w:rsid w:val="006642B9"/>
    <w:rsid w:val="00672E5F"/>
    <w:rsid w:val="006753C0"/>
    <w:rsid w:val="00677E47"/>
    <w:rsid w:val="00690AC0"/>
    <w:rsid w:val="00692FF2"/>
    <w:rsid w:val="006957F9"/>
    <w:rsid w:val="006A0299"/>
    <w:rsid w:val="006A1095"/>
    <w:rsid w:val="006A333B"/>
    <w:rsid w:val="006A41D4"/>
    <w:rsid w:val="006B0985"/>
    <w:rsid w:val="006B5316"/>
    <w:rsid w:val="006D1232"/>
    <w:rsid w:val="006D7D55"/>
    <w:rsid w:val="006E55EA"/>
    <w:rsid w:val="006E6BBB"/>
    <w:rsid w:val="006F255E"/>
    <w:rsid w:val="006F68B5"/>
    <w:rsid w:val="006F6FAD"/>
    <w:rsid w:val="006F729E"/>
    <w:rsid w:val="00704A19"/>
    <w:rsid w:val="00707913"/>
    <w:rsid w:val="00713EF6"/>
    <w:rsid w:val="007148C7"/>
    <w:rsid w:val="00725349"/>
    <w:rsid w:val="00731577"/>
    <w:rsid w:val="00742ED6"/>
    <w:rsid w:val="00746092"/>
    <w:rsid w:val="007474B0"/>
    <w:rsid w:val="00750F0D"/>
    <w:rsid w:val="00762242"/>
    <w:rsid w:val="0076285F"/>
    <w:rsid w:val="00767910"/>
    <w:rsid w:val="007707EB"/>
    <w:rsid w:val="00770DB3"/>
    <w:rsid w:val="00780A0C"/>
    <w:rsid w:val="00780EB1"/>
    <w:rsid w:val="00784269"/>
    <w:rsid w:val="00797129"/>
    <w:rsid w:val="00797C52"/>
    <w:rsid w:val="007A5FDD"/>
    <w:rsid w:val="007A633C"/>
    <w:rsid w:val="007B175A"/>
    <w:rsid w:val="007B6FE5"/>
    <w:rsid w:val="007C4C51"/>
    <w:rsid w:val="007C54CA"/>
    <w:rsid w:val="007D387B"/>
    <w:rsid w:val="007D3E41"/>
    <w:rsid w:val="007F2E49"/>
    <w:rsid w:val="007F3D2C"/>
    <w:rsid w:val="007F45FF"/>
    <w:rsid w:val="007F51DD"/>
    <w:rsid w:val="007F77B4"/>
    <w:rsid w:val="00800440"/>
    <w:rsid w:val="00800578"/>
    <w:rsid w:val="008009B3"/>
    <w:rsid w:val="00811DC2"/>
    <w:rsid w:val="00813AF0"/>
    <w:rsid w:val="00814E11"/>
    <w:rsid w:val="00817A20"/>
    <w:rsid w:val="00841A55"/>
    <w:rsid w:val="008554FF"/>
    <w:rsid w:val="00874536"/>
    <w:rsid w:val="00887F2F"/>
    <w:rsid w:val="00892DE7"/>
    <w:rsid w:val="00892F44"/>
    <w:rsid w:val="008A0E86"/>
    <w:rsid w:val="008A178C"/>
    <w:rsid w:val="008A1F59"/>
    <w:rsid w:val="008B25BE"/>
    <w:rsid w:val="008B5ABB"/>
    <w:rsid w:val="008B7641"/>
    <w:rsid w:val="008C4830"/>
    <w:rsid w:val="008C5B00"/>
    <w:rsid w:val="008C7C31"/>
    <w:rsid w:val="008D0F2E"/>
    <w:rsid w:val="008D5D74"/>
    <w:rsid w:val="008E4211"/>
    <w:rsid w:val="008E7A56"/>
    <w:rsid w:val="008F10BD"/>
    <w:rsid w:val="008F30EF"/>
    <w:rsid w:val="00906BB8"/>
    <w:rsid w:val="0090766F"/>
    <w:rsid w:val="00910377"/>
    <w:rsid w:val="00912B81"/>
    <w:rsid w:val="00925A79"/>
    <w:rsid w:val="0093318D"/>
    <w:rsid w:val="00933DE5"/>
    <w:rsid w:val="00940FD0"/>
    <w:rsid w:val="00941885"/>
    <w:rsid w:val="009443EC"/>
    <w:rsid w:val="0095601D"/>
    <w:rsid w:val="0095792B"/>
    <w:rsid w:val="009607B9"/>
    <w:rsid w:val="00966A0B"/>
    <w:rsid w:val="009728BF"/>
    <w:rsid w:val="00976068"/>
    <w:rsid w:val="00977A8C"/>
    <w:rsid w:val="00977CCE"/>
    <w:rsid w:val="00990A09"/>
    <w:rsid w:val="009A1E00"/>
    <w:rsid w:val="009B285A"/>
    <w:rsid w:val="009B58C1"/>
    <w:rsid w:val="009C2279"/>
    <w:rsid w:val="009C23BA"/>
    <w:rsid w:val="009C2497"/>
    <w:rsid w:val="009C5B19"/>
    <w:rsid w:val="009C6834"/>
    <w:rsid w:val="009D48CB"/>
    <w:rsid w:val="009E241A"/>
    <w:rsid w:val="009E24E6"/>
    <w:rsid w:val="009E624E"/>
    <w:rsid w:val="009E7155"/>
    <w:rsid w:val="009E737E"/>
    <w:rsid w:val="00A00A2E"/>
    <w:rsid w:val="00A01484"/>
    <w:rsid w:val="00A10E7F"/>
    <w:rsid w:val="00A11C09"/>
    <w:rsid w:val="00A160B4"/>
    <w:rsid w:val="00A200A8"/>
    <w:rsid w:val="00A23BA2"/>
    <w:rsid w:val="00A245DA"/>
    <w:rsid w:val="00A3467E"/>
    <w:rsid w:val="00A44B6C"/>
    <w:rsid w:val="00A45683"/>
    <w:rsid w:val="00A46BD3"/>
    <w:rsid w:val="00A47037"/>
    <w:rsid w:val="00A507D9"/>
    <w:rsid w:val="00A51DDB"/>
    <w:rsid w:val="00A52E8B"/>
    <w:rsid w:val="00A70525"/>
    <w:rsid w:val="00A832CC"/>
    <w:rsid w:val="00A86E79"/>
    <w:rsid w:val="00A87CC7"/>
    <w:rsid w:val="00A918BF"/>
    <w:rsid w:val="00A96FE4"/>
    <w:rsid w:val="00AA4774"/>
    <w:rsid w:val="00AA7E6D"/>
    <w:rsid w:val="00AB6863"/>
    <w:rsid w:val="00AB7065"/>
    <w:rsid w:val="00AC15C1"/>
    <w:rsid w:val="00AC2FEC"/>
    <w:rsid w:val="00AC457A"/>
    <w:rsid w:val="00AC49E5"/>
    <w:rsid w:val="00AD536B"/>
    <w:rsid w:val="00AE2D5A"/>
    <w:rsid w:val="00AE4D25"/>
    <w:rsid w:val="00AE6968"/>
    <w:rsid w:val="00AE69C0"/>
    <w:rsid w:val="00AF0C34"/>
    <w:rsid w:val="00AF2034"/>
    <w:rsid w:val="00B029EB"/>
    <w:rsid w:val="00B02B4D"/>
    <w:rsid w:val="00B07869"/>
    <w:rsid w:val="00B13192"/>
    <w:rsid w:val="00B21E01"/>
    <w:rsid w:val="00B23655"/>
    <w:rsid w:val="00B35184"/>
    <w:rsid w:val="00B35258"/>
    <w:rsid w:val="00B42E1F"/>
    <w:rsid w:val="00B52B43"/>
    <w:rsid w:val="00B66945"/>
    <w:rsid w:val="00B7407A"/>
    <w:rsid w:val="00B74697"/>
    <w:rsid w:val="00B80AB7"/>
    <w:rsid w:val="00B81405"/>
    <w:rsid w:val="00B86106"/>
    <w:rsid w:val="00B92D70"/>
    <w:rsid w:val="00BB4196"/>
    <w:rsid w:val="00BB6AD5"/>
    <w:rsid w:val="00BC40E3"/>
    <w:rsid w:val="00BD4907"/>
    <w:rsid w:val="00BD5DB2"/>
    <w:rsid w:val="00BE1C41"/>
    <w:rsid w:val="00BE20F4"/>
    <w:rsid w:val="00BE484E"/>
    <w:rsid w:val="00BE7466"/>
    <w:rsid w:val="00BF2B91"/>
    <w:rsid w:val="00BF320D"/>
    <w:rsid w:val="00BF5244"/>
    <w:rsid w:val="00BF53C2"/>
    <w:rsid w:val="00BF5956"/>
    <w:rsid w:val="00C007EB"/>
    <w:rsid w:val="00C02055"/>
    <w:rsid w:val="00C03118"/>
    <w:rsid w:val="00C0597C"/>
    <w:rsid w:val="00C15589"/>
    <w:rsid w:val="00C17E0B"/>
    <w:rsid w:val="00C2389F"/>
    <w:rsid w:val="00C27A13"/>
    <w:rsid w:val="00C4028B"/>
    <w:rsid w:val="00C408AB"/>
    <w:rsid w:val="00C55EBD"/>
    <w:rsid w:val="00C64B6D"/>
    <w:rsid w:val="00C73710"/>
    <w:rsid w:val="00C75A74"/>
    <w:rsid w:val="00C76A88"/>
    <w:rsid w:val="00C9040A"/>
    <w:rsid w:val="00C94309"/>
    <w:rsid w:val="00C9600B"/>
    <w:rsid w:val="00CA519D"/>
    <w:rsid w:val="00CA7C7A"/>
    <w:rsid w:val="00CB19A8"/>
    <w:rsid w:val="00CD3E67"/>
    <w:rsid w:val="00CE2044"/>
    <w:rsid w:val="00CE74E3"/>
    <w:rsid w:val="00CF22DF"/>
    <w:rsid w:val="00CF3B6F"/>
    <w:rsid w:val="00CF6D80"/>
    <w:rsid w:val="00CF769E"/>
    <w:rsid w:val="00D04B8D"/>
    <w:rsid w:val="00D13774"/>
    <w:rsid w:val="00D14474"/>
    <w:rsid w:val="00D1747C"/>
    <w:rsid w:val="00D24996"/>
    <w:rsid w:val="00D300B8"/>
    <w:rsid w:val="00D35600"/>
    <w:rsid w:val="00D35A9F"/>
    <w:rsid w:val="00D46A6D"/>
    <w:rsid w:val="00D54279"/>
    <w:rsid w:val="00D557B3"/>
    <w:rsid w:val="00D6064B"/>
    <w:rsid w:val="00D71184"/>
    <w:rsid w:val="00D80FC8"/>
    <w:rsid w:val="00D8346E"/>
    <w:rsid w:val="00D85242"/>
    <w:rsid w:val="00D9630D"/>
    <w:rsid w:val="00DA1B8D"/>
    <w:rsid w:val="00DA2992"/>
    <w:rsid w:val="00DC32FF"/>
    <w:rsid w:val="00DD39C5"/>
    <w:rsid w:val="00DD3A48"/>
    <w:rsid w:val="00E2729B"/>
    <w:rsid w:val="00E330C0"/>
    <w:rsid w:val="00E331AD"/>
    <w:rsid w:val="00E3511D"/>
    <w:rsid w:val="00E35F90"/>
    <w:rsid w:val="00E36F5F"/>
    <w:rsid w:val="00E404B4"/>
    <w:rsid w:val="00E44F18"/>
    <w:rsid w:val="00E45313"/>
    <w:rsid w:val="00E47037"/>
    <w:rsid w:val="00E62D82"/>
    <w:rsid w:val="00E643A6"/>
    <w:rsid w:val="00E93460"/>
    <w:rsid w:val="00E93BAE"/>
    <w:rsid w:val="00EA1378"/>
    <w:rsid w:val="00EA3F07"/>
    <w:rsid w:val="00EB09B3"/>
    <w:rsid w:val="00EB0B92"/>
    <w:rsid w:val="00EC7475"/>
    <w:rsid w:val="00ED0AFE"/>
    <w:rsid w:val="00ED5273"/>
    <w:rsid w:val="00EE5E01"/>
    <w:rsid w:val="00EE6263"/>
    <w:rsid w:val="00EF15A4"/>
    <w:rsid w:val="00EF519F"/>
    <w:rsid w:val="00F02D86"/>
    <w:rsid w:val="00F06EAC"/>
    <w:rsid w:val="00F13C8D"/>
    <w:rsid w:val="00F32E74"/>
    <w:rsid w:val="00F33A59"/>
    <w:rsid w:val="00F464DF"/>
    <w:rsid w:val="00F468BD"/>
    <w:rsid w:val="00F51142"/>
    <w:rsid w:val="00F52C6D"/>
    <w:rsid w:val="00F6132E"/>
    <w:rsid w:val="00F71DF7"/>
    <w:rsid w:val="00F83666"/>
    <w:rsid w:val="00F90CD8"/>
    <w:rsid w:val="00F90DED"/>
    <w:rsid w:val="00F94863"/>
    <w:rsid w:val="00F958F5"/>
    <w:rsid w:val="00FA22F9"/>
    <w:rsid w:val="00FA28F4"/>
    <w:rsid w:val="00FB50BF"/>
    <w:rsid w:val="00FB610A"/>
    <w:rsid w:val="00FC7F13"/>
    <w:rsid w:val="00FD1F0A"/>
    <w:rsid w:val="00FD2212"/>
    <w:rsid w:val="00FD4CA1"/>
    <w:rsid w:val="00FD5641"/>
    <w:rsid w:val="00FE4967"/>
    <w:rsid w:val="00FF228D"/>
    <w:rsid w:val="00FF3971"/>
    <w:rsid w:val="00FF41BC"/>
    <w:rsid w:val="091B57BB"/>
    <w:rsid w:val="0DAC3619"/>
    <w:rsid w:val="10132AD0"/>
    <w:rsid w:val="106A53C5"/>
    <w:rsid w:val="18D65926"/>
    <w:rsid w:val="1C5509F1"/>
    <w:rsid w:val="23133F82"/>
    <w:rsid w:val="28FF0E1F"/>
    <w:rsid w:val="2F265422"/>
    <w:rsid w:val="2FA247D0"/>
    <w:rsid w:val="31E62D0F"/>
    <w:rsid w:val="34B52B61"/>
    <w:rsid w:val="3CD35644"/>
    <w:rsid w:val="3FF7025D"/>
    <w:rsid w:val="405F680F"/>
    <w:rsid w:val="4C2D24C5"/>
    <w:rsid w:val="4C773AF5"/>
    <w:rsid w:val="5146568D"/>
    <w:rsid w:val="52654DBC"/>
    <w:rsid w:val="6BBB2E8D"/>
    <w:rsid w:val="6FEB5290"/>
    <w:rsid w:val="71D962D8"/>
    <w:rsid w:val="78197993"/>
    <w:rsid w:val="795461B3"/>
    <w:rsid w:val="7ADD5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lsdException w:name="footer" w:semiHidden="0"/>
    <w:lsdException w:name="caption" w:uiPriority="35" w:qFormat="1"/>
    <w:lsdException w:name="page number"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semiHidden="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5BA"/>
  </w:style>
  <w:style w:type="paragraph" w:styleId="1">
    <w:name w:val="heading 1"/>
    <w:basedOn w:val="a"/>
    <w:next w:val="a"/>
    <w:link w:val="1Char"/>
    <w:uiPriority w:val="9"/>
    <w:qFormat/>
    <w:rsid w:val="002715B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2715BA"/>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2715B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2715B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2715BA"/>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2715BA"/>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2715B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2715B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2715B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765A9"/>
    <w:rPr>
      <w:sz w:val="18"/>
      <w:szCs w:val="18"/>
    </w:rPr>
  </w:style>
  <w:style w:type="paragraph" w:styleId="a4">
    <w:name w:val="footer"/>
    <w:basedOn w:val="a"/>
    <w:link w:val="Char0"/>
    <w:uiPriority w:val="99"/>
    <w:unhideWhenUsed/>
    <w:rsid w:val="004765A9"/>
    <w:pPr>
      <w:tabs>
        <w:tab w:val="center" w:pos="4153"/>
        <w:tab w:val="right" w:pos="8306"/>
      </w:tabs>
      <w:snapToGrid w:val="0"/>
    </w:pPr>
    <w:rPr>
      <w:sz w:val="18"/>
      <w:szCs w:val="18"/>
    </w:rPr>
  </w:style>
  <w:style w:type="paragraph" w:styleId="a5">
    <w:name w:val="header"/>
    <w:basedOn w:val="a"/>
    <w:link w:val="Char1"/>
    <w:uiPriority w:val="99"/>
    <w:unhideWhenUsed/>
    <w:rsid w:val="004765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476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6">
    <w:name w:val="Normal (Web)"/>
    <w:basedOn w:val="a"/>
    <w:uiPriority w:val="99"/>
    <w:unhideWhenUsed/>
    <w:qFormat/>
    <w:rsid w:val="004765A9"/>
    <w:pPr>
      <w:spacing w:before="100" w:beforeAutospacing="1" w:after="100" w:afterAutospacing="1"/>
    </w:pPr>
  </w:style>
  <w:style w:type="character" w:styleId="a7">
    <w:name w:val="Strong"/>
    <w:basedOn w:val="a0"/>
    <w:uiPriority w:val="22"/>
    <w:qFormat/>
    <w:rsid w:val="002715BA"/>
    <w:rPr>
      <w:b/>
      <w:bCs/>
      <w:spacing w:val="0"/>
    </w:rPr>
  </w:style>
  <w:style w:type="character" w:styleId="a8">
    <w:name w:val="page number"/>
    <w:basedOn w:val="a0"/>
    <w:semiHidden/>
    <w:rsid w:val="004765A9"/>
  </w:style>
  <w:style w:type="character" w:customStyle="1" w:styleId="Char">
    <w:name w:val="批注框文本 Char"/>
    <w:basedOn w:val="a0"/>
    <w:link w:val="a3"/>
    <w:locked/>
    <w:rsid w:val="004765A9"/>
    <w:rPr>
      <w:rFonts w:ascii="宋体" w:eastAsia="宋体" w:hAnsi="宋体" w:cs="宋体" w:hint="eastAsia"/>
      <w:sz w:val="18"/>
      <w:szCs w:val="18"/>
    </w:rPr>
  </w:style>
  <w:style w:type="character" w:customStyle="1" w:styleId="Char0">
    <w:name w:val="页脚 Char"/>
    <w:basedOn w:val="a0"/>
    <w:link w:val="a4"/>
    <w:uiPriority w:val="99"/>
    <w:locked/>
    <w:rsid w:val="004765A9"/>
    <w:rPr>
      <w:rFonts w:ascii="宋体" w:eastAsia="宋体" w:hAnsi="宋体" w:cs="宋体" w:hint="eastAsia"/>
      <w:sz w:val="18"/>
      <w:szCs w:val="18"/>
    </w:rPr>
  </w:style>
  <w:style w:type="character" w:customStyle="1" w:styleId="Char1">
    <w:name w:val="页眉 Char"/>
    <w:basedOn w:val="a0"/>
    <w:link w:val="a5"/>
    <w:locked/>
    <w:rsid w:val="004765A9"/>
    <w:rPr>
      <w:rFonts w:ascii="宋体" w:eastAsia="宋体" w:hAnsi="宋体" w:cs="宋体" w:hint="eastAsia"/>
      <w:sz w:val="18"/>
      <w:szCs w:val="18"/>
    </w:rPr>
  </w:style>
  <w:style w:type="paragraph" w:customStyle="1" w:styleId="msolistparagraph0">
    <w:name w:val="msolistparagraph"/>
    <w:basedOn w:val="a"/>
    <w:qFormat/>
    <w:rsid w:val="004765A9"/>
    <w:pPr>
      <w:ind w:firstLineChars="200" w:firstLine="420"/>
    </w:pPr>
  </w:style>
  <w:style w:type="paragraph" w:customStyle="1" w:styleId="Default">
    <w:name w:val="Default"/>
    <w:qFormat/>
    <w:rsid w:val="004765A9"/>
    <w:pPr>
      <w:widowControl w:val="0"/>
      <w:autoSpaceDE w:val="0"/>
      <w:autoSpaceDN w:val="0"/>
      <w:adjustRightInd w:val="0"/>
    </w:pPr>
    <w:rPr>
      <w:rFonts w:ascii="黑体" w:eastAsia="黑体" w:hAnsi="Calibri" w:cs="黑体"/>
      <w:color w:val="000000"/>
      <w:sz w:val="24"/>
      <w:szCs w:val="24"/>
    </w:rPr>
  </w:style>
  <w:style w:type="character" w:styleId="a9">
    <w:name w:val="Hyperlink"/>
    <w:basedOn w:val="a0"/>
    <w:uiPriority w:val="99"/>
    <w:unhideWhenUsed/>
    <w:rsid w:val="00B23655"/>
    <w:rPr>
      <w:color w:val="0000FF" w:themeColor="hyperlink"/>
      <w:u w:val="single"/>
    </w:rPr>
  </w:style>
  <w:style w:type="character" w:customStyle="1" w:styleId="1Char">
    <w:name w:val="标题 1 Char"/>
    <w:basedOn w:val="a0"/>
    <w:link w:val="1"/>
    <w:uiPriority w:val="9"/>
    <w:rsid w:val="002715BA"/>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rsid w:val="002715BA"/>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rsid w:val="002715BA"/>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rsid w:val="002715BA"/>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rsid w:val="002715BA"/>
    <w:rPr>
      <w:rFonts w:asciiTheme="majorHAnsi" w:eastAsiaTheme="majorEastAsia" w:hAnsiTheme="majorHAnsi" w:cstheme="majorBidi"/>
      <w:color w:val="4F81BD" w:themeColor="accent1"/>
    </w:rPr>
  </w:style>
  <w:style w:type="character" w:customStyle="1" w:styleId="6Char">
    <w:name w:val="标题 6 Char"/>
    <w:basedOn w:val="a0"/>
    <w:link w:val="6"/>
    <w:uiPriority w:val="9"/>
    <w:rsid w:val="002715BA"/>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2715BA"/>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2715BA"/>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2715BA"/>
    <w:rPr>
      <w:rFonts w:asciiTheme="majorHAnsi" w:eastAsiaTheme="majorEastAsia" w:hAnsiTheme="majorHAnsi" w:cstheme="majorBidi"/>
      <w:i/>
      <w:iCs/>
      <w:color w:val="9BBB59" w:themeColor="accent3"/>
      <w:sz w:val="20"/>
      <w:szCs w:val="20"/>
    </w:rPr>
  </w:style>
  <w:style w:type="paragraph" w:styleId="aa">
    <w:name w:val="caption"/>
    <w:basedOn w:val="a"/>
    <w:next w:val="a"/>
    <w:uiPriority w:val="35"/>
    <w:semiHidden/>
    <w:unhideWhenUsed/>
    <w:qFormat/>
    <w:rsid w:val="002715BA"/>
    <w:rPr>
      <w:b/>
      <w:bCs/>
      <w:sz w:val="18"/>
      <w:szCs w:val="18"/>
    </w:rPr>
  </w:style>
  <w:style w:type="paragraph" w:styleId="ab">
    <w:name w:val="Title"/>
    <w:basedOn w:val="a"/>
    <w:next w:val="a"/>
    <w:link w:val="Char2"/>
    <w:uiPriority w:val="10"/>
    <w:qFormat/>
    <w:rsid w:val="002715B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har2">
    <w:name w:val="标题 Char"/>
    <w:basedOn w:val="a0"/>
    <w:link w:val="ab"/>
    <w:uiPriority w:val="10"/>
    <w:rsid w:val="002715BA"/>
    <w:rPr>
      <w:rFonts w:asciiTheme="majorHAnsi" w:eastAsiaTheme="majorEastAsia" w:hAnsiTheme="majorHAnsi" w:cstheme="majorBidi"/>
      <w:i/>
      <w:iCs/>
      <w:color w:val="243F60" w:themeColor="accent1" w:themeShade="7F"/>
      <w:sz w:val="60"/>
      <w:szCs w:val="60"/>
    </w:rPr>
  </w:style>
  <w:style w:type="paragraph" w:styleId="ac">
    <w:name w:val="Subtitle"/>
    <w:basedOn w:val="a"/>
    <w:next w:val="a"/>
    <w:link w:val="Char3"/>
    <w:uiPriority w:val="11"/>
    <w:qFormat/>
    <w:rsid w:val="002715BA"/>
    <w:pPr>
      <w:spacing w:before="200" w:after="900"/>
      <w:ind w:firstLine="0"/>
      <w:jc w:val="right"/>
    </w:pPr>
    <w:rPr>
      <w:i/>
      <w:iCs/>
      <w:sz w:val="24"/>
      <w:szCs w:val="24"/>
    </w:rPr>
  </w:style>
  <w:style w:type="character" w:customStyle="1" w:styleId="Char3">
    <w:name w:val="副标题 Char"/>
    <w:basedOn w:val="a0"/>
    <w:link w:val="ac"/>
    <w:uiPriority w:val="11"/>
    <w:rsid w:val="002715BA"/>
    <w:rPr>
      <w:rFonts w:asciiTheme="minorHAnsi"/>
      <w:i/>
      <w:iCs/>
      <w:sz w:val="24"/>
      <w:szCs w:val="24"/>
    </w:rPr>
  </w:style>
  <w:style w:type="character" w:styleId="ad">
    <w:name w:val="Emphasis"/>
    <w:uiPriority w:val="20"/>
    <w:qFormat/>
    <w:rsid w:val="002715BA"/>
    <w:rPr>
      <w:b/>
      <w:bCs/>
      <w:i/>
      <w:iCs/>
      <w:color w:val="5A5A5A" w:themeColor="text1" w:themeTint="A5"/>
    </w:rPr>
  </w:style>
  <w:style w:type="paragraph" w:styleId="ae">
    <w:name w:val="No Spacing"/>
    <w:basedOn w:val="a"/>
    <w:link w:val="Char4"/>
    <w:uiPriority w:val="1"/>
    <w:qFormat/>
    <w:rsid w:val="002715BA"/>
    <w:pPr>
      <w:ind w:firstLine="0"/>
    </w:pPr>
  </w:style>
  <w:style w:type="character" w:customStyle="1" w:styleId="Char4">
    <w:name w:val="无间隔 Char"/>
    <w:basedOn w:val="a0"/>
    <w:link w:val="ae"/>
    <w:uiPriority w:val="1"/>
    <w:rsid w:val="002715BA"/>
  </w:style>
  <w:style w:type="paragraph" w:styleId="af">
    <w:name w:val="List Paragraph"/>
    <w:basedOn w:val="a"/>
    <w:uiPriority w:val="34"/>
    <w:qFormat/>
    <w:rsid w:val="002715BA"/>
    <w:pPr>
      <w:ind w:left="720"/>
      <w:contextualSpacing/>
    </w:pPr>
  </w:style>
  <w:style w:type="paragraph" w:styleId="af0">
    <w:name w:val="Quote"/>
    <w:basedOn w:val="a"/>
    <w:next w:val="a"/>
    <w:link w:val="Char5"/>
    <w:uiPriority w:val="29"/>
    <w:qFormat/>
    <w:rsid w:val="002715BA"/>
    <w:rPr>
      <w:rFonts w:asciiTheme="majorHAnsi" w:eastAsiaTheme="majorEastAsia" w:hAnsiTheme="majorHAnsi" w:cstheme="majorBidi"/>
      <w:i/>
      <w:iCs/>
      <w:color w:val="5A5A5A" w:themeColor="text1" w:themeTint="A5"/>
    </w:rPr>
  </w:style>
  <w:style w:type="character" w:customStyle="1" w:styleId="Char5">
    <w:name w:val="引用 Char"/>
    <w:basedOn w:val="a0"/>
    <w:link w:val="af0"/>
    <w:uiPriority w:val="29"/>
    <w:rsid w:val="002715BA"/>
    <w:rPr>
      <w:rFonts w:asciiTheme="majorHAnsi" w:eastAsiaTheme="majorEastAsia" w:hAnsiTheme="majorHAnsi" w:cstheme="majorBidi"/>
      <w:i/>
      <w:iCs/>
      <w:color w:val="5A5A5A" w:themeColor="text1" w:themeTint="A5"/>
    </w:rPr>
  </w:style>
  <w:style w:type="paragraph" w:styleId="af1">
    <w:name w:val="Intense Quote"/>
    <w:basedOn w:val="a"/>
    <w:next w:val="a"/>
    <w:link w:val="Char6"/>
    <w:uiPriority w:val="30"/>
    <w:qFormat/>
    <w:rsid w:val="002715B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6">
    <w:name w:val="明显引用 Char"/>
    <w:basedOn w:val="a0"/>
    <w:link w:val="af1"/>
    <w:uiPriority w:val="30"/>
    <w:rsid w:val="002715BA"/>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2715BA"/>
    <w:rPr>
      <w:i/>
      <w:iCs/>
      <w:color w:val="5A5A5A" w:themeColor="text1" w:themeTint="A5"/>
    </w:rPr>
  </w:style>
  <w:style w:type="character" w:styleId="af3">
    <w:name w:val="Intense Emphasis"/>
    <w:uiPriority w:val="21"/>
    <w:qFormat/>
    <w:rsid w:val="002715BA"/>
    <w:rPr>
      <w:b/>
      <w:bCs/>
      <w:i/>
      <w:iCs/>
      <w:color w:val="4F81BD" w:themeColor="accent1"/>
      <w:sz w:val="22"/>
      <w:szCs w:val="22"/>
    </w:rPr>
  </w:style>
  <w:style w:type="character" w:styleId="af4">
    <w:name w:val="Subtle Reference"/>
    <w:uiPriority w:val="31"/>
    <w:qFormat/>
    <w:rsid w:val="002715BA"/>
    <w:rPr>
      <w:color w:val="auto"/>
      <w:u w:val="single" w:color="9BBB59" w:themeColor="accent3"/>
    </w:rPr>
  </w:style>
  <w:style w:type="character" w:styleId="af5">
    <w:name w:val="Intense Reference"/>
    <w:basedOn w:val="a0"/>
    <w:uiPriority w:val="32"/>
    <w:qFormat/>
    <w:rsid w:val="002715BA"/>
    <w:rPr>
      <w:b/>
      <w:bCs/>
      <w:color w:val="76923C" w:themeColor="accent3" w:themeShade="BF"/>
      <w:u w:val="single" w:color="9BBB59" w:themeColor="accent3"/>
    </w:rPr>
  </w:style>
  <w:style w:type="character" w:styleId="af6">
    <w:name w:val="Book Title"/>
    <w:basedOn w:val="a0"/>
    <w:uiPriority w:val="33"/>
    <w:qFormat/>
    <w:rsid w:val="002715BA"/>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2715BA"/>
    <w:pPr>
      <w:outlineLvl w:val="9"/>
    </w:pPr>
  </w:style>
</w:styles>
</file>

<file path=word/webSettings.xml><?xml version="1.0" encoding="utf-8"?>
<w:webSettings xmlns:r="http://schemas.openxmlformats.org/officeDocument/2006/relationships" xmlns:w="http://schemas.openxmlformats.org/wordprocessingml/2006/main">
  <w:divs>
    <w:div w:id="16930705">
      <w:bodyDiv w:val="1"/>
      <w:marLeft w:val="0"/>
      <w:marRight w:val="0"/>
      <w:marTop w:val="0"/>
      <w:marBottom w:val="0"/>
      <w:divBdr>
        <w:top w:val="none" w:sz="0" w:space="0" w:color="auto"/>
        <w:left w:val="none" w:sz="0" w:space="0" w:color="auto"/>
        <w:bottom w:val="none" w:sz="0" w:space="0" w:color="auto"/>
        <w:right w:val="none" w:sz="0" w:space="0" w:color="auto"/>
      </w:divBdr>
    </w:div>
    <w:div w:id="55327699">
      <w:bodyDiv w:val="1"/>
      <w:marLeft w:val="0"/>
      <w:marRight w:val="0"/>
      <w:marTop w:val="0"/>
      <w:marBottom w:val="0"/>
      <w:divBdr>
        <w:top w:val="none" w:sz="0" w:space="0" w:color="auto"/>
        <w:left w:val="none" w:sz="0" w:space="0" w:color="auto"/>
        <w:bottom w:val="none" w:sz="0" w:space="0" w:color="auto"/>
        <w:right w:val="none" w:sz="0" w:space="0" w:color="auto"/>
      </w:divBdr>
    </w:div>
    <w:div w:id="60376460">
      <w:bodyDiv w:val="1"/>
      <w:marLeft w:val="0"/>
      <w:marRight w:val="0"/>
      <w:marTop w:val="0"/>
      <w:marBottom w:val="0"/>
      <w:divBdr>
        <w:top w:val="none" w:sz="0" w:space="0" w:color="auto"/>
        <w:left w:val="none" w:sz="0" w:space="0" w:color="auto"/>
        <w:bottom w:val="none" w:sz="0" w:space="0" w:color="auto"/>
        <w:right w:val="none" w:sz="0" w:space="0" w:color="auto"/>
      </w:divBdr>
    </w:div>
    <w:div w:id="207841529">
      <w:bodyDiv w:val="1"/>
      <w:marLeft w:val="0"/>
      <w:marRight w:val="0"/>
      <w:marTop w:val="0"/>
      <w:marBottom w:val="0"/>
      <w:divBdr>
        <w:top w:val="none" w:sz="0" w:space="0" w:color="auto"/>
        <w:left w:val="none" w:sz="0" w:space="0" w:color="auto"/>
        <w:bottom w:val="none" w:sz="0" w:space="0" w:color="auto"/>
        <w:right w:val="none" w:sz="0" w:space="0" w:color="auto"/>
      </w:divBdr>
    </w:div>
    <w:div w:id="309528427">
      <w:bodyDiv w:val="1"/>
      <w:marLeft w:val="0"/>
      <w:marRight w:val="0"/>
      <w:marTop w:val="0"/>
      <w:marBottom w:val="0"/>
      <w:divBdr>
        <w:top w:val="none" w:sz="0" w:space="0" w:color="auto"/>
        <w:left w:val="none" w:sz="0" w:space="0" w:color="auto"/>
        <w:bottom w:val="none" w:sz="0" w:space="0" w:color="auto"/>
        <w:right w:val="none" w:sz="0" w:space="0" w:color="auto"/>
      </w:divBdr>
    </w:div>
    <w:div w:id="409891048">
      <w:bodyDiv w:val="1"/>
      <w:marLeft w:val="0"/>
      <w:marRight w:val="0"/>
      <w:marTop w:val="0"/>
      <w:marBottom w:val="0"/>
      <w:divBdr>
        <w:top w:val="none" w:sz="0" w:space="0" w:color="auto"/>
        <w:left w:val="none" w:sz="0" w:space="0" w:color="auto"/>
        <w:bottom w:val="none" w:sz="0" w:space="0" w:color="auto"/>
        <w:right w:val="none" w:sz="0" w:space="0" w:color="auto"/>
      </w:divBdr>
    </w:div>
    <w:div w:id="420221760">
      <w:bodyDiv w:val="1"/>
      <w:marLeft w:val="0"/>
      <w:marRight w:val="0"/>
      <w:marTop w:val="0"/>
      <w:marBottom w:val="0"/>
      <w:divBdr>
        <w:top w:val="none" w:sz="0" w:space="0" w:color="auto"/>
        <w:left w:val="none" w:sz="0" w:space="0" w:color="auto"/>
        <w:bottom w:val="none" w:sz="0" w:space="0" w:color="auto"/>
        <w:right w:val="none" w:sz="0" w:space="0" w:color="auto"/>
      </w:divBdr>
    </w:div>
    <w:div w:id="454105525">
      <w:bodyDiv w:val="1"/>
      <w:marLeft w:val="0"/>
      <w:marRight w:val="0"/>
      <w:marTop w:val="0"/>
      <w:marBottom w:val="0"/>
      <w:divBdr>
        <w:top w:val="none" w:sz="0" w:space="0" w:color="auto"/>
        <w:left w:val="none" w:sz="0" w:space="0" w:color="auto"/>
        <w:bottom w:val="none" w:sz="0" w:space="0" w:color="auto"/>
        <w:right w:val="none" w:sz="0" w:space="0" w:color="auto"/>
      </w:divBdr>
    </w:div>
    <w:div w:id="560211068">
      <w:bodyDiv w:val="1"/>
      <w:marLeft w:val="0"/>
      <w:marRight w:val="0"/>
      <w:marTop w:val="0"/>
      <w:marBottom w:val="0"/>
      <w:divBdr>
        <w:top w:val="none" w:sz="0" w:space="0" w:color="auto"/>
        <w:left w:val="none" w:sz="0" w:space="0" w:color="auto"/>
        <w:bottom w:val="none" w:sz="0" w:space="0" w:color="auto"/>
        <w:right w:val="none" w:sz="0" w:space="0" w:color="auto"/>
      </w:divBdr>
    </w:div>
    <w:div w:id="649016569">
      <w:bodyDiv w:val="1"/>
      <w:marLeft w:val="0"/>
      <w:marRight w:val="0"/>
      <w:marTop w:val="0"/>
      <w:marBottom w:val="0"/>
      <w:divBdr>
        <w:top w:val="none" w:sz="0" w:space="0" w:color="auto"/>
        <w:left w:val="none" w:sz="0" w:space="0" w:color="auto"/>
        <w:bottom w:val="none" w:sz="0" w:space="0" w:color="auto"/>
        <w:right w:val="none" w:sz="0" w:space="0" w:color="auto"/>
      </w:divBdr>
    </w:div>
    <w:div w:id="693118570">
      <w:bodyDiv w:val="1"/>
      <w:marLeft w:val="0"/>
      <w:marRight w:val="0"/>
      <w:marTop w:val="0"/>
      <w:marBottom w:val="0"/>
      <w:divBdr>
        <w:top w:val="none" w:sz="0" w:space="0" w:color="auto"/>
        <w:left w:val="none" w:sz="0" w:space="0" w:color="auto"/>
        <w:bottom w:val="none" w:sz="0" w:space="0" w:color="auto"/>
        <w:right w:val="none" w:sz="0" w:space="0" w:color="auto"/>
      </w:divBdr>
    </w:div>
    <w:div w:id="712773479">
      <w:bodyDiv w:val="1"/>
      <w:marLeft w:val="0"/>
      <w:marRight w:val="0"/>
      <w:marTop w:val="0"/>
      <w:marBottom w:val="0"/>
      <w:divBdr>
        <w:top w:val="none" w:sz="0" w:space="0" w:color="auto"/>
        <w:left w:val="none" w:sz="0" w:space="0" w:color="auto"/>
        <w:bottom w:val="none" w:sz="0" w:space="0" w:color="auto"/>
        <w:right w:val="none" w:sz="0" w:space="0" w:color="auto"/>
      </w:divBdr>
    </w:div>
    <w:div w:id="746078894">
      <w:bodyDiv w:val="1"/>
      <w:marLeft w:val="0"/>
      <w:marRight w:val="0"/>
      <w:marTop w:val="0"/>
      <w:marBottom w:val="0"/>
      <w:divBdr>
        <w:top w:val="none" w:sz="0" w:space="0" w:color="auto"/>
        <w:left w:val="none" w:sz="0" w:space="0" w:color="auto"/>
        <w:bottom w:val="none" w:sz="0" w:space="0" w:color="auto"/>
        <w:right w:val="none" w:sz="0" w:space="0" w:color="auto"/>
      </w:divBdr>
    </w:div>
    <w:div w:id="799038651">
      <w:bodyDiv w:val="1"/>
      <w:marLeft w:val="0"/>
      <w:marRight w:val="0"/>
      <w:marTop w:val="0"/>
      <w:marBottom w:val="0"/>
      <w:divBdr>
        <w:top w:val="none" w:sz="0" w:space="0" w:color="auto"/>
        <w:left w:val="none" w:sz="0" w:space="0" w:color="auto"/>
        <w:bottom w:val="none" w:sz="0" w:space="0" w:color="auto"/>
        <w:right w:val="none" w:sz="0" w:space="0" w:color="auto"/>
      </w:divBdr>
    </w:div>
    <w:div w:id="836843462">
      <w:bodyDiv w:val="1"/>
      <w:marLeft w:val="0"/>
      <w:marRight w:val="0"/>
      <w:marTop w:val="0"/>
      <w:marBottom w:val="0"/>
      <w:divBdr>
        <w:top w:val="none" w:sz="0" w:space="0" w:color="auto"/>
        <w:left w:val="none" w:sz="0" w:space="0" w:color="auto"/>
        <w:bottom w:val="none" w:sz="0" w:space="0" w:color="auto"/>
        <w:right w:val="none" w:sz="0" w:space="0" w:color="auto"/>
      </w:divBdr>
    </w:div>
    <w:div w:id="845092892">
      <w:bodyDiv w:val="1"/>
      <w:marLeft w:val="0"/>
      <w:marRight w:val="0"/>
      <w:marTop w:val="0"/>
      <w:marBottom w:val="0"/>
      <w:divBdr>
        <w:top w:val="none" w:sz="0" w:space="0" w:color="auto"/>
        <w:left w:val="none" w:sz="0" w:space="0" w:color="auto"/>
        <w:bottom w:val="none" w:sz="0" w:space="0" w:color="auto"/>
        <w:right w:val="none" w:sz="0" w:space="0" w:color="auto"/>
      </w:divBdr>
    </w:div>
    <w:div w:id="874737925">
      <w:bodyDiv w:val="1"/>
      <w:marLeft w:val="0"/>
      <w:marRight w:val="0"/>
      <w:marTop w:val="0"/>
      <w:marBottom w:val="0"/>
      <w:divBdr>
        <w:top w:val="none" w:sz="0" w:space="0" w:color="auto"/>
        <w:left w:val="none" w:sz="0" w:space="0" w:color="auto"/>
        <w:bottom w:val="none" w:sz="0" w:space="0" w:color="auto"/>
        <w:right w:val="none" w:sz="0" w:space="0" w:color="auto"/>
      </w:divBdr>
    </w:div>
    <w:div w:id="899705584">
      <w:bodyDiv w:val="1"/>
      <w:marLeft w:val="0"/>
      <w:marRight w:val="0"/>
      <w:marTop w:val="0"/>
      <w:marBottom w:val="0"/>
      <w:divBdr>
        <w:top w:val="none" w:sz="0" w:space="0" w:color="auto"/>
        <w:left w:val="none" w:sz="0" w:space="0" w:color="auto"/>
        <w:bottom w:val="none" w:sz="0" w:space="0" w:color="auto"/>
        <w:right w:val="none" w:sz="0" w:space="0" w:color="auto"/>
      </w:divBdr>
    </w:div>
    <w:div w:id="957882105">
      <w:bodyDiv w:val="1"/>
      <w:marLeft w:val="0"/>
      <w:marRight w:val="0"/>
      <w:marTop w:val="0"/>
      <w:marBottom w:val="0"/>
      <w:divBdr>
        <w:top w:val="none" w:sz="0" w:space="0" w:color="auto"/>
        <w:left w:val="none" w:sz="0" w:space="0" w:color="auto"/>
        <w:bottom w:val="none" w:sz="0" w:space="0" w:color="auto"/>
        <w:right w:val="none" w:sz="0" w:space="0" w:color="auto"/>
      </w:divBdr>
    </w:div>
    <w:div w:id="1002854579">
      <w:bodyDiv w:val="1"/>
      <w:marLeft w:val="0"/>
      <w:marRight w:val="0"/>
      <w:marTop w:val="0"/>
      <w:marBottom w:val="0"/>
      <w:divBdr>
        <w:top w:val="none" w:sz="0" w:space="0" w:color="auto"/>
        <w:left w:val="none" w:sz="0" w:space="0" w:color="auto"/>
        <w:bottom w:val="none" w:sz="0" w:space="0" w:color="auto"/>
        <w:right w:val="none" w:sz="0" w:space="0" w:color="auto"/>
      </w:divBdr>
    </w:div>
    <w:div w:id="1036929928">
      <w:bodyDiv w:val="1"/>
      <w:marLeft w:val="0"/>
      <w:marRight w:val="0"/>
      <w:marTop w:val="0"/>
      <w:marBottom w:val="0"/>
      <w:divBdr>
        <w:top w:val="none" w:sz="0" w:space="0" w:color="auto"/>
        <w:left w:val="none" w:sz="0" w:space="0" w:color="auto"/>
        <w:bottom w:val="none" w:sz="0" w:space="0" w:color="auto"/>
        <w:right w:val="none" w:sz="0" w:space="0" w:color="auto"/>
      </w:divBdr>
    </w:div>
    <w:div w:id="1059861008">
      <w:bodyDiv w:val="1"/>
      <w:marLeft w:val="0"/>
      <w:marRight w:val="0"/>
      <w:marTop w:val="0"/>
      <w:marBottom w:val="0"/>
      <w:divBdr>
        <w:top w:val="none" w:sz="0" w:space="0" w:color="auto"/>
        <w:left w:val="none" w:sz="0" w:space="0" w:color="auto"/>
        <w:bottom w:val="none" w:sz="0" w:space="0" w:color="auto"/>
        <w:right w:val="none" w:sz="0" w:space="0" w:color="auto"/>
      </w:divBdr>
    </w:div>
    <w:div w:id="1192691951">
      <w:bodyDiv w:val="1"/>
      <w:marLeft w:val="0"/>
      <w:marRight w:val="0"/>
      <w:marTop w:val="0"/>
      <w:marBottom w:val="0"/>
      <w:divBdr>
        <w:top w:val="none" w:sz="0" w:space="0" w:color="auto"/>
        <w:left w:val="none" w:sz="0" w:space="0" w:color="auto"/>
        <w:bottom w:val="none" w:sz="0" w:space="0" w:color="auto"/>
        <w:right w:val="none" w:sz="0" w:space="0" w:color="auto"/>
      </w:divBdr>
    </w:div>
    <w:div w:id="1200433980">
      <w:bodyDiv w:val="1"/>
      <w:marLeft w:val="0"/>
      <w:marRight w:val="0"/>
      <w:marTop w:val="0"/>
      <w:marBottom w:val="0"/>
      <w:divBdr>
        <w:top w:val="none" w:sz="0" w:space="0" w:color="auto"/>
        <w:left w:val="none" w:sz="0" w:space="0" w:color="auto"/>
        <w:bottom w:val="none" w:sz="0" w:space="0" w:color="auto"/>
        <w:right w:val="none" w:sz="0" w:space="0" w:color="auto"/>
      </w:divBdr>
    </w:div>
    <w:div w:id="1223710023">
      <w:bodyDiv w:val="1"/>
      <w:marLeft w:val="0"/>
      <w:marRight w:val="0"/>
      <w:marTop w:val="0"/>
      <w:marBottom w:val="0"/>
      <w:divBdr>
        <w:top w:val="none" w:sz="0" w:space="0" w:color="auto"/>
        <w:left w:val="none" w:sz="0" w:space="0" w:color="auto"/>
        <w:bottom w:val="none" w:sz="0" w:space="0" w:color="auto"/>
        <w:right w:val="none" w:sz="0" w:space="0" w:color="auto"/>
      </w:divBdr>
    </w:div>
    <w:div w:id="1249273348">
      <w:bodyDiv w:val="1"/>
      <w:marLeft w:val="0"/>
      <w:marRight w:val="0"/>
      <w:marTop w:val="0"/>
      <w:marBottom w:val="0"/>
      <w:divBdr>
        <w:top w:val="none" w:sz="0" w:space="0" w:color="auto"/>
        <w:left w:val="none" w:sz="0" w:space="0" w:color="auto"/>
        <w:bottom w:val="none" w:sz="0" w:space="0" w:color="auto"/>
        <w:right w:val="none" w:sz="0" w:space="0" w:color="auto"/>
      </w:divBdr>
    </w:div>
    <w:div w:id="1352950771">
      <w:bodyDiv w:val="1"/>
      <w:marLeft w:val="0"/>
      <w:marRight w:val="0"/>
      <w:marTop w:val="0"/>
      <w:marBottom w:val="0"/>
      <w:divBdr>
        <w:top w:val="none" w:sz="0" w:space="0" w:color="auto"/>
        <w:left w:val="none" w:sz="0" w:space="0" w:color="auto"/>
        <w:bottom w:val="none" w:sz="0" w:space="0" w:color="auto"/>
        <w:right w:val="none" w:sz="0" w:space="0" w:color="auto"/>
      </w:divBdr>
    </w:div>
    <w:div w:id="1388723973">
      <w:bodyDiv w:val="1"/>
      <w:marLeft w:val="0"/>
      <w:marRight w:val="0"/>
      <w:marTop w:val="0"/>
      <w:marBottom w:val="0"/>
      <w:divBdr>
        <w:top w:val="none" w:sz="0" w:space="0" w:color="auto"/>
        <w:left w:val="none" w:sz="0" w:space="0" w:color="auto"/>
        <w:bottom w:val="none" w:sz="0" w:space="0" w:color="auto"/>
        <w:right w:val="none" w:sz="0" w:space="0" w:color="auto"/>
      </w:divBdr>
    </w:div>
    <w:div w:id="1472400852">
      <w:bodyDiv w:val="1"/>
      <w:marLeft w:val="0"/>
      <w:marRight w:val="0"/>
      <w:marTop w:val="0"/>
      <w:marBottom w:val="0"/>
      <w:divBdr>
        <w:top w:val="none" w:sz="0" w:space="0" w:color="auto"/>
        <w:left w:val="none" w:sz="0" w:space="0" w:color="auto"/>
        <w:bottom w:val="none" w:sz="0" w:space="0" w:color="auto"/>
        <w:right w:val="none" w:sz="0" w:space="0" w:color="auto"/>
      </w:divBdr>
    </w:div>
    <w:div w:id="1634796094">
      <w:bodyDiv w:val="1"/>
      <w:marLeft w:val="0"/>
      <w:marRight w:val="0"/>
      <w:marTop w:val="0"/>
      <w:marBottom w:val="0"/>
      <w:divBdr>
        <w:top w:val="none" w:sz="0" w:space="0" w:color="auto"/>
        <w:left w:val="none" w:sz="0" w:space="0" w:color="auto"/>
        <w:bottom w:val="none" w:sz="0" w:space="0" w:color="auto"/>
        <w:right w:val="none" w:sz="0" w:space="0" w:color="auto"/>
      </w:divBdr>
    </w:div>
    <w:div w:id="1707173141">
      <w:bodyDiv w:val="1"/>
      <w:marLeft w:val="0"/>
      <w:marRight w:val="0"/>
      <w:marTop w:val="0"/>
      <w:marBottom w:val="0"/>
      <w:divBdr>
        <w:top w:val="none" w:sz="0" w:space="0" w:color="auto"/>
        <w:left w:val="none" w:sz="0" w:space="0" w:color="auto"/>
        <w:bottom w:val="none" w:sz="0" w:space="0" w:color="auto"/>
        <w:right w:val="none" w:sz="0" w:space="0" w:color="auto"/>
      </w:divBdr>
    </w:div>
    <w:div w:id="1744260636">
      <w:bodyDiv w:val="1"/>
      <w:marLeft w:val="0"/>
      <w:marRight w:val="0"/>
      <w:marTop w:val="0"/>
      <w:marBottom w:val="0"/>
      <w:divBdr>
        <w:top w:val="none" w:sz="0" w:space="0" w:color="auto"/>
        <w:left w:val="none" w:sz="0" w:space="0" w:color="auto"/>
        <w:bottom w:val="none" w:sz="0" w:space="0" w:color="auto"/>
        <w:right w:val="none" w:sz="0" w:space="0" w:color="auto"/>
      </w:divBdr>
    </w:div>
    <w:div w:id="1846820061">
      <w:bodyDiv w:val="1"/>
      <w:marLeft w:val="0"/>
      <w:marRight w:val="0"/>
      <w:marTop w:val="0"/>
      <w:marBottom w:val="0"/>
      <w:divBdr>
        <w:top w:val="none" w:sz="0" w:space="0" w:color="auto"/>
        <w:left w:val="none" w:sz="0" w:space="0" w:color="auto"/>
        <w:bottom w:val="none" w:sz="0" w:space="0" w:color="auto"/>
        <w:right w:val="none" w:sz="0" w:space="0" w:color="auto"/>
      </w:divBdr>
    </w:div>
    <w:div w:id="1945382902">
      <w:bodyDiv w:val="1"/>
      <w:marLeft w:val="0"/>
      <w:marRight w:val="0"/>
      <w:marTop w:val="0"/>
      <w:marBottom w:val="0"/>
      <w:divBdr>
        <w:top w:val="none" w:sz="0" w:space="0" w:color="auto"/>
        <w:left w:val="none" w:sz="0" w:space="0" w:color="auto"/>
        <w:bottom w:val="none" w:sz="0" w:space="0" w:color="auto"/>
        <w:right w:val="none" w:sz="0" w:space="0" w:color="auto"/>
      </w:divBdr>
    </w:div>
    <w:div w:id="1953202165">
      <w:bodyDiv w:val="1"/>
      <w:marLeft w:val="0"/>
      <w:marRight w:val="0"/>
      <w:marTop w:val="0"/>
      <w:marBottom w:val="0"/>
      <w:divBdr>
        <w:top w:val="none" w:sz="0" w:space="0" w:color="auto"/>
        <w:left w:val="none" w:sz="0" w:space="0" w:color="auto"/>
        <w:bottom w:val="none" w:sz="0" w:space="0" w:color="auto"/>
        <w:right w:val="none" w:sz="0" w:space="0" w:color="auto"/>
      </w:divBdr>
    </w:div>
    <w:div w:id="2045397375">
      <w:bodyDiv w:val="1"/>
      <w:marLeft w:val="0"/>
      <w:marRight w:val="0"/>
      <w:marTop w:val="0"/>
      <w:marBottom w:val="0"/>
      <w:divBdr>
        <w:top w:val="none" w:sz="0" w:space="0" w:color="auto"/>
        <w:left w:val="none" w:sz="0" w:space="0" w:color="auto"/>
        <w:bottom w:val="none" w:sz="0" w:space="0" w:color="auto"/>
        <w:right w:val="none" w:sz="0" w:space="0" w:color="auto"/>
      </w:divBdr>
    </w:div>
    <w:div w:id="2107849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D60E-9158-412D-AECA-07552DC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51</Pages>
  <Words>3313</Words>
  <Characters>18890</Characters>
  <Application>Microsoft Office Word</Application>
  <DocSecurity>0</DocSecurity>
  <Lines>157</Lines>
  <Paragraphs>44</Paragraphs>
  <ScaleCrop>false</ScaleCrop>
  <Company>COMPANY</Company>
  <LinksUpToDate>false</LinksUpToDate>
  <CharactersWithSpaces>22159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94</cp:revision>
  <cp:lastPrinted>2023-07-31T09:48:00Z</cp:lastPrinted>
  <dcterms:created xsi:type="dcterms:W3CDTF">2023-07-31T10:35:00Z</dcterms:created>
  <dcterms:modified xsi:type="dcterms:W3CDTF">2023-11-02T04:00:00Z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463BA53444784D0FA541D3310C8946AC_13</vt:lpwstr>
  </property>
</Properties>
</file>