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大标宋简体"/>
          <w:sz w:val="44"/>
          <w:szCs w:val="44"/>
        </w:rPr>
      </w:pPr>
      <w:r>
        <w:rPr>
          <w:rFonts w:eastAsia="方正大标宋简体"/>
          <w:sz w:val="44"/>
          <w:szCs w:val="44"/>
        </w:rPr>
        <w:t>长沙市部门整体支出绩效评价报告</w:t>
      </w:r>
    </w:p>
    <w:p>
      <w:pPr>
        <w:ind w:firstLine="640" w:firstLineChars="200"/>
        <w:jc w:val="center"/>
        <w:rPr>
          <w:rFonts w:eastAsia="仿宋_GB2312"/>
          <w:sz w:val="32"/>
          <w:szCs w:val="32"/>
        </w:rPr>
      </w:pPr>
      <w:r>
        <w:rPr>
          <w:rFonts w:eastAsia="仿宋_GB2312"/>
          <w:sz w:val="32"/>
          <w:szCs w:val="32"/>
        </w:rPr>
        <w:t>（征求意见稿）</w:t>
      </w:r>
    </w:p>
    <w:p>
      <w:pPr>
        <w:ind w:firstLine="640" w:firstLineChars="200"/>
        <w:rPr>
          <w:rFonts w:eastAsia="仿宋_GB2312"/>
          <w:sz w:val="32"/>
          <w:szCs w:val="32"/>
        </w:rPr>
      </w:pPr>
    </w:p>
    <w:p>
      <w:pPr>
        <w:ind w:firstLine="640" w:firstLineChars="200"/>
        <w:rPr>
          <w:rFonts w:eastAsia="仿宋_GB2312"/>
          <w:sz w:val="32"/>
          <w:szCs w:val="32"/>
        </w:rPr>
      </w:pPr>
    </w:p>
    <w:p>
      <w:pPr>
        <w:ind w:firstLine="321" w:firstLineChars="100"/>
        <w:rPr>
          <w:rFonts w:eastAsia="仿宋_GB2312"/>
          <w:sz w:val="32"/>
          <w:szCs w:val="32"/>
        </w:rPr>
      </w:pPr>
      <w:r>
        <w:rPr>
          <w:rFonts w:eastAsia="仿宋_GB2312"/>
          <w:b/>
          <w:sz w:val="32"/>
          <w:szCs w:val="32"/>
        </w:rPr>
        <w:t>评价项目类型</w:t>
      </w:r>
      <w:r>
        <w:rPr>
          <w:rFonts w:eastAsia="仿宋_GB2312"/>
          <w:sz w:val="32"/>
          <w:szCs w:val="32"/>
        </w:rPr>
        <w:t>：项目实施过程评</w:t>
      </w:r>
      <w:r>
        <w:rPr>
          <w:rFonts w:eastAsia="仿宋_GB2312"/>
          <w:sz w:val="28"/>
          <w:szCs w:val="28"/>
        </w:rPr>
        <w:t>价</w:t>
      </w:r>
      <w:r>
        <w:rPr>
          <w:rFonts w:eastAsia="仿宋_GB2312"/>
          <w:sz w:val="32"/>
          <w:szCs w:val="32"/>
        </w:rPr>
        <w:t xml:space="preserve">□ </w:t>
      </w:r>
      <w:r>
        <w:rPr>
          <w:rFonts w:hint="eastAsia" w:eastAsia="仿宋_GB2312"/>
          <w:sz w:val="32"/>
          <w:szCs w:val="32"/>
        </w:rPr>
        <w:t xml:space="preserve">  </w:t>
      </w:r>
      <w:r>
        <w:rPr>
          <w:rFonts w:eastAsia="仿宋_GB2312"/>
          <w:sz w:val="32"/>
          <w:szCs w:val="32"/>
        </w:rPr>
        <w:t>项目完成结果评价</w:t>
      </w:r>
      <w:r>
        <w:rPr>
          <w:rFonts w:eastAsia="仿宋_GB2312"/>
          <w:sz w:val="32"/>
          <w:szCs w:val="32"/>
        </w:rPr>
        <w:sym w:font="Wingdings 2" w:char="0052"/>
      </w:r>
    </w:p>
    <w:p>
      <w:pPr>
        <w:ind w:firstLine="640" w:firstLineChars="200"/>
        <w:rPr>
          <w:rFonts w:eastAsia="仿宋_GB2312"/>
          <w:sz w:val="32"/>
          <w:szCs w:val="32"/>
        </w:rPr>
      </w:pPr>
    </w:p>
    <w:p>
      <w:pPr>
        <w:ind w:left="2252" w:leftChars="155" w:hanging="1927" w:hangingChars="600"/>
        <w:rPr>
          <w:rFonts w:eastAsia="仿宋_GB2312"/>
          <w:sz w:val="32"/>
          <w:szCs w:val="32"/>
          <w:u w:val="single"/>
        </w:rPr>
      </w:pPr>
      <w:r>
        <w:rPr>
          <w:rFonts w:eastAsia="仿宋_GB2312"/>
          <w:b/>
          <w:sz w:val="32"/>
          <w:szCs w:val="32"/>
        </w:rPr>
        <w:t>评价项目名称</w:t>
      </w:r>
      <w:r>
        <w:rPr>
          <w:rFonts w:eastAsia="仿宋_GB2312"/>
          <w:sz w:val="32"/>
          <w:szCs w:val="32"/>
        </w:rPr>
        <w:t>：</w:t>
      </w:r>
      <w:r>
        <w:rPr>
          <w:rFonts w:eastAsia="仿宋_GB2312"/>
          <w:sz w:val="32"/>
          <w:szCs w:val="32"/>
          <w:u w:val="single"/>
        </w:rPr>
        <w:t>2019年度</w:t>
      </w:r>
      <w:r>
        <w:rPr>
          <w:rFonts w:hint="eastAsia" w:eastAsia="仿宋_GB2312"/>
          <w:sz w:val="32"/>
          <w:szCs w:val="32"/>
          <w:u w:val="single"/>
        </w:rPr>
        <w:t>长沙商贸旅游职业技术学院</w:t>
      </w:r>
      <w:r>
        <w:rPr>
          <w:rFonts w:eastAsia="仿宋_GB2312"/>
          <w:sz w:val="32"/>
          <w:szCs w:val="32"/>
          <w:u w:val="single"/>
        </w:rPr>
        <w:t>部门整体</w:t>
      </w:r>
    </w:p>
    <w:p>
      <w:pPr>
        <w:spacing w:line="720" w:lineRule="auto"/>
        <w:ind w:firstLine="2560" w:firstLineChars="800"/>
        <w:rPr>
          <w:rFonts w:eastAsia="仿宋_GB2312"/>
          <w:sz w:val="32"/>
          <w:szCs w:val="32"/>
        </w:rPr>
      </w:pPr>
      <w:r>
        <w:rPr>
          <w:rFonts w:hint="eastAsia" w:eastAsia="仿宋_GB2312"/>
          <w:sz w:val="32"/>
          <w:szCs w:val="32"/>
          <w:u w:val="single"/>
        </w:rPr>
        <w:t>支出绩效</w:t>
      </w:r>
      <w:r>
        <w:rPr>
          <w:rFonts w:eastAsia="仿宋_GB2312"/>
          <w:sz w:val="32"/>
          <w:szCs w:val="32"/>
          <w:u w:val="single"/>
        </w:rPr>
        <w:t xml:space="preserve">评价                                    </w:t>
      </w:r>
    </w:p>
    <w:p>
      <w:pPr>
        <w:rPr>
          <w:rFonts w:eastAsia="仿宋_GB2312"/>
          <w:b/>
          <w:sz w:val="24"/>
        </w:rPr>
      </w:pPr>
    </w:p>
    <w:p>
      <w:pPr>
        <w:ind w:firstLine="321" w:firstLineChars="100"/>
        <w:rPr>
          <w:rFonts w:eastAsia="仿宋_GB2312"/>
          <w:sz w:val="32"/>
          <w:szCs w:val="32"/>
          <w:u w:val="single"/>
        </w:rPr>
      </w:pPr>
      <w:r>
        <w:rPr>
          <w:rFonts w:eastAsia="仿宋_GB2312"/>
          <w:b/>
          <w:sz w:val="32"/>
          <w:szCs w:val="32"/>
        </w:rPr>
        <w:t>评价项目单位</w:t>
      </w:r>
      <w:r>
        <w:rPr>
          <w:rFonts w:eastAsia="仿宋_GB2312"/>
          <w:sz w:val="32"/>
          <w:szCs w:val="32"/>
        </w:rPr>
        <w:t>：</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长沙商贸旅游职业技术学院</w:t>
      </w:r>
      <w:r>
        <w:rPr>
          <w:rFonts w:eastAsia="仿宋_GB2312"/>
          <w:sz w:val="32"/>
          <w:szCs w:val="32"/>
          <w:u w:val="single"/>
        </w:rPr>
        <w:t xml:space="preserve">                        </w:t>
      </w:r>
    </w:p>
    <w:p>
      <w:pPr>
        <w:ind w:firstLine="640" w:firstLineChars="200"/>
        <w:rPr>
          <w:rFonts w:eastAsia="仿宋_GB2312"/>
          <w:sz w:val="32"/>
          <w:szCs w:val="32"/>
        </w:rPr>
      </w:pPr>
    </w:p>
    <w:p>
      <w:pPr>
        <w:ind w:firstLine="321" w:firstLineChars="100"/>
        <w:rPr>
          <w:rFonts w:eastAsia="仿宋_GB2312"/>
          <w:sz w:val="32"/>
          <w:szCs w:val="32"/>
          <w:u w:val="single"/>
        </w:rPr>
      </w:pPr>
      <w:r>
        <w:rPr>
          <w:rFonts w:eastAsia="仿宋_GB2312"/>
          <w:b/>
          <w:sz w:val="32"/>
          <w:szCs w:val="32"/>
        </w:rPr>
        <w:t>项目主管部门</w:t>
      </w:r>
      <w:r>
        <w:rPr>
          <w:rFonts w:eastAsia="仿宋_GB2312"/>
          <w:sz w:val="32"/>
          <w:szCs w:val="32"/>
        </w:rPr>
        <w:t>：</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长沙市</w:t>
      </w:r>
      <w:r>
        <w:rPr>
          <w:rFonts w:eastAsia="仿宋_GB2312"/>
          <w:sz w:val="32"/>
          <w:szCs w:val="32"/>
          <w:u w:val="single"/>
        </w:rPr>
        <w:t xml:space="preserve">教育局                          </w:t>
      </w:r>
    </w:p>
    <w:p>
      <w:pPr>
        <w:ind w:firstLine="640" w:firstLineChars="200"/>
        <w:rPr>
          <w:rFonts w:eastAsia="仿宋_GB2312"/>
          <w:sz w:val="32"/>
          <w:szCs w:val="32"/>
          <w:u w:val="single"/>
        </w:rPr>
      </w:pPr>
    </w:p>
    <w:p>
      <w:pPr>
        <w:ind w:firstLine="321" w:firstLineChars="100"/>
        <w:rPr>
          <w:rFonts w:eastAsia="仿宋_GB2312"/>
          <w:sz w:val="32"/>
          <w:szCs w:val="32"/>
          <w:u w:val="single" w:color="0D0D0D"/>
        </w:rPr>
      </w:pPr>
      <w:r>
        <w:rPr>
          <w:rFonts w:eastAsia="仿宋_GB2312"/>
          <w:b/>
          <w:sz w:val="32"/>
          <w:szCs w:val="32"/>
        </w:rPr>
        <w:t>评价金额：</w:t>
      </w:r>
      <w:r>
        <w:rPr>
          <w:rFonts w:eastAsia="仿宋_GB2312"/>
          <w:sz w:val="32"/>
          <w:szCs w:val="32"/>
          <w:u w:val="single"/>
        </w:rPr>
        <w:t xml:space="preserve">             23</w:t>
      </w:r>
      <w:r>
        <w:rPr>
          <w:rFonts w:hint="eastAsia" w:eastAsia="仿宋_GB2312"/>
          <w:sz w:val="32"/>
          <w:szCs w:val="32"/>
          <w:u w:val="single"/>
        </w:rPr>
        <w:t>,</w:t>
      </w:r>
      <w:r>
        <w:rPr>
          <w:rFonts w:eastAsia="仿宋_GB2312"/>
          <w:sz w:val="32"/>
          <w:szCs w:val="32"/>
          <w:u w:val="single"/>
        </w:rPr>
        <w:t>169.35</w:t>
      </w:r>
      <w:r>
        <w:rPr>
          <w:rFonts w:hint="eastAsia" w:eastAsia="仿宋_GB2312"/>
          <w:sz w:val="32"/>
          <w:szCs w:val="32"/>
          <w:u w:val="single"/>
        </w:rPr>
        <w:t>万元</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rPr>
          <w:rFonts w:eastAsia="仿宋_GB2312"/>
          <w:sz w:val="32"/>
          <w:szCs w:val="32"/>
        </w:rPr>
      </w:pPr>
    </w:p>
    <w:p>
      <w:pPr>
        <w:rPr>
          <w:rFonts w:eastAsia="仿宋_GB2312"/>
          <w:sz w:val="32"/>
          <w:szCs w:val="32"/>
        </w:rPr>
      </w:pPr>
    </w:p>
    <w:p>
      <w:pPr>
        <w:rPr>
          <w:rFonts w:eastAsia="仿宋_GB2312"/>
          <w:sz w:val="32"/>
          <w:szCs w:val="32"/>
        </w:rPr>
      </w:pPr>
    </w:p>
    <w:p>
      <w:pPr>
        <w:ind w:firstLine="640" w:firstLineChars="200"/>
        <w:jc w:val="center"/>
        <w:rPr>
          <w:rFonts w:eastAsia="仿宋_GB2312"/>
          <w:sz w:val="32"/>
          <w:szCs w:val="32"/>
        </w:rPr>
      </w:pPr>
      <w:r>
        <w:rPr>
          <w:rFonts w:eastAsia="仿宋_GB2312"/>
          <w:sz w:val="32"/>
          <w:szCs w:val="32"/>
        </w:rPr>
        <w:t>报告日期： 2020年</w:t>
      </w:r>
      <w:r>
        <w:rPr>
          <w:rFonts w:hint="eastAsia" w:eastAsia="仿宋_GB2312"/>
          <w:sz w:val="32"/>
          <w:szCs w:val="32"/>
        </w:rPr>
        <w:t>8</w:t>
      </w:r>
      <w:r>
        <w:rPr>
          <w:rFonts w:eastAsia="仿宋_GB2312"/>
          <w:sz w:val="32"/>
          <w:szCs w:val="32"/>
        </w:rPr>
        <w:t>月</w:t>
      </w:r>
      <w:r>
        <w:rPr>
          <w:rFonts w:hint="eastAsia" w:eastAsia="仿宋_GB2312"/>
          <w:sz w:val="32"/>
          <w:szCs w:val="32"/>
        </w:rPr>
        <w:t>20</w:t>
      </w:r>
      <w:r>
        <w:rPr>
          <w:rFonts w:eastAsia="仿宋_GB2312"/>
          <w:sz w:val="32"/>
          <w:szCs w:val="32"/>
        </w:rPr>
        <w:t>日</w:t>
      </w:r>
    </w:p>
    <w:p>
      <w:pPr>
        <w:ind w:firstLine="640" w:firstLineChars="200"/>
        <w:jc w:val="center"/>
        <w:rPr>
          <w:rFonts w:eastAsia="仿宋_GB2312"/>
          <w:sz w:val="32"/>
          <w:szCs w:val="32"/>
        </w:rPr>
      </w:pPr>
      <w:r>
        <w:rPr>
          <w:rFonts w:eastAsia="仿宋_GB2312"/>
          <w:sz w:val="32"/>
          <w:szCs w:val="32"/>
        </w:rPr>
        <w:t>长沙市财政局制</w:t>
      </w:r>
    </w:p>
    <w:p>
      <w:pPr>
        <w:rPr>
          <w:rFonts w:eastAsia="仿宋_GB2312"/>
          <w:sz w:val="32"/>
          <w:szCs w:val="32"/>
        </w:rPr>
      </w:pPr>
      <w:r>
        <w:rPr>
          <w:rFonts w:eastAsia="仿宋_GB2312"/>
          <w:sz w:val="32"/>
          <w:szCs w:val="32"/>
        </w:rPr>
        <w:t xml:space="preserve"> </w:t>
      </w:r>
    </w:p>
    <w:p>
      <w:pPr>
        <w:jc w:val="center"/>
        <w:rPr>
          <w:rFonts w:eastAsia="黑体"/>
          <w:bCs/>
          <w:color w:val="000000"/>
          <w:sz w:val="32"/>
          <w:szCs w:val="32"/>
        </w:rPr>
        <w:sectPr>
          <w:pgSz w:w="11906" w:h="16838"/>
          <w:pgMar w:top="1440" w:right="1485" w:bottom="1440" w:left="1378" w:header="851" w:footer="992" w:gutter="0"/>
          <w:pgNumType w:start="1"/>
          <w:cols w:space="0" w:num="1"/>
          <w:docGrid w:type="lines" w:linePitch="312" w:charSpace="0"/>
        </w:sectPr>
      </w:pPr>
    </w:p>
    <w:p>
      <w:pPr>
        <w:jc w:val="center"/>
        <w:rPr>
          <w:b/>
          <w:color w:val="000000"/>
          <w:sz w:val="24"/>
        </w:rPr>
      </w:pPr>
      <w:r>
        <w:rPr>
          <w:rFonts w:hint="eastAsia" w:eastAsia="黑体"/>
          <w:bCs/>
          <w:color w:val="000000"/>
          <w:sz w:val="32"/>
          <w:szCs w:val="32"/>
        </w:rPr>
        <w:t>2019年</w:t>
      </w:r>
      <w:r>
        <w:rPr>
          <w:rFonts w:hint="eastAsia" w:ascii="黑体" w:hAnsi="黑体" w:eastAsia="黑体" w:cs="黑体"/>
          <w:bCs/>
          <w:color w:val="000000"/>
          <w:sz w:val="32"/>
          <w:szCs w:val="32"/>
        </w:rPr>
        <w:t>度财政资金整体支出绩效评价表</w:t>
      </w:r>
    </w:p>
    <w:p>
      <w:pPr>
        <w:rPr>
          <w:b/>
          <w:color w:val="000000"/>
          <w:sz w:val="24"/>
        </w:rPr>
      </w:pPr>
    </w:p>
    <w:p>
      <w:pPr>
        <w:wordWrap w:val="0"/>
        <w:jc w:val="right"/>
        <w:rPr>
          <w:rFonts w:eastAsia="仿宋_GB2312"/>
          <w:color w:val="000000"/>
          <w:sz w:val="24"/>
        </w:rPr>
      </w:pPr>
      <w:r>
        <w:rPr>
          <w:rFonts w:eastAsia="仿宋_GB2312"/>
          <w:color w:val="000000"/>
          <w:sz w:val="24"/>
        </w:rPr>
        <w:t xml:space="preserve">             填报日期：</w:t>
      </w:r>
      <w:r>
        <w:rPr>
          <w:rFonts w:hint="eastAsia" w:eastAsia="仿宋_GB2312"/>
          <w:color w:val="000000"/>
          <w:sz w:val="24"/>
        </w:rPr>
        <w:t>2020年8月20日</w:t>
      </w:r>
      <w:r>
        <w:rPr>
          <w:rFonts w:eastAsia="仿宋_GB2312"/>
          <w:color w:val="000000"/>
          <w:sz w:val="24"/>
        </w:rPr>
        <w:t xml:space="preserve"> </w:t>
      </w:r>
    </w:p>
    <w:tbl>
      <w:tblPr>
        <w:tblStyle w:val="11"/>
        <w:tblW w:w="902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347"/>
        <w:gridCol w:w="2738"/>
        <w:gridCol w:w="660"/>
        <w:gridCol w:w="645"/>
        <w:gridCol w:w="720"/>
        <w:gridCol w:w="570"/>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 w:type="dxa"/>
            <w:vMerge w:val="restart"/>
            <w:tcBorders>
              <w:top w:val="single" w:color="auto" w:sz="4" w:space="0"/>
              <w:left w:val="single" w:color="auto" w:sz="4" w:space="0"/>
              <w:right w:val="single" w:color="auto" w:sz="4" w:space="0"/>
            </w:tcBorders>
            <w:vAlign w:val="center"/>
          </w:tcPr>
          <w:p>
            <w:pPr>
              <w:jc w:val="center"/>
              <w:rPr>
                <w:rFonts w:eastAsia="仿宋_GB2312"/>
                <w:color w:val="000000"/>
                <w:sz w:val="24"/>
              </w:rPr>
            </w:pPr>
            <w:r>
              <w:rPr>
                <w:rFonts w:eastAsia="仿宋_GB2312"/>
                <w:color w:val="000000"/>
                <w:sz w:val="24"/>
              </w:rPr>
              <w:t>项</w:t>
            </w:r>
          </w:p>
          <w:p>
            <w:pPr>
              <w:jc w:val="center"/>
              <w:rPr>
                <w:rFonts w:eastAsia="仿宋_GB2312"/>
                <w:color w:val="000000"/>
                <w:sz w:val="24"/>
              </w:rPr>
            </w:pPr>
          </w:p>
          <w:p>
            <w:pPr>
              <w:jc w:val="center"/>
              <w:rPr>
                <w:rFonts w:eastAsia="仿宋_GB2312"/>
                <w:color w:val="000000"/>
                <w:sz w:val="24"/>
              </w:rPr>
            </w:pPr>
            <w:r>
              <w:rPr>
                <w:rFonts w:eastAsia="仿宋_GB2312"/>
                <w:color w:val="000000"/>
                <w:sz w:val="24"/>
              </w:rPr>
              <w:t>目</w:t>
            </w:r>
          </w:p>
          <w:p>
            <w:pPr>
              <w:jc w:val="center"/>
              <w:rPr>
                <w:rFonts w:eastAsia="仿宋_GB2312"/>
                <w:color w:val="000000"/>
                <w:sz w:val="24"/>
              </w:rPr>
            </w:pPr>
          </w:p>
          <w:p>
            <w:pPr>
              <w:jc w:val="center"/>
              <w:rPr>
                <w:rFonts w:eastAsia="仿宋_GB2312"/>
                <w:color w:val="000000"/>
                <w:sz w:val="24"/>
              </w:rPr>
            </w:pPr>
            <w:r>
              <w:rPr>
                <w:rFonts w:eastAsia="仿宋_GB2312"/>
                <w:color w:val="000000"/>
                <w:sz w:val="24"/>
              </w:rPr>
              <w:t>基</w:t>
            </w:r>
          </w:p>
          <w:p>
            <w:pPr>
              <w:jc w:val="center"/>
              <w:rPr>
                <w:rFonts w:eastAsia="仿宋_GB2312"/>
                <w:color w:val="000000"/>
                <w:sz w:val="24"/>
              </w:rPr>
            </w:pPr>
          </w:p>
          <w:p>
            <w:pPr>
              <w:jc w:val="center"/>
              <w:rPr>
                <w:rFonts w:eastAsia="仿宋_GB2312"/>
                <w:color w:val="000000"/>
                <w:sz w:val="24"/>
              </w:rPr>
            </w:pPr>
            <w:r>
              <w:rPr>
                <w:rFonts w:eastAsia="仿宋_GB2312"/>
                <w:color w:val="000000"/>
                <w:sz w:val="24"/>
              </w:rPr>
              <w:t>本</w:t>
            </w:r>
          </w:p>
          <w:p>
            <w:pPr>
              <w:jc w:val="center"/>
              <w:rPr>
                <w:rFonts w:eastAsia="仿宋_GB2312"/>
                <w:color w:val="000000"/>
                <w:sz w:val="24"/>
              </w:rPr>
            </w:pPr>
          </w:p>
          <w:p>
            <w:pPr>
              <w:jc w:val="center"/>
              <w:rPr>
                <w:rFonts w:eastAsia="仿宋_GB2312"/>
                <w:color w:val="000000"/>
                <w:sz w:val="24"/>
              </w:rPr>
            </w:pPr>
            <w:r>
              <w:rPr>
                <w:rFonts w:eastAsia="仿宋_GB2312"/>
                <w:color w:val="000000"/>
                <w:sz w:val="24"/>
              </w:rPr>
              <w:t>情</w:t>
            </w:r>
          </w:p>
          <w:p>
            <w:pPr>
              <w:jc w:val="center"/>
              <w:rPr>
                <w:rFonts w:eastAsia="仿宋_GB2312"/>
                <w:color w:val="000000"/>
                <w:sz w:val="24"/>
              </w:rPr>
            </w:pPr>
          </w:p>
          <w:p>
            <w:pPr>
              <w:jc w:val="center"/>
              <w:rPr>
                <w:rFonts w:eastAsia="仿宋_GB2312"/>
                <w:color w:val="000000"/>
                <w:sz w:val="24"/>
              </w:rPr>
            </w:pPr>
            <w:r>
              <w:rPr>
                <w:rFonts w:eastAsia="仿宋_GB2312"/>
                <w:color w:val="000000"/>
                <w:sz w:val="24"/>
              </w:rPr>
              <w:t>况</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eastAsia="仿宋_GB2312"/>
                <w:color w:val="000000"/>
                <w:sz w:val="24"/>
              </w:rPr>
              <w:t>项目名称</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textAlignment w:val="baseline"/>
              <w:rPr>
                <w:rFonts w:eastAsia="仿宋_GB2312"/>
                <w:color w:val="000000"/>
                <w:sz w:val="24"/>
              </w:rPr>
            </w:pPr>
          </w:p>
          <w:p>
            <w:pPr>
              <w:jc w:val="center"/>
              <w:textAlignment w:val="baseline"/>
              <w:rPr>
                <w:rFonts w:eastAsia="仿宋_GB2312"/>
                <w:color w:val="000000"/>
                <w:sz w:val="24"/>
              </w:rPr>
            </w:pPr>
            <w:r>
              <w:rPr>
                <w:rFonts w:hint="eastAsia" w:eastAsia="仿宋_GB2312"/>
                <w:color w:val="000000"/>
                <w:sz w:val="24"/>
              </w:rPr>
              <w:t>2019年度长沙商贸旅游职业技术学院部门整体支出</w:t>
            </w:r>
          </w:p>
          <w:p>
            <w:pPr>
              <w:textAlignment w:val="baseline"/>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eastAsia="仿宋_GB2312"/>
                <w:color w:val="000000"/>
                <w:sz w:val="24"/>
              </w:rPr>
              <w:t>项目内容</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pStyle w:val="23"/>
              <w:numPr>
                <w:ilvl w:val="0"/>
                <w:numId w:val="1"/>
              </w:numPr>
              <w:ind w:firstLineChars="0"/>
              <w:jc w:val="left"/>
              <w:textAlignment w:val="baseline"/>
              <w:rPr>
                <w:rFonts w:eastAsia="仿宋_GB2312"/>
                <w:color w:val="000000"/>
                <w:sz w:val="24"/>
              </w:rPr>
            </w:pPr>
            <w:r>
              <w:rPr>
                <w:rFonts w:hint="eastAsia" w:eastAsia="仿宋_GB2312"/>
                <w:color w:val="000000"/>
                <w:sz w:val="24"/>
              </w:rPr>
              <w:t>学校运行经费：主要用于基本工资、津贴补贴等人员经费以及办公费、印刷费、水电费、办公设备购置等日常公用经费。</w:t>
            </w:r>
          </w:p>
          <w:p>
            <w:pPr>
              <w:pStyle w:val="23"/>
              <w:numPr>
                <w:ilvl w:val="0"/>
                <w:numId w:val="1"/>
              </w:numPr>
              <w:ind w:firstLineChars="0"/>
              <w:jc w:val="left"/>
              <w:textAlignment w:val="baseline"/>
              <w:rPr>
                <w:rFonts w:eastAsia="仿宋_GB2312"/>
                <w:color w:val="000000"/>
                <w:sz w:val="24"/>
              </w:rPr>
            </w:pPr>
            <w:r>
              <w:rPr>
                <w:rFonts w:hint="eastAsia" w:eastAsia="仿宋_GB2312"/>
                <w:color w:val="000000"/>
                <w:sz w:val="24"/>
              </w:rPr>
              <w:t>卓越校建设经费：用于学校特色专业群建设（不含教师队伍建设）、治理能力建设、教师队伍建设、特色项目建设、教学教育建设、办学基本条件建设。</w:t>
            </w:r>
          </w:p>
          <w:p>
            <w:pPr>
              <w:pStyle w:val="23"/>
              <w:numPr>
                <w:ilvl w:val="0"/>
                <w:numId w:val="1"/>
              </w:numPr>
              <w:ind w:firstLineChars="0"/>
              <w:jc w:val="left"/>
              <w:textAlignment w:val="baseline"/>
              <w:rPr>
                <w:rFonts w:eastAsia="仿宋_GB2312"/>
                <w:color w:val="000000"/>
                <w:sz w:val="24"/>
              </w:rPr>
            </w:pPr>
            <w:r>
              <w:rPr>
                <w:rFonts w:hint="eastAsia" w:eastAsia="仿宋_GB2312"/>
                <w:color w:val="000000"/>
                <w:sz w:val="24"/>
              </w:rPr>
              <w:t>长沙现代服务业人才公共实训基地建设经费：主要用于对长沙商贸旅游职业技术学院励志楼进行提质改造，以及相关实训设备的购置。</w:t>
            </w:r>
          </w:p>
          <w:p>
            <w:pPr>
              <w:pStyle w:val="23"/>
              <w:numPr>
                <w:ilvl w:val="0"/>
                <w:numId w:val="1"/>
              </w:numPr>
              <w:ind w:firstLineChars="0"/>
              <w:jc w:val="left"/>
              <w:textAlignment w:val="baseline"/>
              <w:rPr>
                <w:rFonts w:eastAsia="仿宋_GB2312"/>
                <w:color w:val="000000"/>
                <w:sz w:val="24"/>
              </w:rPr>
            </w:pPr>
            <w:r>
              <w:rPr>
                <w:rFonts w:hint="eastAsia" w:eastAsia="仿宋_GB2312"/>
                <w:color w:val="000000"/>
                <w:sz w:val="24"/>
              </w:rPr>
              <w:t>湘菜产业专业群综合实训基地建设经费：用于结合湘菜学院专业特点，高要求、高质量建设湘菜学院基础实训中心。</w:t>
            </w:r>
          </w:p>
          <w:p>
            <w:pPr>
              <w:pStyle w:val="23"/>
              <w:numPr>
                <w:ilvl w:val="0"/>
                <w:numId w:val="1"/>
              </w:numPr>
              <w:ind w:firstLineChars="0"/>
              <w:jc w:val="left"/>
              <w:textAlignment w:val="baseline"/>
              <w:rPr>
                <w:rFonts w:eastAsia="仿宋_GB2312"/>
                <w:color w:val="000000"/>
                <w:sz w:val="24"/>
              </w:rPr>
            </w:pPr>
            <w:r>
              <w:rPr>
                <w:rFonts w:hint="eastAsia" w:eastAsia="仿宋_GB2312"/>
                <w:color w:val="000000"/>
                <w:sz w:val="24"/>
              </w:rPr>
              <w:t>智慧校园建设经费：建设数字化校园，为学校智慧教育提供硬件平台、为构建教育大数据系统提供全面方便快捷高效的数据</w:t>
            </w:r>
          </w:p>
          <w:p>
            <w:pPr>
              <w:pStyle w:val="23"/>
              <w:ind w:left="360" w:firstLine="0" w:firstLineChars="0"/>
              <w:jc w:val="left"/>
              <w:textAlignment w:val="baseline"/>
              <w:rPr>
                <w:rFonts w:eastAsia="仿宋_GB2312"/>
                <w:color w:val="000000"/>
                <w:sz w:val="24"/>
              </w:rPr>
            </w:pPr>
            <w:r>
              <w:rPr>
                <w:rFonts w:hint="eastAsia" w:eastAsia="仿宋_GB2312"/>
                <w:color w:val="000000"/>
                <w:sz w:val="24"/>
              </w:rPr>
              <w:t>采集渠道、为智慧服务提供环境保障。</w:t>
            </w:r>
          </w:p>
          <w:p>
            <w:pPr>
              <w:pStyle w:val="23"/>
              <w:ind w:left="360" w:firstLine="0" w:firstLineChars="0"/>
              <w:jc w:val="left"/>
              <w:textAlignment w:val="baseline"/>
              <w:rPr>
                <w:rFonts w:eastAsia="仿宋_GB2312"/>
                <w:color w:val="000000"/>
                <w:sz w:val="24"/>
              </w:rPr>
            </w:pPr>
          </w:p>
          <w:p>
            <w:pPr>
              <w:pStyle w:val="23"/>
              <w:ind w:left="360" w:firstLine="0" w:firstLineChars="0"/>
              <w:jc w:val="left"/>
              <w:textAlignment w:val="baseline"/>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eastAsia="仿宋_GB2312"/>
                <w:color w:val="000000"/>
                <w:sz w:val="24"/>
              </w:rPr>
              <w:t>项目单位</w:t>
            </w:r>
          </w:p>
        </w:tc>
        <w:tc>
          <w:tcPr>
            <w:tcW w:w="33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hint="eastAsia" w:eastAsia="仿宋_GB2312"/>
                <w:color w:val="000000"/>
                <w:sz w:val="24"/>
              </w:rPr>
              <w:t>长沙市商贸旅游职业技术学院</w:t>
            </w:r>
          </w:p>
        </w:tc>
        <w:tc>
          <w:tcPr>
            <w:tcW w:w="136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eastAsia="仿宋_GB2312"/>
                <w:color w:val="000000"/>
                <w:sz w:val="24"/>
              </w:rPr>
              <w:t>主管部门</w:t>
            </w:r>
          </w:p>
        </w:tc>
        <w:tc>
          <w:tcPr>
            <w:tcW w:w="22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eastAsia="仿宋_GB2312"/>
                <w:color w:val="000000"/>
                <w:sz w:val="24"/>
              </w:rPr>
              <w:t>长沙市教育局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vMerge w:val="restart"/>
            <w:tcBorders>
              <w:left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hint="eastAsia" w:eastAsia="仿宋_GB2312"/>
                <w:color w:val="000000"/>
                <w:sz w:val="24"/>
              </w:rPr>
              <w:t>项目属性</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textAlignment w:val="baseline"/>
              <w:rPr>
                <w:rFonts w:eastAsia="仿宋_GB2312"/>
                <w:sz w:val="24"/>
              </w:rPr>
            </w:pPr>
            <w:r>
              <w:rPr>
                <w:rFonts w:eastAsia="仿宋_GB2312"/>
                <w:sz w:val="24"/>
              </w:rPr>
              <w:t>项目：教学业务费</w:t>
            </w:r>
            <w:r>
              <w:rPr>
                <w:rFonts w:hint="eastAsia" w:eastAsia="仿宋_GB2312"/>
                <w:sz w:val="24"/>
              </w:rPr>
              <w:t>、文明城市奖经费、办公教学科研设备购置费</w:t>
            </w:r>
          </w:p>
          <w:p>
            <w:pPr>
              <w:ind w:firstLine="480" w:firstLineChars="200"/>
              <w:textAlignment w:val="baseline"/>
              <w:rPr>
                <w:rFonts w:eastAsia="仿宋_GB2312"/>
                <w:sz w:val="24"/>
              </w:rPr>
            </w:pPr>
            <w:r>
              <w:rPr>
                <w:rFonts w:eastAsia="仿宋_GB2312"/>
                <w:sz w:val="24"/>
                <w:bdr w:val="single" w:color="auto" w:sz="4" w:space="0"/>
              </w:rPr>
              <w:t>√</w:t>
            </w:r>
            <w:r>
              <w:rPr>
                <w:rFonts w:eastAsia="仿宋_GB2312"/>
                <w:sz w:val="24"/>
              </w:rPr>
              <w:t xml:space="preserve">经常性  </w:t>
            </w:r>
            <w:r>
              <w:rPr>
                <w:rFonts w:eastAsia="仿宋_GB2312"/>
                <w:sz w:val="24"/>
                <w:bdr w:val="single" w:color="auto" w:sz="4" w:space="0"/>
              </w:rPr>
              <w:t xml:space="preserve"> </w:t>
            </w:r>
            <w:r>
              <w:rPr>
                <w:rFonts w:eastAsia="仿宋_GB2312"/>
                <w:sz w:val="24"/>
              </w:rPr>
              <w:t xml:space="preserve">一次性  </w:t>
            </w:r>
            <w:r>
              <w:rPr>
                <w:rFonts w:eastAsia="仿宋_GB2312"/>
                <w:sz w:val="24"/>
                <w:bdr w:val="single" w:color="auto" w:sz="4" w:space="0"/>
              </w:rPr>
              <w:t xml:space="preserve"> </w:t>
            </w:r>
            <w:r>
              <w:rPr>
                <w:rFonts w:eastAsia="仿宋_GB2312"/>
                <w:sz w:val="24"/>
              </w:rPr>
              <w:t xml:space="preserve">新增  </w:t>
            </w:r>
            <w:r>
              <w:rPr>
                <w:rFonts w:eastAsia="仿宋_GB2312"/>
                <w:sz w:val="24"/>
                <w:bdr w:val="single" w:color="auto" w:sz="4" w:space="0"/>
              </w:rPr>
              <w:t>√</w:t>
            </w:r>
            <w:r>
              <w:rPr>
                <w:rFonts w:eastAsia="仿宋_GB2312"/>
                <w:sz w:val="24"/>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vMerge w:val="continue"/>
            <w:tcBorders>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p>
        </w:tc>
        <w:tc>
          <w:tcPr>
            <w:tcW w:w="7054" w:type="dxa"/>
            <w:gridSpan w:val="6"/>
            <w:tcBorders>
              <w:top w:val="single" w:color="auto" w:sz="4" w:space="0"/>
              <w:left w:val="single" w:color="auto" w:sz="4" w:space="0"/>
              <w:bottom w:val="single" w:color="auto" w:sz="4" w:space="0"/>
              <w:right w:val="single" w:color="auto" w:sz="4" w:space="0"/>
            </w:tcBorders>
            <w:vAlign w:val="center"/>
          </w:tcPr>
          <w:p>
            <w:pPr>
              <w:textAlignment w:val="baseline"/>
              <w:rPr>
                <w:rFonts w:eastAsia="仿宋_GB2312"/>
                <w:color w:val="000000"/>
                <w:sz w:val="24"/>
              </w:rPr>
            </w:pPr>
            <w:r>
              <w:rPr>
                <w:rFonts w:hint="eastAsia" w:eastAsia="仿宋_GB2312"/>
                <w:sz w:val="24"/>
              </w:rPr>
              <w:t>项目：</w:t>
            </w:r>
            <w:r>
              <w:rPr>
                <w:rFonts w:hint="eastAsia" w:eastAsia="仿宋_GB2312"/>
                <w:color w:val="000000"/>
                <w:sz w:val="24"/>
              </w:rPr>
              <w:t>卓越校建设经费、长沙现代服务业人才公共实训基地建设经费、智慧校园建设经费</w:t>
            </w:r>
          </w:p>
          <w:p>
            <w:pPr>
              <w:ind w:firstLine="480" w:firstLineChars="200"/>
              <w:textAlignment w:val="baseline"/>
              <w:rPr>
                <w:rFonts w:eastAsia="仿宋_GB2312"/>
                <w:sz w:val="24"/>
                <w:highlight w:val="green"/>
              </w:rPr>
            </w:pPr>
            <w:r>
              <w:rPr>
                <w:rFonts w:eastAsia="仿宋_GB2312"/>
                <w:sz w:val="24"/>
                <w:bdr w:val="single" w:color="auto" w:sz="4" w:space="0"/>
              </w:rPr>
              <w:t xml:space="preserve"> </w:t>
            </w:r>
            <w:r>
              <w:rPr>
                <w:rFonts w:hint="eastAsia" w:eastAsia="仿宋_GB2312"/>
                <w:sz w:val="24"/>
              </w:rPr>
              <w:t>经常性</w:t>
            </w:r>
            <w:r>
              <w:rPr>
                <w:rFonts w:eastAsia="仿宋_GB2312"/>
                <w:sz w:val="24"/>
              </w:rPr>
              <w:t xml:space="preserve">  </w:t>
            </w:r>
            <w:r>
              <w:rPr>
                <w:rFonts w:eastAsia="仿宋_GB2312"/>
                <w:sz w:val="24"/>
                <w:bdr w:val="single" w:color="auto" w:sz="4" w:space="0"/>
              </w:rPr>
              <w:t>√</w:t>
            </w:r>
            <w:r>
              <w:rPr>
                <w:rFonts w:eastAsia="仿宋_GB2312"/>
                <w:sz w:val="24"/>
              </w:rPr>
              <w:t xml:space="preserve">一次性  </w:t>
            </w:r>
            <w:r>
              <w:rPr>
                <w:rFonts w:eastAsia="仿宋_GB2312"/>
                <w:sz w:val="24"/>
                <w:bdr w:val="single" w:color="auto" w:sz="4" w:space="0"/>
              </w:rPr>
              <w:t>√</w:t>
            </w:r>
            <w:r>
              <w:rPr>
                <w:rFonts w:eastAsia="仿宋_GB2312"/>
                <w:sz w:val="24"/>
              </w:rPr>
              <w:t xml:space="preserve">新增  </w:t>
            </w:r>
            <w:r>
              <w:rPr>
                <w:rFonts w:eastAsia="仿宋_GB2312"/>
                <w:sz w:val="24"/>
                <w:bdr w:val="single" w:color="auto" w:sz="4" w:space="0"/>
              </w:rPr>
              <w:t xml:space="preserve"> </w:t>
            </w:r>
            <w:r>
              <w:rPr>
                <w:rFonts w:eastAsia="仿宋_GB2312"/>
                <w:sz w:val="24"/>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eastAsia="仿宋_GB2312"/>
                <w:color w:val="000000"/>
                <w:sz w:val="24"/>
              </w:rPr>
            </w:pPr>
            <w:r>
              <w:rPr>
                <w:rFonts w:eastAsia="仿宋_GB2312"/>
                <w:color w:val="000000"/>
                <w:sz w:val="24"/>
              </w:rPr>
              <w:t>立项依据</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pStyle w:val="23"/>
              <w:numPr>
                <w:ilvl w:val="0"/>
                <w:numId w:val="2"/>
              </w:numPr>
              <w:ind w:firstLineChars="0"/>
              <w:jc w:val="left"/>
              <w:textAlignment w:val="baseline"/>
              <w:rPr>
                <w:rFonts w:eastAsia="仿宋_GB2312"/>
                <w:color w:val="000000"/>
                <w:sz w:val="24"/>
              </w:rPr>
            </w:pPr>
            <w:r>
              <w:rPr>
                <w:rFonts w:hint="eastAsia" w:eastAsia="仿宋_GB2312"/>
                <w:color w:val="000000"/>
                <w:sz w:val="24"/>
              </w:rPr>
              <w:t>长财预［2019］001学院日常开支</w:t>
            </w:r>
            <w:r>
              <w:rPr>
                <w:rFonts w:eastAsia="仿宋_GB2312"/>
                <w:color w:val="000000"/>
                <w:sz w:val="24"/>
              </w:rPr>
              <w:t>12,661.21</w:t>
            </w:r>
            <w:r>
              <w:rPr>
                <w:rFonts w:hint="eastAsia" w:eastAsia="仿宋_GB2312"/>
                <w:color w:val="000000"/>
                <w:sz w:val="24"/>
              </w:rPr>
              <w:t>万元。</w:t>
            </w:r>
          </w:p>
          <w:p>
            <w:pPr>
              <w:pStyle w:val="23"/>
              <w:numPr>
                <w:ilvl w:val="0"/>
                <w:numId w:val="2"/>
              </w:numPr>
              <w:ind w:firstLineChars="0"/>
              <w:jc w:val="left"/>
              <w:textAlignment w:val="baseline"/>
              <w:rPr>
                <w:rFonts w:eastAsia="仿宋_GB2312"/>
                <w:color w:val="000000"/>
                <w:sz w:val="24"/>
              </w:rPr>
            </w:pPr>
            <w:r>
              <w:rPr>
                <w:rFonts w:hint="eastAsia" w:eastAsia="仿宋_GB2312"/>
                <w:color w:val="000000"/>
                <w:sz w:val="24"/>
              </w:rPr>
              <w:t>长财预字［2019］068文明城市奖经费</w:t>
            </w:r>
            <w:r>
              <w:rPr>
                <w:rFonts w:eastAsia="仿宋_GB2312"/>
                <w:color w:val="000000"/>
                <w:sz w:val="24"/>
              </w:rPr>
              <w:t>1,304.00</w:t>
            </w:r>
            <w:r>
              <w:rPr>
                <w:rFonts w:hint="eastAsia" w:eastAsia="仿宋_GB2312"/>
                <w:color w:val="000000"/>
                <w:sz w:val="24"/>
              </w:rPr>
              <w:t>万元。</w:t>
            </w:r>
          </w:p>
          <w:p>
            <w:pPr>
              <w:pStyle w:val="23"/>
              <w:numPr>
                <w:ilvl w:val="0"/>
                <w:numId w:val="2"/>
              </w:numPr>
              <w:ind w:firstLineChars="0"/>
              <w:jc w:val="left"/>
              <w:textAlignment w:val="baseline"/>
              <w:rPr>
                <w:rFonts w:eastAsia="仿宋_GB2312"/>
                <w:color w:val="000000"/>
                <w:sz w:val="24"/>
              </w:rPr>
            </w:pPr>
            <w:r>
              <w:rPr>
                <w:rFonts w:hint="eastAsia" w:eastAsia="仿宋_GB2312"/>
                <w:color w:val="000000"/>
                <w:sz w:val="24"/>
              </w:rPr>
              <w:t>长财预字［2019］047其他不可预见专项预留经费</w:t>
            </w:r>
            <w:r>
              <w:rPr>
                <w:rFonts w:eastAsia="仿宋_GB2312"/>
                <w:color w:val="000000"/>
                <w:sz w:val="24"/>
              </w:rPr>
              <w:t>1,070.10</w:t>
            </w:r>
            <w:r>
              <w:rPr>
                <w:rFonts w:hint="eastAsia" w:eastAsia="仿宋_GB2312"/>
                <w:color w:val="000000"/>
                <w:sz w:val="24"/>
              </w:rPr>
              <w:t>万元。</w:t>
            </w:r>
          </w:p>
          <w:p>
            <w:pPr>
              <w:pStyle w:val="23"/>
              <w:numPr>
                <w:ilvl w:val="0"/>
                <w:numId w:val="2"/>
              </w:numPr>
              <w:ind w:firstLineChars="0"/>
              <w:jc w:val="left"/>
              <w:textAlignment w:val="baseline"/>
              <w:rPr>
                <w:rFonts w:eastAsia="仿宋_GB2312"/>
                <w:color w:val="000000"/>
                <w:sz w:val="24"/>
              </w:rPr>
            </w:pPr>
            <w:r>
              <w:rPr>
                <w:rFonts w:hint="eastAsia" w:eastAsia="仿宋_GB2312"/>
                <w:color w:val="000000"/>
                <w:sz w:val="24"/>
              </w:rPr>
              <w:t>长财教字［2018］157项目建设经费</w:t>
            </w:r>
            <w:r>
              <w:rPr>
                <w:rFonts w:eastAsia="仿宋_GB2312"/>
                <w:color w:val="000000"/>
                <w:sz w:val="24"/>
              </w:rPr>
              <w:t>231.51</w:t>
            </w:r>
            <w:r>
              <w:rPr>
                <w:rFonts w:hint="eastAsia" w:eastAsia="仿宋_GB2312"/>
                <w:color w:val="000000"/>
                <w:sz w:val="24"/>
              </w:rPr>
              <w:t>万元；长财教字［2019］133项目建设资金</w:t>
            </w:r>
            <w:r>
              <w:rPr>
                <w:rFonts w:eastAsia="仿宋_GB2312"/>
                <w:color w:val="000000"/>
                <w:sz w:val="24"/>
              </w:rPr>
              <w:t>735.85</w:t>
            </w:r>
            <w:r>
              <w:rPr>
                <w:rFonts w:hint="eastAsia" w:eastAsia="仿宋_GB2312"/>
                <w:color w:val="000000"/>
                <w:sz w:val="24"/>
              </w:rPr>
              <w:t>，其中：预留（商贸职院）</w:t>
            </w:r>
            <w:r>
              <w:rPr>
                <w:rFonts w:eastAsia="仿宋_GB2312"/>
                <w:color w:val="000000"/>
                <w:sz w:val="24"/>
              </w:rPr>
              <w:t>341.03</w:t>
            </w:r>
            <w:r>
              <w:rPr>
                <w:rFonts w:hint="eastAsia" w:eastAsia="仿宋_GB2312"/>
                <w:color w:val="000000"/>
                <w:sz w:val="24"/>
              </w:rPr>
              <w:t>万元；学院运行经费</w:t>
            </w:r>
            <w:r>
              <w:rPr>
                <w:rFonts w:eastAsia="仿宋_GB2312"/>
                <w:color w:val="000000"/>
                <w:sz w:val="24"/>
              </w:rPr>
              <w:t>1</w:t>
            </w:r>
            <w:r>
              <w:rPr>
                <w:rFonts w:hint="eastAsia" w:eastAsia="仿宋_GB2312"/>
                <w:color w:val="000000"/>
                <w:sz w:val="24"/>
              </w:rPr>
              <w:t>4</w:t>
            </w:r>
            <w:r>
              <w:rPr>
                <w:rFonts w:eastAsia="仿宋_GB2312"/>
                <w:color w:val="000000"/>
                <w:sz w:val="24"/>
              </w:rPr>
              <w:t>5.00</w:t>
            </w:r>
            <w:r>
              <w:rPr>
                <w:rFonts w:hint="eastAsia" w:eastAsia="仿宋_GB2312"/>
                <w:color w:val="000000"/>
                <w:sz w:val="24"/>
              </w:rPr>
              <w:t>万元，高层次人才引进经费</w:t>
            </w:r>
            <w:r>
              <w:rPr>
                <w:rFonts w:eastAsia="仿宋_GB2312"/>
                <w:color w:val="000000"/>
                <w:sz w:val="24"/>
              </w:rPr>
              <w:t>100.00</w:t>
            </w:r>
            <w:r>
              <w:rPr>
                <w:rFonts w:hint="eastAsia" w:eastAsia="仿宋_GB2312"/>
                <w:color w:val="000000"/>
                <w:sz w:val="24"/>
              </w:rPr>
              <w:t>万元；办公及教学科研设备购置费</w:t>
            </w:r>
            <w:r>
              <w:rPr>
                <w:rFonts w:eastAsia="仿宋_GB2312"/>
                <w:color w:val="000000"/>
                <w:sz w:val="24"/>
              </w:rPr>
              <w:t>87.83</w:t>
            </w:r>
            <w:r>
              <w:rPr>
                <w:rFonts w:hint="eastAsia" w:eastAsia="仿宋_GB2312"/>
                <w:color w:val="000000"/>
                <w:sz w:val="24"/>
              </w:rPr>
              <w:t>万元；图书资源与期刊项目经费</w:t>
            </w:r>
            <w:r>
              <w:rPr>
                <w:rFonts w:eastAsia="仿宋_GB2312"/>
                <w:color w:val="000000"/>
                <w:sz w:val="24"/>
              </w:rPr>
              <w:t>62.00</w:t>
            </w:r>
            <w:r>
              <w:rPr>
                <w:rFonts w:hint="eastAsia" w:eastAsia="仿宋_GB2312"/>
                <w:color w:val="000000"/>
                <w:sz w:val="24"/>
              </w:rPr>
              <w:t>万元。</w:t>
            </w:r>
          </w:p>
          <w:p>
            <w:pPr>
              <w:pStyle w:val="23"/>
              <w:numPr>
                <w:ilvl w:val="0"/>
                <w:numId w:val="2"/>
              </w:numPr>
              <w:ind w:firstLineChars="0"/>
              <w:jc w:val="left"/>
              <w:textAlignment w:val="baseline"/>
              <w:rPr>
                <w:rFonts w:eastAsia="仿宋_GB2312"/>
                <w:color w:val="000000"/>
                <w:sz w:val="24"/>
              </w:rPr>
            </w:pPr>
            <w:r>
              <w:rPr>
                <w:rFonts w:hint="eastAsia" w:eastAsia="仿宋_GB2312"/>
                <w:color w:val="000000"/>
                <w:sz w:val="24"/>
              </w:rPr>
              <w:t>长财预字［2019］010</w:t>
            </w:r>
            <w:r>
              <w:rPr>
                <w:rFonts w:eastAsia="仿宋_GB2312"/>
                <w:color w:val="000000"/>
                <w:sz w:val="24"/>
              </w:rPr>
              <w:t xml:space="preserve"> </w:t>
            </w:r>
            <w:r>
              <w:rPr>
                <w:rFonts w:hint="eastAsia" w:eastAsia="仿宋_GB2312"/>
                <w:color w:val="000000"/>
                <w:sz w:val="24"/>
              </w:rPr>
              <w:t>在职人员绩效考核奖（剩余部分）</w:t>
            </w:r>
            <w:r>
              <w:rPr>
                <w:rFonts w:eastAsia="仿宋_GB2312"/>
                <w:color w:val="000000"/>
                <w:sz w:val="24"/>
              </w:rPr>
              <w:t>175.50</w:t>
            </w:r>
            <w:r>
              <w:rPr>
                <w:rFonts w:hint="eastAsia" w:eastAsia="仿宋_GB2312"/>
                <w:color w:val="000000"/>
                <w:sz w:val="24"/>
              </w:rPr>
              <w:t>万元。</w:t>
            </w:r>
          </w:p>
          <w:p>
            <w:pPr>
              <w:pStyle w:val="23"/>
              <w:numPr>
                <w:ilvl w:val="0"/>
                <w:numId w:val="2"/>
              </w:numPr>
              <w:ind w:firstLineChars="0"/>
              <w:jc w:val="left"/>
              <w:textAlignment w:val="baseline"/>
              <w:rPr>
                <w:rFonts w:eastAsia="仿宋_GB2312"/>
                <w:color w:val="000000"/>
                <w:sz w:val="24"/>
              </w:rPr>
            </w:pPr>
            <w:r>
              <w:rPr>
                <w:rFonts w:hint="eastAsia" w:eastAsia="仿宋_GB2312"/>
                <w:color w:val="000000"/>
                <w:sz w:val="24"/>
              </w:rPr>
              <w:t>长财预字［2018］083</w:t>
            </w:r>
            <w:r>
              <w:rPr>
                <w:rFonts w:eastAsia="仿宋_GB2312"/>
                <w:color w:val="000000"/>
                <w:sz w:val="24"/>
              </w:rPr>
              <w:t xml:space="preserve"> </w:t>
            </w:r>
            <w:r>
              <w:rPr>
                <w:rFonts w:hint="eastAsia" w:eastAsia="仿宋_GB2312"/>
                <w:color w:val="000000"/>
                <w:sz w:val="24"/>
              </w:rPr>
              <w:t>2018年度部分奖金（临聘人员）</w:t>
            </w:r>
            <w:r>
              <w:rPr>
                <w:rFonts w:eastAsia="仿宋_GB2312"/>
                <w:color w:val="000000"/>
                <w:sz w:val="24"/>
              </w:rPr>
              <w:t>66.40</w:t>
            </w:r>
            <w:r>
              <w:rPr>
                <w:rFonts w:hint="eastAsia" w:eastAsia="仿宋_GB2312"/>
                <w:color w:val="000000"/>
                <w:sz w:val="24"/>
              </w:rPr>
              <w:t>万元。</w:t>
            </w:r>
          </w:p>
          <w:p>
            <w:pPr>
              <w:jc w:val="left"/>
              <w:textAlignment w:val="baseline"/>
              <w:rPr>
                <w:rFonts w:eastAsia="仿宋_GB2312"/>
                <w:color w:val="000000"/>
                <w:sz w:val="24"/>
                <w:highlight w:val="green"/>
              </w:rPr>
            </w:pPr>
          </w:p>
          <w:p>
            <w:pPr>
              <w:jc w:val="left"/>
              <w:textAlignment w:val="baseline"/>
              <w:rPr>
                <w:rFonts w:eastAsia="仿宋_GB2312"/>
                <w:color w:val="000000"/>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eastAsia="仿宋_GB2312"/>
                <w:color w:val="000000"/>
                <w:sz w:val="24"/>
              </w:rPr>
            </w:pPr>
            <w:r>
              <w:rPr>
                <w:rFonts w:eastAsia="仿宋_GB2312"/>
                <w:color w:val="000000"/>
                <w:sz w:val="24"/>
              </w:rPr>
              <w:t>资金总额</w:t>
            </w:r>
          </w:p>
          <w:p>
            <w:pPr>
              <w:jc w:val="center"/>
              <w:textAlignment w:val="baseline"/>
              <w:rPr>
                <w:rFonts w:eastAsia="仿宋_GB2312"/>
                <w:color w:val="000000"/>
                <w:sz w:val="24"/>
              </w:rPr>
            </w:pPr>
            <w:r>
              <w:rPr>
                <w:rFonts w:eastAsia="仿宋_GB2312"/>
                <w:color w:val="000000"/>
                <w:sz w:val="24"/>
              </w:rPr>
              <w:t>及构成</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jc w:val="left"/>
              <w:textAlignment w:val="baseline"/>
              <w:rPr>
                <w:rFonts w:eastAsia="仿宋_GB2312"/>
                <w:color w:val="000000"/>
                <w:sz w:val="24"/>
              </w:rPr>
            </w:pPr>
            <w:r>
              <w:rPr>
                <w:rFonts w:hint="eastAsia" w:eastAsia="仿宋_GB2312"/>
                <w:color w:val="000000"/>
                <w:sz w:val="24"/>
              </w:rPr>
              <w:t>长沙商贸旅游职业技术学院2019年度部门整体支出</w:t>
            </w:r>
            <w:r>
              <w:rPr>
                <w:rFonts w:eastAsia="仿宋_GB2312"/>
                <w:color w:val="000000"/>
                <w:sz w:val="24"/>
              </w:rPr>
              <w:t>20,692.98</w:t>
            </w:r>
            <w:r>
              <w:rPr>
                <w:rFonts w:hint="eastAsia" w:eastAsia="仿宋_GB2312"/>
                <w:color w:val="000000"/>
                <w:sz w:val="24"/>
              </w:rPr>
              <w:t>万元，其中基本支出</w:t>
            </w:r>
            <w:r>
              <w:rPr>
                <w:rFonts w:eastAsia="仿宋_GB2312"/>
                <w:color w:val="000000"/>
                <w:sz w:val="24"/>
              </w:rPr>
              <w:t>13,840.52</w:t>
            </w:r>
            <w:r>
              <w:rPr>
                <w:rFonts w:hint="eastAsia" w:eastAsia="仿宋_GB2312"/>
                <w:color w:val="000000"/>
                <w:sz w:val="24"/>
              </w:rPr>
              <w:t>万元，项目支出</w:t>
            </w:r>
            <w:r>
              <w:rPr>
                <w:rFonts w:eastAsia="仿宋_GB2312"/>
                <w:color w:val="000000"/>
                <w:sz w:val="24"/>
              </w:rPr>
              <w:t>6,852.46</w:t>
            </w:r>
            <w:r>
              <w:rPr>
                <w:rFonts w:hint="eastAsia" w:eastAsia="仿宋_GB2312"/>
                <w:color w:val="000000"/>
                <w:sz w:val="24"/>
              </w:rPr>
              <w:t>万元。项目支出主要包括：</w:t>
            </w:r>
          </w:p>
          <w:p>
            <w:pPr>
              <w:jc w:val="left"/>
              <w:textAlignment w:val="baseline"/>
              <w:rPr>
                <w:rFonts w:eastAsia="仿宋_GB2312"/>
                <w:color w:val="000000"/>
                <w:sz w:val="24"/>
              </w:rPr>
            </w:pPr>
            <w:r>
              <w:rPr>
                <w:rFonts w:hint="eastAsia" w:eastAsia="仿宋_GB2312"/>
                <w:color w:val="000000"/>
                <w:sz w:val="24"/>
              </w:rPr>
              <w:t>1、卓越校园建设支出</w:t>
            </w:r>
            <w:r>
              <w:rPr>
                <w:rFonts w:eastAsia="仿宋_GB2312"/>
                <w:color w:val="000000"/>
                <w:sz w:val="24"/>
              </w:rPr>
              <w:t>1,663.68</w:t>
            </w:r>
            <w:r>
              <w:rPr>
                <w:rFonts w:hint="eastAsia" w:eastAsia="仿宋_GB2312"/>
                <w:color w:val="000000"/>
                <w:sz w:val="24"/>
              </w:rPr>
              <w:t>万元，</w:t>
            </w:r>
            <w:r>
              <w:rPr>
                <w:rFonts w:eastAsia="仿宋_GB2312"/>
                <w:color w:val="000000"/>
                <w:sz w:val="24"/>
              </w:rPr>
              <w:t>其中：上级财政0万元，市级财政1,663.68万元。</w:t>
            </w:r>
          </w:p>
          <w:p>
            <w:pPr>
              <w:jc w:val="left"/>
              <w:textAlignment w:val="baseline"/>
              <w:rPr>
                <w:rFonts w:eastAsia="仿宋_GB2312"/>
                <w:color w:val="000000"/>
                <w:sz w:val="24"/>
              </w:rPr>
            </w:pPr>
            <w:r>
              <w:rPr>
                <w:rFonts w:hint="eastAsia" w:eastAsia="仿宋_GB2312"/>
                <w:color w:val="000000"/>
                <w:sz w:val="24"/>
              </w:rPr>
              <w:t>2、智慧校园建设支出</w:t>
            </w:r>
            <w:r>
              <w:rPr>
                <w:rFonts w:eastAsia="仿宋_GB2312"/>
                <w:color w:val="000000"/>
                <w:sz w:val="24"/>
              </w:rPr>
              <w:t>946.95</w:t>
            </w:r>
            <w:r>
              <w:rPr>
                <w:rFonts w:hint="eastAsia" w:eastAsia="仿宋_GB2312"/>
                <w:color w:val="000000"/>
                <w:sz w:val="24"/>
              </w:rPr>
              <w:t>万元，</w:t>
            </w:r>
            <w:r>
              <w:rPr>
                <w:rFonts w:eastAsia="仿宋_GB2312"/>
                <w:color w:val="000000"/>
                <w:sz w:val="24"/>
              </w:rPr>
              <w:t>其中：上级财政0万元，市级财政946.95万元</w:t>
            </w:r>
            <w:r>
              <w:rPr>
                <w:rFonts w:hint="eastAsia" w:eastAsia="仿宋_GB2312"/>
                <w:color w:val="000000"/>
                <w:sz w:val="24"/>
              </w:rPr>
              <w:t>。</w:t>
            </w:r>
          </w:p>
          <w:p>
            <w:pPr>
              <w:jc w:val="left"/>
              <w:textAlignment w:val="baseline"/>
              <w:rPr>
                <w:rFonts w:eastAsia="仿宋_GB2312"/>
                <w:color w:val="000000"/>
                <w:sz w:val="24"/>
              </w:rPr>
            </w:pPr>
            <w:r>
              <w:rPr>
                <w:rFonts w:hint="eastAsia" w:eastAsia="仿宋_GB2312"/>
                <w:color w:val="000000"/>
                <w:sz w:val="24"/>
              </w:rPr>
              <w:t>3、长沙现代服务业人才公共实训基地建设支出</w:t>
            </w:r>
            <w:r>
              <w:rPr>
                <w:rFonts w:eastAsia="仿宋_GB2312"/>
                <w:color w:val="000000"/>
                <w:sz w:val="24"/>
              </w:rPr>
              <w:t>559.15</w:t>
            </w:r>
            <w:r>
              <w:rPr>
                <w:rFonts w:hint="eastAsia" w:eastAsia="仿宋_GB2312"/>
                <w:color w:val="000000"/>
                <w:sz w:val="24"/>
              </w:rPr>
              <w:t>万元，</w:t>
            </w:r>
            <w:r>
              <w:rPr>
                <w:rFonts w:eastAsia="仿宋_GB2312"/>
                <w:color w:val="000000"/>
                <w:sz w:val="24"/>
              </w:rPr>
              <w:t>其中：上级财政0万元，市级财政559.15万元。</w:t>
            </w:r>
          </w:p>
          <w:p>
            <w:pPr>
              <w:jc w:val="left"/>
              <w:textAlignment w:val="baseline"/>
              <w:rPr>
                <w:rFonts w:eastAsia="仿宋_GB2312"/>
                <w:color w:val="000000"/>
                <w:sz w:val="24"/>
              </w:rPr>
            </w:pPr>
            <w:r>
              <w:rPr>
                <w:rFonts w:hint="eastAsia" w:eastAsia="仿宋_GB2312"/>
                <w:color w:val="000000"/>
                <w:sz w:val="24"/>
              </w:rPr>
              <w:t>4、湘菜产业专业群综合实训基地建设支出</w:t>
            </w:r>
            <w:r>
              <w:rPr>
                <w:rFonts w:eastAsia="仿宋_GB2312"/>
                <w:color w:val="000000"/>
                <w:sz w:val="24"/>
              </w:rPr>
              <w:t>297.46</w:t>
            </w:r>
            <w:r>
              <w:rPr>
                <w:rFonts w:hint="eastAsia" w:eastAsia="仿宋_GB2312"/>
                <w:color w:val="000000"/>
                <w:sz w:val="24"/>
              </w:rPr>
              <w:t>万元，</w:t>
            </w:r>
            <w:r>
              <w:rPr>
                <w:rFonts w:eastAsia="仿宋_GB2312"/>
                <w:color w:val="000000"/>
                <w:sz w:val="24"/>
              </w:rPr>
              <w:t>其中：上级财政0万元，市级财政297.46万元。</w:t>
            </w:r>
          </w:p>
          <w:p>
            <w:pPr>
              <w:jc w:val="left"/>
              <w:textAlignment w:val="baseline"/>
              <w:rPr>
                <w:rFonts w:eastAsia="仿宋_GB2312"/>
                <w:color w:val="000000"/>
                <w:sz w:val="24"/>
              </w:rPr>
            </w:pPr>
            <w:r>
              <w:rPr>
                <w:rFonts w:hint="eastAsia" w:eastAsia="仿宋_GB2312"/>
                <w:color w:val="000000"/>
                <w:sz w:val="24"/>
              </w:rPr>
              <w:t>5、奖助学金支出</w:t>
            </w:r>
            <w:r>
              <w:rPr>
                <w:rFonts w:eastAsia="仿宋_GB2312"/>
                <w:color w:val="000000"/>
                <w:sz w:val="24"/>
              </w:rPr>
              <w:t>30.59</w:t>
            </w:r>
            <w:r>
              <w:rPr>
                <w:rFonts w:hint="eastAsia" w:eastAsia="仿宋_GB2312"/>
                <w:color w:val="000000"/>
                <w:sz w:val="24"/>
              </w:rPr>
              <w:t>万元，</w:t>
            </w:r>
            <w:r>
              <w:rPr>
                <w:rFonts w:eastAsia="仿宋_GB2312"/>
                <w:color w:val="000000"/>
                <w:sz w:val="24"/>
              </w:rPr>
              <w:t>其中：上级财政0万元，市级财政30.59万元。</w:t>
            </w:r>
          </w:p>
          <w:p>
            <w:pPr>
              <w:jc w:val="left"/>
              <w:textAlignment w:val="baseline"/>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624" w:type="dxa"/>
            <w:vMerge w:val="continue"/>
            <w:tcBorders>
              <w:left w:val="single" w:color="auto" w:sz="4" w:space="0"/>
              <w:right w:val="single" w:color="auto" w:sz="4" w:space="0"/>
            </w:tcBorders>
            <w:vAlign w:val="center"/>
          </w:tcPr>
          <w:p>
            <w:pPr>
              <w:widowControl/>
              <w:jc w:val="left"/>
              <w:rPr>
                <w:rFonts w:eastAsia="仿宋_GB2312"/>
                <w:color w:val="000000"/>
                <w:sz w:val="24"/>
              </w:rPr>
            </w:pPr>
          </w:p>
        </w:tc>
        <w:tc>
          <w:tcPr>
            <w:tcW w:w="134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eastAsia="仿宋_GB2312"/>
                <w:color w:val="000000"/>
                <w:sz w:val="24"/>
              </w:rPr>
            </w:pPr>
            <w:r>
              <w:rPr>
                <w:rFonts w:eastAsia="仿宋_GB2312"/>
                <w:color w:val="000000"/>
                <w:sz w:val="24"/>
              </w:rPr>
              <w:t>项目必要性和可行性论证结论</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autoSpaceDN w:val="0"/>
              <w:textAlignment w:val="center"/>
              <w:rPr>
                <w:rFonts w:eastAsia="仿宋_GB2312"/>
                <w:color w:val="000000"/>
                <w:sz w:val="24"/>
              </w:rPr>
            </w:pPr>
            <w:r>
              <w:rPr>
                <w:rFonts w:hint="eastAsia" w:eastAsia="仿宋_GB2312"/>
                <w:color w:val="000000"/>
                <w:sz w:val="24"/>
              </w:rPr>
              <w:t>项目建设经费主用于学校基本运行、卓越校园建设、现代人才公共实训基地、智慧校园、湘菜产业专业群综合实训基地等建设项目，这一方面改善了学校的整体校园环境，为学生的学习和生活提供了必备的环境条件；另一方面不断完善实训场地建设，可以逐步提升学生的实际操作能力，提高了办学质量。学院日常开支等项目的支出保证了学校的正常运行。</w:t>
            </w:r>
          </w:p>
          <w:p>
            <w:pPr>
              <w:autoSpaceDN w:val="0"/>
              <w:textAlignment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24" w:type="dxa"/>
            <w:vMerge w:val="continue"/>
            <w:tcBorders>
              <w:left w:val="single" w:color="auto" w:sz="4" w:space="0"/>
              <w:bottom w:val="single" w:color="auto" w:sz="4" w:space="0"/>
              <w:right w:val="single" w:color="auto" w:sz="4" w:space="0"/>
            </w:tcBorders>
            <w:vAlign w:val="center"/>
          </w:tcPr>
          <w:p>
            <w:pPr>
              <w:widowControl/>
              <w:jc w:val="left"/>
              <w:rPr>
                <w:rFonts w:eastAsia="仿宋_GB2312"/>
                <w:color w:val="000000"/>
                <w:sz w:val="24"/>
              </w:rPr>
            </w:pPr>
          </w:p>
        </w:tc>
        <w:tc>
          <w:tcPr>
            <w:tcW w:w="1347" w:type="dxa"/>
            <w:tcBorders>
              <w:top w:val="single" w:color="auto" w:sz="4" w:space="0"/>
              <w:left w:val="single" w:color="auto" w:sz="4" w:space="0"/>
              <w:bottom w:val="single" w:color="auto" w:sz="4" w:space="0"/>
              <w:right w:val="single" w:color="auto" w:sz="4" w:space="0"/>
            </w:tcBorders>
            <w:vAlign w:val="bottom"/>
          </w:tcPr>
          <w:p>
            <w:pPr>
              <w:spacing w:line="480" w:lineRule="auto"/>
              <w:jc w:val="center"/>
              <w:textAlignment w:val="baseline"/>
              <w:rPr>
                <w:rFonts w:eastAsia="仿宋_GB2312"/>
                <w:color w:val="000000"/>
                <w:sz w:val="24"/>
              </w:rPr>
            </w:pPr>
            <w:r>
              <w:rPr>
                <w:rFonts w:eastAsia="仿宋_GB2312"/>
                <w:color w:val="000000"/>
                <w:sz w:val="24"/>
              </w:rPr>
              <w:t>项目起止时间</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jc w:val="center"/>
              <w:textAlignment w:val="baseline"/>
              <w:rPr>
                <w:rFonts w:eastAsia="仿宋_GB2312"/>
                <w:color w:val="0000FF"/>
                <w:sz w:val="24"/>
              </w:rPr>
            </w:pPr>
            <w:r>
              <w:rPr>
                <w:rFonts w:eastAsia="仿宋_GB2312"/>
                <w:sz w:val="24"/>
              </w:rPr>
              <w:t>2019年1月起至 2019年12月止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trPr>
        <w:tc>
          <w:tcPr>
            <w:tcW w:w="1971" w:type="dxa"/>
            <w:gridSpan w:val="2"/>
            <w:vAlign w:val="center"/>
          </w:tcPr>
          <w:p>
            <w:pPr>
              <w:jc w:val="center"/>
              <w:textAlignment w:val="baseline"/>
              <w:rPr>
                <w:rFonts w:eastAsia="仿宋_GB2312"/>
                <w:bCs/>
                <w:sz w:val="24"/>
              </w:rPr>
            </w:pPr>
            <w:r>
              <w:rPr>
                <w:rFonts w:eastAsia="仿宋_GB2312"/>
                <w:bCs/>
                <w:sz w:val="24"/>
              </w:rPr>
              <w:t>项目</w:t>
            </w:r>
          </w:p>
        </w:tc>
        <w:tc>
          <w:tcPr>
            <w:tcW w:w="2738" w:type="dxa"/>
            <w:vAlign w:val="center"/>
          </w:tcPr>
          <w:p>
            <w:pPr>
              <w:jc w:val="center"/>
              <w:textAlignment w:val="baseline"/>
              <w:rPr>
                <w:rFonts w:eastAsia="仿宋_GB2312"/>
                <w:bCs/>
                <w:sz w:val="24"/>
              </w:rPr>
            </w:pPr>
            <w:r>
              <w:rPr>
                <w:rFonts w:eastAsia="仿宋_GB2312"/>
                <w:bCs/>
                <w:sz w:val="24"/>
              </w:rPr>
              <w:t>评价金额（万元）</w:t>
            </w:r>
          </w:p>
        </w:tc>
        <w:tc>
          <w:tcPr>
            <w:tcW w:w="1305" w:type="dxa"/>
            <w:gridSpan w:val="2"/>
            <w:vAlign w:val="center"/>
          </w:tcPr>
          <w:p>
            <w:pPr>
              <w:textAlignment w:val="baseline"/>
              <w:rPr>
                <w:rFonts w:eastAsia="仿宋_GB2312"/>
                <w:bCs/>
                <w:sz w:val="24"/>
              </w:rPr>
            </w:pPr>
            <w:r>
              <w:rPr>
                <w:rFonts w:eastAsia="仿宋_GB2312"/>
                <w:bCs/>
                <w:sz w:val="24"/>
              </w:rPr>
              <w:t>评价计分</w:t>
            </w:r>
          </w:p>
        </w:tc>
        <w:tc>
          <w:tcPr>
            <w:tcW w:w="1290" w:type="dxa"/>
            <w:gridSpan w:val="2"/>
            <w:vAlign w:val="center"/>
          </w:tcPr>
          <w:p>
            <w:pPr>
              <w:ind w:firstLine="240" w:firstLineChars="100"/>
              <w:jc w:val="center"/>
              <w:textAlignment w:val="baseline"/>
              <w:rPr>
                <w:rFonts w:eastAsia="仿宋_GB2312"/>
                <w:bCs/>
                <w:sz w:val="24"/>
              </w:rPr>
            </w:pPr>
            <w:r>
              <w:rPr>
                <w:rFonts w:eastAsia="仿宋_GB2312"/>
                <w:bCs/>
                <w:sz w:val="24"/>
              </w:rPr>
              <w:t>权重</w:t>
            </w:r>
          </w:p>
        </w:tc>
        <w:tc>
          <w:tcPr>
            <w:tcW w:w="1721" w:type="dxa"/>
            <w:vAlign w:val="center"/>
          </w:tcPr>
          <w:p>
            <w:pPr>
              <w:ind w:firstLine="240" w:firstLineChars="100"/>
              <w:jc w:val="center"/>
              <w:textAlignment w:val="baseline"/>
              <w:rPr>
                <w:rFonts w:eastAsia="仿宋_GB2312"/>
                <w:bCs/>
                <w:sz w:val="24"/>
              </w:rPr>
            </w:pPr>
            <w:r>
              <w:rPr>
                <w:rFonts w:eastAsia="仿宋_GB2312"/>
                <w:bCs/>
                <w:sz w:val="24"/>
              </w:rPr>
              <w:t>折算后</w:t>
            </w:r>
          </w:p>
          <w:p>
            <w:pPr>
              <w:ind w:firstLine="240" w:firstLineChars="100"/>
              <w:jc w:val="center"/>
              <w:textAlignment w:val="baseline"/>
              <w:rPr>
                <w:rFonts w:eastAsia="仿宋_GB2312"/>
                <w:bCs/>
                <w:sz w:val="24"/>
              </w:rPr>
            </w:pPr>
            <w:r>
              <w:rPr>
                <w:rFonts w:eastAsia="仿宋_GB2312"/>
                <w:bCs/>
                <w:sz w:val="24"/>
              </w:rPr>
              <w:t>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971" w:type="dxa"/>
            <w:gridSpan w:val="2"/>
            <w:vAlign w:val="center"/>
          </w:tcPr>
          <w:p>
            <w:pPr>
              <w:spacing w:line="480" w:lineRule="auto"/>
              <w:jc w:val="center"/>
              <w:textAlignment w:val="baseline"/>
              <w:rPr>
                <w:rFonts w:eastAsia="仿宋_GB2312"/>
                <w:sz w:val="24"/>
              </w:rPr>
            </w:pPr>
            <w:r>
              <w:rPr>
                <w:rFonts w:eastAsia="仿宋_GB2312"/>
                <w:sz w:val="24"/>
              </w:rPr>
              <w:t>2019年度整体支出</w:t>
            </w:r>
          </w:p>
        </w:tc>
        <w:tc>
          <w:tcPr>
            <w:tcW w:w="2738" w:type="dxa"/>
            <w:vAlign w:val="center"/>
          </w:tcPr>
          <w:p>
            <w:pPr>
              <w:spacing w:line="480" w:lineRule="auto"/>
              <w:jc w:val="center"/>
              <w:textAlignment w:val="baseline"/>
              <w:rPr>
                <w:rFonts w:eastAsia="仿宋_GB2312"/>
                <w:sz w:val="24"/>
              </w:rPr>
            </w:pPr>
            <w:r>
              <w:rPr>
                <w:rFonts w:eastAsia="仿宋_GB2312"/>
                <w:sz w:val="24"/>
              </w:rPr>
              <w:t>23,169.35</w:t>
            </w:r>
          </w:p>
        </w:tc>
        <w:tc>
          <w:tcPr>
            <w:tcW w:w="1305" w:type="dxa"/>
            <w:gridSpan w:val="2"/>
            <w:vAlign w:val="center"/>
          </w:tcPr>
          <w:p>
            <w:pPr>
              <w:spacing w:line="480" w:lineRule="auto"/>
              <w:jc w:val="center"/>
              <w:textAlignment w:val="baseline"/>
              <w:rPr>
                <w:rFonts w:eastAsia="仿宋_GB2312"/>
                <w:sz w:val="24"/>
              </w:rPr>
            </w:pPr>
            <w:r>
              <w:rPr>
                <w:rFonts w:eastAsia="仿宋_GB2312"/>
                <w:sz w:val="24"/>
              </w:rPr>
              <w:t>8</w:t>
            </w:r>
            <w:r>
              <w:rPr>
                <w:rFonts w:hint="eastAsia" w:eastAsia="仿宋_GB2312"/>
                <w:sz w:val="24"/>
              </w:rPr>
              <w:t>3</w:t>
            </w:r>
            <w:r>
              <w:rPr>
                <w:rFonts w:eastAsia="仿宋_GB2312"/>
                <w:sz w:val="24"/>
              </w:rPr>
              <w:t>.50</w:t>
            </w:r>
          </w:p>
        </w:tc>
        <w:tc>
          <w:tcPr>
            <w:tcW w:w="1290" w:type="dxa"/>
            <w:gridSpan w:val="2"/>
            <w:vAlign w:val="center"/>
          </w:tcPr>
          <w:p>
            <w:pPr>
              <w:spacing w:line="480" w:lineRule="auto"/>
              <w:jc w:val="center"/>
              <w:textAlignment w:val="baseline"/>
              <w:rPr>
                <w:rFonts w:eastAsia="仿宋_GB2312"/>
                <w:sz w:val="24"/>
              </w:rPr>
            </w:pPr>
            <w:r>
              <w:rPr>
                <w:rFonts w:eastAsia="仿宋_GB2312"/>
                <w:sz w:val="24"/>
              </w:rPr>
              <w:t>100%</w:t>
            </w:r>
          </w:p>
        </w:tc>
        <w:tc>
          <w:tcPr>
            <w:tcW w:w="1721" w:type="dxa"/>
            <w:vAlign w:val="center"/>
          </w:tcPr>
          <w:p>
            <w:pPr>
              <w:spacing w:line="480" w:lineRule="auto"/>
              <w:jc w:val="center"/>
              <w:textAlignment w:val="baseline"/>
              <w:rPr>
                <w:rFonts w:eastAsia="仿宋_GB2312"/>
                <w:sz w:val="24"/>
              </w:rPr>
            </w:pPr>
            <w:r>
              <w:rPr>
                <w:rFonts w:eastAsia="仿宋_GB2312"/>
                <w:sz w:val="24"/>
              </w:rPr>
              <w:t>8</w:t>
            </w:r>
            <w:r>
              <w:rPr>
                <w:rFonts w:hint="eastAsia" w:eastAsia="仿宋_GB2312"/>
                <w:sz w:val="24"/>
              </w:rPr>
              <w:t>3</w:t>
            </w:r>
            <w:r>
              <w:rPr>
                <w:rFonts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97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textAlignment w:val="baseline"/>
              <w:rPr>
                <w:rFonts w:eastAsia="仿宋_GB2312"/>
                <w:b/>
                <w:bCs/>
                <w:sz w:val="24"/>
              </w:rPr>
            </w:pPr>
            <w:r>
              <w:rPr>
                <w:rFonts w:eastAsia="仿宋_GB2312"/>
                <w:sz w:val="24"/>
              </w:rPr>
              <w:t>总分</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jc w:val="center"/>
              <w:textAlignment w:val="baseline"/>
              <w:rPr>
                <w:sz w:val="24"/>
              </w:rPr>
            </w:pPr>
            <w:r>
              <w:rPr>
                <w:rFonts w:eastAsia="仿宋_GB2312"/>
                <w:sz w:val="24"/>
              </w:rPr>
              <w:t>8</w:t>
            </w:r>
            <w:r>
              <w:rPr>
                <w:rFonts w:hint="eastAsia" w:eastAsia="仿宋_GB2312"/>
                <w:sz w:val="24"/>
              </w:rPr>
              <w:t>3</w:t>
            </w:r>
            <w:r>
              <w:rPr>
                <w:rFonts w:eastAsia="仿宋_GB2312"/>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971"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baseline"/>
              <w:rPr>
                <w:rFonts w:eastAsia="仿宋_GB2312"/>
                <w:sz w:val="24"/>
              </w:rPr>
            </w:pPr>
            <w:r>
              <w:rPr>
                <w:rFonts w:eastAsia="仿宋_GB2312"/>
                <w:sz w:val="24"/>
              </w:rPr>
              <w:t>评价等次</w:t>
            </w:r>
          </w:p>
        </w:tc>
        <w:tc>
          <w:tcPr>
            <w:tcW w:w="7054" w:type="dxa"/>
            <w:gridSpan w:val="6"/>
            <w:tcBorders>
              <w:top w:val="single" w:color="auto" w:sz="4" w:space="0"/>
              <w:left w:val="single" w:color="auto" w:sz="4" w:space="0"/>
              <w:bottom w:val="single" w:color="auto" w:sz="4" w:space="0"/>
              <w:right w:val="single" w:color="auto" w:sz="4" w:space="0"/>
            </w:tcBorders>
            <w:vAlign w:val="center"/>
          </w:tcPr>
          <w:p>
            <w:pPr>
              <w:jc w:val="left"/>
              <w:textAlignment w:val="baseline"/>
              <w:rPr>
                <w:rFonts w:eastAsia="仿宋_GB2312"/>
                <w:sz w:val="24"/>
                <w:bdr w:val="single" w:color="auto" w:sz="4" w:space="0"/>
              </w:rPr>
            </w:pPr>
            <w:r>
              <w:rPr>
                <w:rFonts w:eastAsia="仿宋_GB2312"/>
                <w:sz w:val="24"/>
                <w:bdr w:val="single" w:color="auto" w:sz="4" w:space="0"/>
              </w:rPr>
              <w:t xml:space="preserve"> </w:t>
            </w:r>
            <w:r>
              <w:rPr>
                <w:rFonts w:eastAsia="仿宋_GB2312"/>
                <w:sz w:val="24"/>
              </w:rPr>
              <w:t xml:space="preserve">优（90分以上）      </w:t>
            </w:r>
            <w:r>
              <w:rPr>
                <w:rFonts w:eastAsia="仿宋_GB2312"/>
                <w:sz w:val="24"/>
                <w:bdr w:val="single" w:color="auto" w:sz="4" w:space="0"/>
              </w:rPr>
              <w:t>√</w:t>
            </w:r>
            <w:r>
              <w:rPr>
                <w:rFonts w:eastAsia="仿宋_GB2312"/>
                <w:sz w:val="24"/>
              </w:rPr>
              <w:t xml:space="preserve">良（80分-90分）             </w:t>
            </w:r>
            <w:r>
              <w:rPr>
                <w:rFonts w:eastAsia="仿宋_GB2312"/>
                <w:sz w:val="24"/>
                <w:bdr w:val="single" w:color="auto" w:sz="4" w:space="0"/>
              </w:rPr>
              <w:t xml:space="preserve"> </w:t>
            </w:r>
          </w:p>
          <w:p>
            <w:pPr>
              <w:spacing w:line="360" w:lineRule="auto"/>
              <w:jc w:val="left"/>
              <w:textAlignment w:val="baseline"/>
              <w:rPr>
                <w:rFonts w:eastAsia="仿宋_GB2312"/>
                <w:sz w:val="24"/>
              </w:rPr>
            </w:pPr>
            <w:r>
              <w:rPr>
                <w:rFonts w:eastAsia="仿宋_GB2312"/>
                <w:sz w:val="24"/>
                <w:bdr w:val="single" w:color="auto" w:sz="4" w:space="0"/>
              </w:rPr>
              <w:t xml:space="preserve"> </w:t>
            </w:r>
            <w:r>
              <w:rPr>
                <w:rFonts w:eastAsia="仿宋_GB2312"/>
                <w:sz w:val="24"/>
              </w:rPr>
              <w:t>中（70分-80分）</w:t>
            </w:r>
          </w:p>
          <w:p>
            <w:pPr>
              <w:spacing w:line="360" w:lineRule="auto"/>
              <w:jc w:val="left"/>
              <w:textAlignment w:val="baseline"/>
              <w:rPr>
                <w:rFonts w:eastAsia="仿宋_GB2312"/>
                <w:sz w:val="24"/>
              </w:rPr>
            </w:pPr>
            <w:r>
              <w:rPr>
                <w:rFonts w:eastAsia="仿宋_GB2312"/>
                <w:sz w:val="24"/>
                <w:bdr w:val="single" w:color="auto" w:sz="4" w:space="0"/>
              </w:rPr>
              <w:t xml:space="preserve"> </w:t>
            </w:r>
            <w:r>
              <w:rPr>
                <w:rFonts w:eastAsia="仿宋_GB2312"/>
                <w:sz w:val="24"/>
              </w:rPr>
              <w:t xml:space="preserve">低（60分-70分）     </w:t>
            </w:r>
            <w:r>
              <w:rPr>
                <w:rFonts w:eastAsia="仿宋_GB2312"/>
                <w:sz w:val="24"/>
                <w:bdr w:val="single" w:color="auto" w:sz="4" w:space="0"/>
              </w:rPr>
              <w:t xml:space="preserve"> </w:t>
            </w:r>
            <w:r>
              <w:rPr>
                <w:rFonts w:eastAsia="仿宋_GB2312"/>
                <w:sz w:val="24"/>
              </w:rPr>
              <w:t>差（60分以下）</w:t>
            </w:r>
          </w:p>
        </w:tc>
      </w:tr>
    </w:tbl>
    <w:p>
      <w:pPr>
        <w:jc w:val="center"/>
        <w:rPr>
          <w:b/>
          <w:sz w:val="44"/>
          <w:szCs w:val="44"/>
        </w:rPr>
      </w:pPr>
    </w:p>
    <w:p>
      <w:pPr>
        <w:jc w:val="center"/>
        <w:rPr>
          <w:b/>
          <w:sz w:val="44"/>
          <w:szCs w:val="44"/>
        </w:rPr>
      </w:pPr>
    </w:p>
    <w:p>
      <w:pPr>
        <w:jc w:val="center"/>
        <w:rPr>
          <w:b/>
          <w:sz w:val="44"/>
          <w:szCs w:val="44"/>
        </w:rPr>
      </w:pPr>
    </w:p>
    <w:p>
      <w:pPr>
        <w:rPr>
          <w:b/>
          <w:sz w:val="44"/>
          <w:szCs w:val="44"/>
        </w:rPr>
      </w:pPr>
    </w:p>
    <w:p>
      <w:pPr>
        <w:jc w:val="center"/>
        <w:rPr>
          <w:b/>
          <w:sz w:val="44"/>
          <w:szCs w:val="44"/>
        </w:rPr>
      </w:pPr>
      <w:r>
        <w:rPr>
          <w:b/>
          <w:sz w:val="44"/>
          <w:szCs w:val="44"/>
        </w:rPr>
        <w:t>201</w:t>
      </w:r>
      <w:r>
        <w:rPr>
          <w:rFonts w:hint="eastAsia"/>
          <w:b/>
          <w:sz w:val="44"/>
          <w:szCs w:val="44"/>
        </w:rPr>
        <w:t>9</w:t>
      </w:r>
      <w:r>
        <w:rPr>
          <w:b/>
          <w:sz w:val="44"/>
          <w:szCs w:val="44"/>
        </w:rPr>
        <w:t>年度</w:t>
      </w:r>
      <w:r>
        <w:rPr>
          <w:rFonts w:hint="eastAsia"/>
          <w:b/>
          <w:sz w:val="44"/>
          <w:szCs w:val="44"/>
        </w:rPr>
        <w:t>长沙商贸旅游职业技术学院</w:t>
      </w:r>
    </w:p>
    <w:p>
      <w:pPr>
        <w:jc w:val="center"/>
        <w:rPr>
          <w:b/>
          <w:sz w:val="44"/>
          <w:szCs w:val="44"/>
        </w:rPr>
      </w:pPr>
      <w:r>
        <w:rPr>
          <w:rFonts w:hint="eastAsia"/>
          <w:b/>
          <w:sz w:val="44"/>
          <w:szCs w:val="44"/>
        </w:rPr>
        <w:t>整体支出绩效报告</w:t>
      </w:r>
    </w:p>
    <w:p>
      <w:pPr>
        <w:spacing w:line="360" w:lineRule="auto"/>
        <w:ind w:firstLine="641"/>
        <w:rPr>
          <w:rFonts w:ascii="仿宋" w:hAnsi="仿宋" w:eastAsia="仿宋" w:cs="宋体"/>
          <w:color w:val="000000"/>
          <w:kern w:val="0"/>
          <w:sz w:val="32"/>
          <w:szCs w:val="32"/>
        </w:rPr>
      </w:pPr>
      <w:r>
        <w:rPr>
          <w:rFonts w:ascii="仿宋" w:hAnsi="仿宋" w:eastAsia="仿宋" w:cs="宋体"/>
          <w:color w:val="000000"/>
          <w:kern w:val="0"/>
          <w:sz w:val="32"/>
          <w:szCs w:val="32"/>
        </w:rPr>
        <w:t>为认真贯彻落实党的十九大“全面实施绩效管理”的精神，进一步加强财政支出管理，切实提高财政资金使用效益和管理水平，根据《中华人民共和国预算法》、《中共中央国务院关于全面实施预算绩效管理的意见》（中发〔2018〕34号）、《中共湖南省委办公厅、湖南省人民政府关于全面实施预算绩效管理的实施意见》（湘办发〔2019〕10号）和《长沙市财政局关于开展2020年财政重点绩效评价工作的通知》（长财绩〔2020〕2号）等文件精神，长沙市财政局绩效评价工作组于2020年6月24日至2020年8月2</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日对长沙</w:t>
      </w:r>
      <w:r>
        <w:rPr>
          <w:rFonts w:hint="eastAsia" w:ascii="仿宋" w:hAnsi="仿宋" w:eastAsia="仿宋" w:cs="宋体"/>
          <w:color w:val="000000"/>
          <w:kern w:val="0"/>
          <w:sz w:val="32"/>
          <w:szCs w:val="32"/>
        </w:rPr>
        <w:t>商贸旅游职业技术学院</w:t>
      </w:r>
      <w:r>
        <w:rPr>
          <w:rFonts w:ascii="仿宋" w:hAnsi="仿宋" w:eastAsia="仿宋" w:cs="宋体"/>
          <w:color w:val="000000"/>
          <w:kern w:val="0"/>
          <w:sz w:val="32"/>
          <w:szCs w:val="32"/>
        </w:rPr>
        <w:t>部门整体支出进行绩效评价，评价采用定量分析和定性分析相结合的方法，从项目投入、项目过程、项目产出、社会效益等方面对学校整体支出进行综合评价。现将绩效评价情况报告如下：</w:t>
      </w:r>
    </w:p>
    <w:p>
      <w:pPr>
        <w:ind w:firstLine="800" w:firstLineChars="250"/>
        <w:rPr>
          <w:rFonts w:ascii="仿宋" w:hAnsi="仿宋" w:eastAsia="仿宋" w:cs="仿宋"/>
          <w:b/>
          <w:sz w:val="32"/>
          <w:szCs w:val="32"/>
        </w:rPr>
      </w:pPr>
      <w:r>
        <w:rPr>
          <w:rFonts w:hint="eastAsia" w:ascii="黑体" w:hAnsi="黑体" w:eastAsia="黑体" w:cs="黑体"/>
          <w:bCs/>
          <w:sz w:val="32"/>
          <w:szCs w:val="32"/>
        </w:rPr>
        <w:t>一、部门概况</w:t>
      </w:r>
      <w:r>
        <w:rPr>
          <w:rFonts w:hint="eastAsia" w:ascii="仿宋" w:hAnsi="仿宋" w:eastAsia="仿宋" w:cs="仿宋"/>
          <w:b/>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（一）部门基本情况</w:t>
      </w:r>
    </w:p>
    <w:p>
      <w:pPr>
        <w:ind w:firstLine="640" w:firstLineChars="200"/>
        <w:rPr>
          <w:rFonts w:ascii="仿宋" w:hAnsi="仿宋" w:eastAsia="仿宋" w:cs="仿宋"/>
          <w:sz w:val="32"/>
          <w:szCs w:val="32"/>
        </w:rPr>
      </w:pPr>
      <w:r>
        <w:rPr>
          <w:rFonts w:hint="eastAsia" w:ascii="仿宋" w:hAnsi="仿宋" w:eastAsia="仿宋" w:cs="宋体"/>
          <w:color w:val="000000"/>
          <w:kern w:val="0"/>
          <w:sz w:val="32"/>
          <w:szCs w:val="32"/>
        </w:rPr>
        <w:t>长沙商贸旅游职业技术学院是由长沙市人民政府创办，湖南省教育厅负责业务指导的一所全日制公办普通高等学校，已有60余年的办学历史。学校坐落于雨花经济开发区长沙职教基地，目前在校生规模近9000人，现有教职工522人，其中“双师型”教师230人，教授、副教授职称教师145人，中青年教师基本具有博士或硕士学位；15位知名专家或行业大师担任客座教授。学校设有湘菜学院、会计学院、经济贸易学院、旅游管理学院、文化创意学院、软件学院、创业学院、继续教育与国际合作学院等八个二级教学院和两部（公共课教研部、思政课教研部）共10个教学部门，并设有湘菜、湘商、湘旅和高职研究等4个研究所。</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（二）部门整体支出主要用于保障学校日常运行维护和各项业务工作的开展。</w:t>
      </w:r>
    </w:p>
    <w:p>
      <w:pPr>
        <w:ind w:firstLine="640" w:firstLineChars="200"/>
        <w:rPr>
          <w:rFonts w:ascii="仿宋" w:hAnsi="仿宋" w:eastAsia="仿宋" w:cs="仿宋"/>
          <w:sz w:val="32"/>
          <w:szCs w:val="32"/>
        </w:rPr>
      </w:pPr>
      <w:r>
        <w:rPr>
          <w:rFonts w:hint="eastAsia" w:ascii="仿宋" w:hAnsi="仿宋" w:eastAsia="仿宋" w:cs="仿宋"/>
          <w:sz w:val="32"/>
          <w:szCs w:val="32"/>
        </w:rPr>
        <w:t>2019年整体部门支出年初预算数</w:t>
      </w:r>
      <w:bookmarkStart w:id="0" w:name="_Hlk51770685"/>
      <w:r>
        <w:rPr>
          <w:rFonts w:hint="eastAsia" w:ascii="仿宋" w:hAnsi="仿宋" w:eastAsia="仿宋" w:cs="仿宋"/>
          <w:sz w:val="32"/>
          <w:szCs w:val="32"/>
        </w:rPr>
        <w:t>为15,728.70</w:t>
      </w:r>
      <w:bookmarkEnd w:id="0"/>
      <w:r>
        <w:rPr>
          <w:rFonts w:hint="eastAsia" w:ascii="仿宋" w:hAnsi="仿宋" w:eastAsia="仿宋" w:cs="仿宋"/>
          <w:sz w:val="32"/>
          <w:szCs w:val="32"/>
        </w:rPr>
        <w:t>万元，预算调增</w:t>
      </w:r>
      <w:r>
        <w:rPr>
          <w:rFonts w:ascii="仿宋" w:hAnsi="仿宋" w:eastAsia="仿宋" w:cs="仿宋"/>
          <w:sz w:val="32"/>
          <w:szCs w:val="32"/>
        </w:rPr>
        <w:t xml:space="preserve"> 7,440.65</w:t>
      </w:r>
      <w:r>
        <w:rPr>
          <w:rFonts w:hint="eastAsia" w:ascii="仿宋" w:hAnsi="仿宋" w:eastAsia="仿宋" w:cs="仿宋"/>
          <w:sz w:val="32"/>
          <w:szCs w:val="32"/>
        </w:rPr>
        <w:t>万元，决算数为</w:t>
      </w:r>
      <w:r>
        <w:rPr>
          <w:rFonts w:ascii="仿宋" w:hAnsi="仿宋" w:eastAsia="仿宋" w:cs="仿宋"/>
          <w:sz w:val="32"/>
          <w:szCs w:val="32"/>
        </w:rPr>
        <w:t>23,169.35</w:t>
      </w:r>
      <w:r>
        <w:rPr>
          <w:rFonts w:hint="eastAsia" w:ascii="仿宋" w:hAnsi="仿宋" w:eastAsia="仿宋" w:cs="仿宋"/>
          <w:sz w:val="32"/>
          <w:szCs w:val="32"/>
        </w:rPr>
        <w:t>万元。2018年决算数为1</w:t>
      </w:r>
      <w:r>
        <w:rPr>
          <w:rFonts w:ascii="仿宋" w:hAnsi="仿宋" w:eastAsia="仿宋" w:cs="仿宋"/>
          <w:sz w:val="32"/>
          <w:szCs w:val="32"/>
        </w:rPr>
        <w:t>8,870.48</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2019年决算数较2018年增加22.78%。</w:t>
      </w:r>
    </w:p>
    <w:p>
      <w:pPr>
        <w:ind w:firstLine="800" w:firstLineChars="250"/>
        <w:rPr>
          <w:rFonts w:ascii="黑体" w:hAnsi="黑体" w:eastAsia="黑体" w:cs="黑体"/>
          <w:bCs/>
          <w:sz w:val="32"/>
          <w:szCs w:val="32"/>
        </w:rPr>
      </w:pPr>
      <w:r>
        <w:rPr>
          <w:rFonts w:hint="eastAsia" w:ascii="黑体" w:hAnsi="黑体" w:eastAsia="黑体" w:cs="黑体"/>
          <w:bCs/>
          <w:sz w:val="32"/>
          <w:szCs w:val="32"/>
        </w:rPr>
        <w:t xml:space="preserve">二、部门整体支出管理及使用情况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（一）基本支出 </w:t>
      </w:r>
    </w:p>
    <w:p>
      <w:pPr>
        <w:ind w:firstLine="640" w:firstLineChars="200"/>
        <w:rPr>
          <w:rFonts w:ascii="仿宋" w:hAnsi="仿宋" w:eastAsia="仿宋" w:cs="仿宋"/>
          <w:sz w:val="32"/>
          <w:szCs w:val="32"/>
        </w:rPr>
      </w:pPr>
      <w:r>
        <w:rPr>
          <w:rFonts w:hint="eastAsia" w:ascii="仿宋" w:hAnsi="仿宋" w:eastAsia="仿宋" w:cs="仿宋"/>
          <w:sz w:val="32"/>
          <w:szCs w:val="32"/>
        </w:rPr>
        <w:t>2019年基本支出年初预算数为</w:t>
      </w:r>
      <w:r>
        <w:rPr>
          <w:rFonts w:ascii="仿宋" w:hAnsi="仿宋" w:eastAsia="仿宋" w:cs="仿宋"/>
          <w:sz w:val="32"/>
          <w:szCs w:val="32"/>
        </w:rPr>
        <w:t>8,281.30</w:t>
      </w:r>
      <w:r>
        <w:rPr>
          <w:rFonts w:hint="eastAsia" w:ascii="仿宋" w:hAnsi="仿宋" w:eastAsia="仿宋" w:cs="仿宋"/>
          <w:sz w:val="32"/>
          <w:szCs w:val="32"/>
        </w:rPr>
        <w:t>万元，预算调增</w:t>
      </w:r>
      <w:r>
        <w:rPr>
          <w:rFonts w:ascii="仿宋" w:hAnsi="仿宋" w:eastAsia="仿宋" w:cs="仿宋"/>
          <w:sz w:val="32"/>
          <w:szCs w:val="32"/>
        </w:rPr>
        <w:t>5,140.82</w:t>
      </w:r>
      <w:r>
        <w:rPr>
          <w:rFonts w:hint="eastAsia" w:ascii="仿宋" w:hAnsi="仿宋" w:eastAsia="仿宋" w:cs="仿宋"/>
          <w:sz w:val="32"/>
          <w:szCs w:val="32"/>
        </w:rPr>
        <w:t>万元，决算数为</w:t>
      </w:r>
      <w:r>
        <w:rPr>
          <w:rFonts w:ascii="仿宋" w:hAnsi="仿宋" w:eastAsia="仿宋" w:cs="仿宋"/>
          <w:sz w:val="32"/>
          <w:szCs w:val="32"/>
        </w:rPr>
        <w:t>13,422.12</w:t>
      </w:r>
      <w:r>
        <w:rPr>
          <w:rFonts w:hint="eastAsia" w:ascii="仿宋" w:hAnsi="仿宋" w:eastAsia="仿宋" w:cs="仿宋"/>
          <w:sz w:val="32"/>
          <w:szCs w:val="32"/>
        </w:rPr>
        <w:t>万元，2018年决算数为9,174.72万，2019年较2018年增加46.29%。基本支出是指为保障单位机构正常运转、完成日常工作任务而发生的各项支出，包括用于基本工资、津贴补贴等人员经费以及办公费、印刷费、水电费、办公设备购置等日常公用经费。</w:t>
      </w:r>
    </w:p>
    <w:p>
      <w:pPr>
        <w:ind w:firstLine="640" w:firstLineChars="200"/>
        <w:rPr>
          <w:rFonts w:ascii="仿宋" w:hAnsi="仿宋" w:eastAsia="仿宋" w:cs="仿宋"/>
          <w:sz w:val="32"/>
          <w:szCs w:val="32"/>
        </w:rPr>
      </w:pPr>
      <w:r>
        <w:rPr>
          <w:rFonts w:hint="eastAsia" w:ascii="仿宋" w:hAnsi="仿宋" w:eastAsia="仿宋" w:cs="仿宋"/>
          <w:sz w:val="32"/>
          <w:szCs w:val="32"/>
        </w:rPr>
        <w:t>其中2019年年初“三公”经费预算数为71万元，预算调减25.58万元，决算数为45.42万元。“三公”经费主要用于学校的日常管理与相关业务的工作开展，“三公”经费中公务接待费预算数为5万元，决算数为0.74万元；因公出国（境）费预算数为10万元，决算数为10万元；公务用车运行费预算数为56万元，决算数为34.67万元。2018年“三公”经费决算数为62.75万元，</w:t>
      </w:r>
      <w:r>
        <w:rPr>
          <w:rStyle w:val="14"/>
        </w:rPr>
        <w:t xml:space="preserve"> </w:t>
      </w:r>
      <w:r>
        <w:rPr>
          <w:rFonts w:hint="eastAsia" w:ascii="仿宋" w:hAnsi="仿宋" w:eastAsia="仿宋" w:cs="仿宋"/>
          <w:sz w:val="32"/>
          <w:szCs w:val="32"/>
        </w:rPr>
        <w:t>2019年三公经费中除因公出国（境）费较2018年增加0.55万元外，公务招待费和公车运行费较2018年分别减少17.43万元和0.45万元。</w:t>
      </w:r>
    </w:p>
    <w:p>
      <w:pPr>
        <w:ind w:firstLine="640" w:firstLineChars="200"/>
        <w:rPr>
          <w:rFonts w:ascii="仿宋" w:hAnsi="仿宋" w:eastAsia="仿宋" w:cs="仿宋"/>
          <w:sz w:val="32"/>
          <w:szCs w:val="32"/>
        </w:rPr>
      </w:pPr>
      <w:r>
        <w:rPr>
          <w:rFonts w:hint="eastAsia" w:ascii="仿宋" w:hAnsi="仿宋" w:eastAsia="仿宋" w:cs="仿宋"/>
          <w:sz w:val="32"/>
          <w:szCs w:val="32"/>
        </w:rPr>
        <w:t>为有效减少和控制“三公”经费的支出，学校减少了公车运行维护费和招待费，对招待费进行了严格控制和加强管理。</w:t>
      </w:r>
      <w:r>
        <w:rPr>
          <w:rFonts w:ascii="仿宋" w:hAnsi="仿宋" w:eastAsia="仿宋" w:cs="仿宋"/>
          <w:sz w:val="32"/>
          <w:szCs w:val="32"/>
        </w:rPr>
        <w:t xml:space="preserve">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（二）项目支出 </w:t>
      </w:r>
    </w:p>
    <w:p>
      <w:pPr>
        <w:ind w:firstLine="640" w:firstLineChars="200"/>
        <w:rPr>
          <w:rFonts w:ascii="仿宋" w:hAnsi="仿宋" w:eastAsia="仿宋" w:cs="仿宋"/>
          <w:sz w:val="32"/>
          <w:szCs w:val="32"/>
        </w:rPr>
      </w:pPr>
      <w:r>
        <w:rPr>
          <w:rFonts w:hint="eastAsia" w:ascii="仿宋" w:hAnsi="仿宋" w:eastAsia="仿宋" w:cs="仿宋"/>
          <w:sz w:val="32"/>
          <w:szCs w:val="32"/>
        </w:rPr>
        <w:t>1、2019年年初项目支出预算数为</w:t>
      </w:r>
      <w:r>
        <w:rPr>
          <w:rFonts w:ascii="仿宋" w:hAnsi="仿宋" w:eastAsia="仿宋" w:cs="仿宋"/>
          <w:sz w:val="32"/>
          <w:szCs w:val="32"/>
        </w:rPr>
        <w:t>7,447.40</w:t>
      </w:r>
      <w:r>
        <w:rPr>
          <w:rFonts w:hint="eastAsia" w:ascii="仿宋" w:hAnsi="仿宋" w:eastAsia="仿宋" w:cs="仿宋"/>
          <w:sz w:val="32"/>
          <w:szCs w:val="32"/>
        </w:rPr>
        <w:t>万元，预算调增</w:t>
      </w:r>
      <w:r>
        <w:rPr>
          <w:rFonts w:ascii="仿宋" w:hAnsi="仿宋" w:eastAsia="仿宋" w:cs="仿宋"/>
          <w:sz w:val="32"/>
          <w:szCs w:val="32"/>
        </w:rPr>
        <w:t xml:space="preserve">2,299.83 </w:t>
      </w:r>
      <w:r>
        <w:rPr>
          <w:rFonts w:hint="eastAsia" w:ascii="仿宋" w:hAnsi="仿宋" w:eastAsia="仿宋" w:cs="仿宋"/>
          <w:sz w:val="32"/>
          <w:szCs w:val="32"/>
        </w:rPr>
        <w:t>万元，决算数为</w:t>
      </w:r>
      <w:r>
        <w:rPr>
          <w:rFonts w:ascii="仿宋" w:hAnsi="仿宋" w:eastAsia="仿宋" w:cs="仿宋"/>
          <w:sz w:val="32"/>
          <w:szCs w:val="32"/>
        </w:rPr>
        <w:t xml:space="preserve">9,747.23 </w:t>
      </w:r>
      <w:r>
        <w:rPr>
          <w:rFonts w:hint="eastAsia" w:ascii="仿宋" w:hAnsi="仿宋" w:eastAsia="仿宋" w:cs="仿宋"/>
          <w:sz w:val="32"/>
          <w:szCs w:val="32"/>
        </w:rPr>
        <w:t>万元，2018年决算数为9,695.76万元，2019年较2018年增加0.53%。项目支出是指单位为完成特定行政工作任务或事业发展目标而发生的支出，包括有关事业发展专项、专项业务费、相关建设支出。</w:t>
      </w:r>
    </w:p>
    <w:p>
      <w:pPr>
        <w:ind w:firstLine="640" w:firstLineChars="200"/>
        <w:rPr>
          <w:rFonts w:ascii="仿宋" w:hAnsi="仿宋" w:eastAsia="仿宋" w:cs="仿宋"/>
          <w:sz w:val="32"/>
          <w:szCs w:val="32"/>
        </w:rPr>
      </w:pPr>
      <w:r>
        <w:rPr>
          <w:rFonts w:hint="eastAsia" w:ascii="仿宋" w:hAnsi="仿宋" w:eastAsia="仿宋" w:cs="仿宋"/>
          <w:sz w:val="32"/>
          <w:szCs w:val="32"/>
        </w:rPr>
        <w:t>2、项目资金（主要指财政资金）实际使用情况</w:t>
      </w:r>
    </w:p>
    <w:p>
      <w:pPr>
        <w:ind w:firstLine="640" w:firstLineChars="200"/>
        <w:rPr>
          <w:rFonts w:ascii="仿宋" w:hAnsi="仿宋" w:eastAsia="仿宋" w:cs="仿宋"/>
          <w:sz w:val="32"/>
          <w:szCs w:val="32"/>
        </w:rPr>
      </w:pPr>
      <w:r>
        <w:rPr>
          <w:rFonts w:hint="eastAsia" w:ascii="仿宋" w:hAnsi="仿宋" w:eastAsia="仿宋" w:cs="仿宋"/>
          <w:sz w:val="32"/>
          <w:szCs w:val="32"/>
        </w:rPr>
        <w:t>（1）卓越校建设项目经费</w:t>
      </w:r>
    </w:p>
    <w:p>
      <w:pPr>
        <w:ind w:firstLine="640" w:firstLineChars="200"/>
        <w:rPr>
          <w:rFonts w:ascii="仿宋" w:hAnsi="仿宋" w:eastAsia="仿宋" w:cs="仿宋"/>
          <w:sz w:val="32"/>
          <w:szCs w:val="32"/>
        </w:rPr>
      </w:pPr>
      <w:r>
        <w:rPr>
          <w:rFonts w:hint="eastAsia" w:ascii="仿宋" w:hAnsi="仿宋" w:eastAsia="仿宋" w:cs="仿宋"/>
          <w:sz w:val="32"/>
          <w:szCs w:val="32"/>
        </w:rPr>
        <w:t>卓越校建设项目经费主要用于学校特色专业群建设（不含教师队伍建设）、治理能力建设、教师队伍建设、特色项目建设、教学教育建设、办学基本条件建设。保障学校创建湖南省卓越高等职业技术学校建设工作，确保如期建成高起点、高水平、高标准的湖南省卓越高等职业技术学校。</w:t>
      </w:r>
    </w:p>
    <w:p>
      <w:pPr>
        <w:ind w:firstLine="640" w:firstLineChars="200"/>
        <w:rPr>
          <w:rFonts w:ascii="仿宋" w:hAnsi="仿宋" w:eastAsia="仿宋" w:cs="仿宋"/>
          <w:sz w:val="32"/>
          <w:szCs w:val="32"/>
        </w:rPr>
      </w:pPr>
      <w:r>
        <w:rPr>
          <w:rFonts w:hint="eastAsia" w:ascii="仿宋" w:hAnsi="仿宋" w:eastAsia="仿宋" w:cs="仿宋"/>
          <w:sz w:val="32"/>
          <w:szCs w:val="32"/>
        </w:rPr>
        <w:t>2019年卓越校建设项目经费支出</w:t>
      </w:r>
      <w:r>
        <w:rPr>
          <w:rFonts w:ascii="仿宋" w:hAnsi="仿宋" w:eastAsia="仿宋" w:cs="仿宋"/>
          <w:sz w:val="32"/>
          <w:szCs w:val="32"/>
        </w:rPr>
        <w:t>1,663.68</w:t>
      </w:r>
      <w:r>
        <w:rPr>
          <w:rFonts w:hint="eastAsia" w:ascii="仿宋" w:hAnsi="仿宋" w:eastAsia="仿宋" w:cs="仿宋"/>
          <w:sz w:val="32"/>
          <w:szCs w:val="32"/>
        </w:rPr>
        <w:t>万元，其中：校园提质改造工程款支出</w:t>
      </w:r>
      <w:r>
        <w:rPr>
          <w:rFonts w:ascii="仿宋" w:hAnsi="仿宋" w:eastAsia="仿宋" w:cs="仿宋"/>
          <w:sz w:val="32"/>
          <w:szCs w:val="32"/>
        </w:rPr>
        <w:t>1,272.19</w:t>
      </w:r>
      <w:r>
        <w:rPr>
          <w:rFonts w:hint="eastAsia" w:ascii="仿宋" w:hAnsi="仿宋" w:eastAsia="仿宋" w:cs="仿宋"/>
          <w:sz w:val="32"/>
          <w:szCs w:val="32"/>
        </w:rPr>
        <w:t xml:space="preserve">万元，设备采购支出 </w:t>
      </w:r>
      <w:r>
        <w:rPr>
          <w:rFonts w:ascii="仿宋" w:hAnsi="仿宋" w:eastAsia="仿宋" w:cs="仿宋"/>
          <w:sz w:val="32"/>
          <w:szCs w:val="32"/>
        </w:rPr>
        <w:t>374.19</w:t>
      </w:r>
      <w:r>
        <w:rPr>
          <w:rFonts w:hint="eastAsia" w:ascii="仿宋" w:hAnsi="仿宋" w:eastAsia="仿宋" w:cs="仿宋"/>
          <w:sz w:val="32"/>
          <w:szCs w:val="32"/>
        </w:rPr>
        <w:t>万元，家具用具采购</w:t>
      </w:r>
      <w:r>
        <w:rPr>
          <w:rFonts w:ascii="仿宋" w:hAnsi="仿宋" w:eastAsia="仿宋" w:cs="仿宋"/>
          <w:sz w:val="32"/>
          <w:szCs w:val="32"/>
        </w:rPr>
        <w:t>17.30</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（2）长沙现代服务业人才公共实训基地建设经费</w:t>
      </w:r>
    </w:p>
    <w:p>
      <w:pPr>
        <w:ind w:firstLine="640" w:firstLineChars="200"/>
        <w:rPr>
          <w:rFonts w:ascii="仿宋" w:hAnsi="仿宋" w:eastAsia="仿宋" w:cs="仿宋"/>
          <w:sz w:val="32"/>
          <w:szCs w:val="32"/>
        </w:rPr>
      </w:pPr>
      <w:r>
        <w:rPr>
          <w:rFonts w:hint="eastAsia" w:ascii="仿宋" w:hAnsi="仿宋" w:eastAsia="仿宋" w:cs="仿宋"/>
          <w:sz w:val="32"/>
          <w:szCs w:val="32"/>
        </w:rPr>
        <w:t>长沙现代服务业人才公共实训基地建设经费主要用于对长沙商贸旅游职业技术学院励志楼进行提质改造，改造总建筑面积约13500㎡，主要建设内容包括：地面改造，拆除及新建部分墙体，天棚和墙面装饰改造，门锁更换，新增连廊铝合金，主入口门厅改造，新增室内电梯1台，及新增窗户，室内给排水，电气及弱电改造，室外广场铺装、绿化、道路及停车改造。</w:t>
      </w:r>
    </w:p>
    <w:p>
      <w:pPr>
        <w:ind w:firstLine="640" w:firstLineChars="200"/>
        <w:rPr>
          <w:rFonts w:ascii="仿宋" w:hAnsi="仿宋" w:eastAsia="仿宋" w:cs="仿宋"/>
          <w:sz w:val="32"/>
          <w:szCs w:val="32"/>
        </w:rPr>
      </w:pPr>
      <w:r>
        <w:rPr>
          <w:rFonts w:hint="eastAsia" w:ascii="仿宋" w:hAnsi="仿宋" w:eastAsia="仿宋" w:cs="仿宋"/>
          <w:sz w:val="32"/>
          <w:szCs w:val="32"/>
        </w:rPr>
        <w:t>2019年长沙现代服务业人才公共实训基地建设经费支出</w:t>
      </w:r>
      <w:r>
        <w:rPr>
          <w:rFonts w:ascii="仿宋" w:hAnsi="仿宋" w:eastAsia="仿宋" w:cs="仿宋"/>
          <w:sz w:val="32"/>
          <w:szCs w:val="32"/>
        </w:rPr>
        <w:t>559.15</w:t>
      </w:r>
      <w:r>
        <w:rPr>
          <w:rFonts w:hint="eastAsia" w:ascii="仿宋" w:hAnsi="仿宋" w:eastAsia="仿宋" w:cs="仿宋"/>
          <w:sz w:val="32"/>
          <w:szCs w:val="32"/>
        </w:rPr>
        <w:t>万元，其中：提质改造工程款支出</w:t>
      </w:r>
      <w:r>
        <w:rPr>
          <w:rFonts w:ascii="仿宋" w:hAnsi="仿宋" w:eastAsia="仿宋" w:cs="仿宋"/>
          <w:sz w:val="32"/>
          <w:szCs w:val="32"/>
        </w:rPr>
        <w:t>421.70</w:t>
      </w:r>
      <w:r>
        <w:rPr>
          <w:rFonts w:hint="eastAsia" w:ascii="仿宋" w:hAnsi="仿宋" w:eastAsia="仿宋" w:cs="仿宋"/>
          <w:sz w:val="32"/>
          <w:szCs w:val="32"/>
        </w:rPr>
        <w:t>万元，提质改造工程电梯采购</w:t>
      </w:r>
      <w:r>
        <w:rPr>
          <w:rFonts w:ascii="仿宋" w:hAnsi="仿宋" w:eastAsia="仿宋" w:cs="仿宋"/>
          <w:sz w:val="32"/>
          <w:szCs w:val="32"/>
        </w:rPr>
        <w:t>16.72</w:t>
      </w:r>
      <w:r>
        <w:rPr>
          <w:rFonts w:hint="eastAsia" w:ascii="仿宋" w:hAnsi="仿宋" w:eastAsia="仿宋" w:cs="仿宋"/>
          <w:sz w:val="32"/>
          <w:szCs w:val="32"/>
        </w:rPr>
        <w:t>万元，购买电子设备支出</w:t>
      </w:r>
      <w:r>
        <w:rPr>
          <w:rFonts w:ascii="仿宋" w:hAnsi="仿宋" w:eastAsia="仿宋" w:cs="仿宋"/>
          <w:sz w:val="32"/>
          <w:szCs w:val="32"/>
        </w:rPr>
        <w:t>120.44</w:t>
      </w:r>
      <w:r>
        <w:rPr>
          <w:rFonts w:hint="eastAsia" w:ascii="仿宋" w:hAnsi="仿宋" w:eastAsia="仿宋" w:cs="仿宋"/>
          <w:sz w:val="32"/>
          <w:szCs w:val="32"/>
        </w:rPr>
        <w:t>万元，购买家具支出0.29万元。</w:t>
      </w:r>
    </w:p>
    <w:p>
      <w:pPr>
        <w:ind w:firstLine="640" w:firstLineChars="200"/>
        <w:rPr>
          <w:rFonts w:ascii="仿宋" w:hAnsi="仿宋" w:eastAsia="仿宋" w:cs="仿宋"/>
          <w:sz w:val="32"/>
          <w:szCs w:val="32"/>
        </w:rPr>
      </w:pPr>
      <w:r>
        <w:rPr>
          <w:rFonts w:hint="eastAsia" w:ascii="仿宋" w:hAnsi="仿宋" w:eastAsia="仿宋" w:cs="仿宋"/>
          <w:sz w:val="32"/>
          <w:szCs w:val="32"/>
        </w:rPr>
        <w:t>（3）智慧校园建设经费</w:t>
      </w:r>
    </w:p>
    <w:p>
      <w:pPr>
        <w:ind w:firstLine="640" w:firstLineChars="200"/>
        <w:rPr>
          <w:rFonts w:ascii="仿宋" w:hAnsi="仿宋" w:eastAsia="仿宋" w:cs="仿宋"/>
          <w:sz w:val="32"/>
          <w:szCs w:val="32"/>
        </w:rPr>
      </w:pPr>
      <w:r>
        <w:rPr>
          <w:rFonts w:hint="eastAsia" w:ascii="仿宋" w:hAnsi="仿宋" w:eastAsia="仿宋" w:cs="仿宋"/>
          <w:sz w:val="32"/>
          <w:szCs w:val="32"/>
        </w:rPr>
        <w:t>智慧校园建设经费主要用于以学校新校区（即长沙职教基地）的地理位置、已有建筑群体和数字化校园为基础，依据学校的办学定位和将来的发展需要，结合教育部《职业院校数字校园建设规范》的要求和国家有关信息化标准，充分利用云计算技术，整合资源优势，深度发挥智慧校园给教师、学生、管理者和服务人员的智慧价值，实现教务管理、学生管理、学习管理、办公自动化、后勤管理、校园安保、信息服务等方面的智慧化，为学校智慧教育提供硬件平台、为构建教育大数据系统提供全面方便快捷高效的数据采集渠道、为智慧服务提供环境保障。</w:t>
      </w:r>
    </w:p>
    <w:p>
      <w:pPr>
        <w:ind w:firstLine="640" w:firstLineChars="200"/>
        <w:rPr>
          <w:rFonts w:ascii="仿宋" w:hAnsi="仿宋" w:eastAsia="仿宋" w:cs="仿宋"/>
          <w:sz w:val="32"/>
          <w:szCs w:val="32"/>
        </w:rPr>
      </w:pPr>
      <w:r>
        <w:rPr>
          <w:rFonts w:hint="eastAsia" w:ascii="仿宋" w:hAnsi="仿宋" w:eastAsia="仿宋" w:cs="仿宋"/>
          <w:sz w:val="32"/>
          <w:szCs w:val="32"/>
        </w:rPr>
        <w:t>2019年智慧校园建设经费支出</w:t>
      </w:r>
      <w:r>
        <w:rPr>
          <w:rFonts w:ascii="仿宋" w:hAnsi="仿宋" w:eastAsia="仿宋" w:cs="仿宋"/>
          <w:sz w:val="32"/>
          <w:szCs w:val="32"/>
        </w:rPr>
        <w:t>946.95</w:t>
      </w:r>
      <w:r>
        <w:rPr>
          <w:rFonts w:hint="eastAsia" w:ascii="仿宋" w:hAnsi="仿宋" w:eastAsia="仿宋" w:cs="仿宋"/>
          <w:sz w:val="32"/>
          <w:szCs w:val="32"/>
        </w:rPr>
        <w:t>万元，其中： 智慧校园建设工程款支出</w:t>
      </w:r>
      <w:r>
        <w:rPr>
          <w:rFonts w:ascii="仿宋" w:hAnsi="仿宋" w:eastAsia="仿宋" w:cs="仿宋"/>
          <w:sz w:val="32"/>
          <w:szCs w:val="32"/>
        </w:rPr>
        <w:t>926.39</w:t>
      </w:r>
      <w:r>
        <w:rPr>
          <w:rFonts w:hint="eastAsia" w:ascii="仿宋" w:hAnsi="仿宋" w:eastAsia="仿宋" w:cs="仿宋"/>
          <w:sz w:val="32"/>
          <w:szCs w:val="32"/>
        </w:rPr>
        <w:t>万元，设计咨询费</w:t>
      </w:r>
      <w:r>
        <w:rPr>
          <w:rFonts w:ascii="仿宋" w:hAnsi="仿宋" w:eastAsia="仿宋" w:cs="仿宋"/>
          <w:sz w:val="32"/>
          <w:szCs w:val="32"/>
        </w:rPr>
        <w:t>7.40</w:t>
      </w:r>
      <w:r>
        <w:rPr>
          <w:rFonts w:hint="eastAsia" w:ascii="仿宋" w:hAnsi="仿宋" w:eastAsia="仿宋" w:cs="仿宋"/>
          <w:sz w:val="32"/>
          <w:szCs w:val="32"/>
        </w:rPr>
        <w:t>万元，监理费</w:t>
      </w:r>
      <w:r>
        <w:rPr>
          <w:rFonts w:ascii="仿宋" w:hAnsi="仿宋" w:eastAsia="仿宋" w:cs="仿宋"/>
          <w:sz w:val="32"/>
          <w:szCs w:val="32"/>
        </w:rPr>
        <w:t>13.16</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（4）</w:t>
      </w:r>
      <w:bookmarkStart w:id="1" w:name="_Hlk49450753"/>
      <w:r>
        <w:rPr>
          <w:rFonts w:hint="eastAsia" w:ascii="仿宋" w:hAnsi="仿宋" w:eastAsia="仿宋" w:cs="仿宋"/>
          <w:sz w:val="32"/>
          <w:szCs w:val="32"/>
        </w:rPr>
        <w:t>湘菜产业专业群综合实训基地建设</w:t>
      </w:r>
      <w:bookmarkEnd w:id="1"/>
      <w:r>
        <w:rPr>
          <w:rFonts w:hint="eastAsia" w:ascii="仿宋" w:hAnsi="仿宋" w:eastAsia="仿宋" w:cs="仿宋"/>
          <w:sz w:val="32"/>
          <w:szCs w:val="32"/>
        </w:rPr>
        <w:t>经费</w:t>
      </w:r>
    </w:p>
    <w:p>
      <w:pPr>
        <w:ind w:firstLine="640" w:firstLineChars="200"/>
        <w:rPr>
          <w:rFonts w:ascii="仿宋" w:hAnsi="仿宋" w:eastAsia="仿宋" w:cs="仿宋"/>
          <w:sz w:val="32"/>
          <w:szCs w:val="32"/>
        </w:rPr>
      </w:pPr>
      <w:r>
        <w:rPr>
          <w:rFonts w:hint="eastAsia" w:ascii="仿宋" w:hAnsi="仿宋" w:eastAsia="仿宋" w:cs="仿宋"/>
          <w:sz w:val="32"/>
          <w:szCs w:val="32"/>
        </w:rPr>
        <w:t>湘菜产业专业群综合实训基地建设经费用于结合湘菜学院专业特点，高要求、高质量建设湘菜学院基础实训中心。</w:t>
      </w:r>
    </w:p>
    <w:p>
      <w:pPr>
        <w:ind w:firstLine="640" w:firstLineChars="200"/>
        <w:rPr>
          <w:rFonts w:ascii="仿宋" w:hAnsi="仿宋" w:eastAsia="仿宋" w:cs="仿宋"/>
          <w:sz w:val="32"/>
          <w:szCs w:val="32"/>
        </w:rPr>
      </w:pPr>
      <w:r>
        <w:rPr>
          <w:rFonts w:hint="eastAsia" w:ascii="仿宋" w:hAnsi="仿宋" w:eastAsia="仿宋" w:cs="仿宋"/>
          <w:sz w:val="32"/>
          <w:szCs w:val="32"/>
        </w:rPr>
        <w:t>2019年湘菜产业专业群综合实训基地建设支出</w:t>
      </w:r>
      <w:r>
        <w:rPr>
          <w:rFonts w:ascii="仿宋" w:hAnsi="仿宋" w:eastAsia="仿宋" w:cs="仿宋"/>
          <w:sz w:val="32"/>
          <w:szCs w:val="32"/>
        </w:rPr>
        <w:t>297.46</w:t>
      </w:r>
      <w:r>
        <w:rPr>
          <w:rFonts w:hint="eastAsia" w:ascii="仿宋" w:hAnsi="仿宋" w:eastAsia="仿宋" w:cs="仿宋"/>
          <w:sz w:val="32"/>
          <w:szCs w:val="32"/>
        </w:rPr>
        <w:t>万元，其中中心厨房专用设备购置</w:t>
      </w:r>
      <w:r>
        <w:rPr>
          <w:rFonts w:ascii="仿宋" w:hAnsi="仿宋" w:eastAsia="仿宋" w:cs="仿宋"/>
          <w:sz w:val="32"/>
          <w:szCs w:val="32"/>
        </w:rPr>
        <w:t>132.78</w:t>
      </w:r>
      <w:r>
        <w:rPr>
          <w:rFonts w:hint="eastAsia" w:ascii="仿宋" w:hAnsi="仿宋" w:eastAsia="仿宋" w:cs="仿宋"/>
          <w:sz w:val="32"/>
          <w:szCs w:val="32"/>
        </w:rPr>
        <w:t>万元，中心空调及多媒体设备购置</w:t>
      </w:r>
      <w:r>
        <w:rPr>
          <w:rFonts w:ascii="仿宋" w:hAnsi="仿宋" w:eastAsia="仿宋" w:cs="仿宋"/>
          <w:sz w:val="32"/>
          <w:szCs w:val="32"/>
        </w:rPr>
        <w:t>87.98</w:t>
      </w:r>
      <w:r>
        <w:rPr>
          <w:rFonts w:hint="eastAsia" w:ascii="仿宋" w:hAnsi="仿宋" w:eastAsia="仿宋" w:cs="仿宋"/>
          <w:sz w:val="32"/>
          <w:szCs w:val="32"/>
        </w:rPr>
        <w:t>万元，提质改造工程款</w:t>
      </w:r>
      <w:r>
        <w:rPr>
          <w:rFonts w:ascii="仿宋" w:hAnsi="仿宋" w:eastAsia="仿宋" w:cs="仿宋"/>
          <w:sz w:val="32"/>
          <w:szCs w:val="32"/>
        </w:rPr>
        <w:t>70.94</w:t>
      </w:r>
      <w:r>
        <w:rPr>
          <w:rFonts w:hint="eastAsia" w:ascii="仿宋" w:hAnsi="仿宋" w:eastAsia="仿宋" w:cs="仿宋"/>
          <w:sz w:val="32"/>
          <w:szCs w:val="32"/>
        </w:rPr>
        <w:t>万元，设计费</w:t>
      </w:r>
      <w:r>
        <w:rPr>
          <w:rFonts w:ascii="仿宋" w:hAnsi="仿宋" w:eastAsia="仿宋" w:cs="仿宋"/>
          <w:sz w:val="32"/>
          <w:szCs w:val="32"/>
        </w:rPr>
        <w:t>5.76</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（5）奖助学金经费</w:t>
      </w:r>
    </w:p>
    <w:p>
      <w:pPr>
        <w:ind w:firstLine="640" w:firstLineChars="200"/>
        <w:rPr>
          <w:rFonts w:ascii="仿宋" w:hAnsi="仿宋" w:eastAsia="仿宋" w:cs="仿宋"/>
          <w:sz w:val="32"/>
          <w:szCs w:val="32"/>
        </w:rPr>
      </w:pPr>
      <w:r>
        <w:rPr>
          <w:rFonts w:hint="eastAsia" w:ascii="仿宋" w:hAnsi="仿宋" w:eastAsia="仿宋" w:cs="仿宋"/>
          <w:sz w:val="32"/>
          <w:szCs w:val="32"/>
        </w:rPr>
        <w:t>奖助学金经费用于对家庭条件困难的学生提供的补助以及对优秀学生提供奖励。</w:t>
      </w:r>
    </w:p>
    <w:p>
      <w:pPr>
        <w:ind w:firstLine="640" w:firstLineChars="200"/>
        <w:rPr>
          <w:rFonts w:ascii="仿宋" w:hAnsi="仿宋" w:eastAsia="仿宋" w:cs="仿宋"/>
          <w:sz w:val="32"/>
          <w:szCs w:val="32"/>
        </w:rPr>
      </w:pPr>
      <w:r>
        <w:rPr>
          <w:rFonts w:hint="eastAsia" w:ascii="仿宋" w:hAnsi="仿宋" w:eastAsia="仿宋" w:cs="仿宋"/>
          <w:sz w:val="32"/>
          <w:szCs w:val="32"/>
        </w:rPr>
        <w:t>2019年奖助学金经费支出</w:t>
      </w:r>
      <w:r>
        <w:rPr>
          <w:rFonts w:ascii="仿宋" w:hAnsi="仿宋" w:eastAsia="仿宋" w:cs="仿宋"/>
          <w:sz w:val="32"/>
          <w:szCs w:val="32"/>
        </w:rPr>
        <w:t>30.59</w:t>
      </w:r>
      <w:r>
        <w:rPr>
          <w:rFonts w:hint="eastAsia" w:ascii="仿宋" w:hAnsi="仿宋" w:eastAsia="仿宋" w:cs="仿宋"/>
          <w:sz w:val="32"/>
          <w:szCs w:val="32"/>
        </w:rPr>
        <w:t>万元，其中：2019年中职（技校）免学费（国家政策）补助资金（中央资金）</w:t>
      </w:r>
      <w:r>
        <w:rPr>
          <w:rFonts w:ascii="仿宋" w:hAnsi="仿宋" w:eastAsia="仿宋" w:cs="仿宋"/>
          <w:sz w:val="32"/>
          <w:szCs w:val="32"/>
        </w:rPr>
        <w:t>6.00</w:t>
      </w:r>
      <w:r>
        <w:rPr>
          <w:rFonts w:hint="eastAsia" w:ascii="仿宋" w:hAnsi="仿宋" w:eastAsia="仿宋" w:cs="仿宋"/>
          <w:sz w:val="32"/>
          <w:szCs w:val="32"/>
        </w:rPr>
        <w:t>万元，困难群体价格临时补贴资金</w:t>
      </w:r>
      <w:r>
        <w:rPr>
          <w:rFonts w:ascii="仿宋" w:hAnsi="仿宋" w:eastAsia="仿宋" w:cs="仿宋"/>
          <w:sz w:val="32"/>
          <w:szCs w:val="32"/>
        </w:rPr>
        <w:t>24.59</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（6）宣传文化专项经费</w:t>
      </w:r>
    </w:p>
    <w:p>
      <w:pPr>
        <w:ind w:firstLine="640" w:firstLineChars="200"/>
        <w:rPr>
          <w:rFonts w:ascii="仿宋" w:hAnsi="仿宋" w:eastAsia="仿宋" w:cs="仿宋"/>
          <w:sz w:val="32"/>
          <w:szCs w:val="32"/>
        </w:rPr>
      </w:pPr>
      <w:r>
        <w:rPr>
          <w:rFonts w:hint="eastAsia" w:ascii="仿宋" w:hAnsi="仿宋" w:eastAsia="仿宋" w:cs="仿宋"/>
          <w:sz w:val="32"/>
          <w:szCs w:val="32"/>
        </w:rPr>
        <w:t>宣传文化专项经费主要用于宣传文化事业支出，2019年宣传文化专项经费支出</w:t>
      </w:r>
      <w:r>
        <w:rPr>
          <w:rFonts w:ascii="仿宋" w:hAnsi="仿宋" w:eastAsia="仿宋" w:cs="仿宋"/>
          <w:sz w:val="32"/>
          <w:szCs w:val="32"/>
        </w:rPr>
        <w:t>0.90</w:t>
      </w:r>
      <w:r>
        <w:rPr>
          <w:rFonts w:hint="eastAsia" w:ascii="仿宋" w:hAnsi="仿宋" w:eastAsia="仿宋" w:cs="仿宋"/>
          <w:sz w:val="32"/>
          <w:szCs w:val="32"/>
        </w:rPr>
        <w:t>万元。</w:t>
      </w:r>
    </w:p>
    <w:p>
      <w:pPr>
        <w:ind w:firstLine="640" w:firstLineChars="200"/>
        <w:rPr>
          <w:rFonts w:ascii="仿宋" w:hAnsi="仿宋" w:eastAsia="仿宋" w:cs="仿宋"/>
          <w:sz w:val="32"/>
          <w:szCs w:val="32"/>
        </w:rPr>
      </w:pPr>
      <w:r>
        <w:rPr>
          <w:rFonts w:hint="eastAsia" w:ascii="仿宋" w:hAnsi="仿宋" w:eastAsia="仿宋" w:cs="仿宋"/>
          <w:sz w:val="32"/>
          <w:szCs w:val="32"/>
        </w:rPr>
        <w:t>3、项目资金管理情况分析</w:t>
      </w:r>
    </w:p>
    <w:p>
      <w:pPr>
        <w:ind w:firstLine="640" w:firstLineChars="200"/>
        <w:rPr>
          <w:rFonts w:ascii="仿宋" w:hAnsi="仿宋" w:eastAsia="仿宋" w:cs="仿宋"/>
          <w:sz w:val="32"/>
          <w:szCs w:val="32"/>
        </w:rPr>
      </w:pPr>
      <w:r>
        <w:rPr>
          <w:rFonts w:hint="eastAsia" w:ascii="仿宋" w:hAnsi="仿宋" w:eastAsia="仿宋" w:cs="仿宋"/>
          <w:sz w:val="32"/>
          <w:szCs w:val="32"/>
        </w:rPr>
        <w:t>长沙商贸旅游职业技术学院在项目资金管理根据市财政预算资金管理制度执行，资金管理实行国库集中支付制度，专户储存，专账管理。结合学校实际情况，认真搞好项目前期论证，科学合理的编制年初预算。执行预算管理有关规定，加强预算资金管理，合理使用预算资金。按照中央、省、市对经费的安排计划，资金使用程序合理，会计核算比较规范，项目基本按要求完成。</w:t>
      </w:r>
    </w:p>
    <w:p>
      <w:pPr>
        <w:ind w:firstLine="800" w:firstLineChars="250"/>
        <w:rPr>
          <w:rFonts w:ascii="黑体" w:hAnsi="黑体" w:eastAsia="黑体" w:cs="黑体"/>
          <w:bCs/>
          <w:sz w:val="32"/>
          <w:szCs w:val="32"/>
        </w:rPr>
      </w:pPr>
      <w:r>
        <w:rPr>
          <w:rFonts w:hint="eastAsia" w:ascii="黑体" w:hAnsi="黑体" w:eastAsia="黑体" w:cs="黑体"/>
          <w:bCs/>
          <w:sz w:val="32"/>
          <w:szCs w:val="32"/>
        </w:rPr>
        <w:t xml:space="preserve">三、部门项目组织实施情况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（一）项目组织情况分析，主要包括项目招投标、调整、 竣工验收等情况。 </w:t>
      </w:r>
    </w:p>
    <w:p>
      <w:pPr>
        <w:ind w:firstLine="640" w:firstLineChars="200"/>
        <w:rPr>
          <w:rFonts w:ascii="仿宋" w:hAnsi="仿宋" w:eastAsia="仿宋" w:cs="仿宋"/>
          <w:sz w:val="32"/>
          <w:szCs w:val="32"/>
        </w:rPr>
      </w:pPr>
      <w:r>
        <w:rPr>
          <w:rFonts w:hint="eastAsia" w:ascii="仿宋" w:hAnsi="仿宋" w:eastAsia="仿宋" w:cs="仿宋"/>
          <w:sz w:val="32"/>
          <w:szCs w:val="32"/>
        </w:rPr>
        <w:t>2019年度长沙商贸旅游职业技术学院财政专项资金主要涉及卓越校建设项目、智慧校园建设、长沙现代人才服务业建设等项目，学校制定财务管理相关制度，明确责任，合理分工，密切协作，为项目顺利实施提供保障。学校针对财政预算项目进行充分论证、评审，再按程序报批后实施工程招标，在资金使用和项目招标过程中严格按照相关规定履行审查制度.上述项目在招投标以及项目竣工验收方面符合我国政府采购与预算管理的要求。</w:t>
      </w:r>
    </w:p>
    <w:p>
      <w:pPr>
        <w:ind w:firstLine="640" w:firstLineChars="200"/>
        <w:rPr>
          <w:rFonts w:ascii="仿宋" w:hAnsi="仿宋" w:eastAsia="仿宋" w:cs="仿宋"/>
          <w:sz w:val="32"/>
          <w:szCs w:val="32"/>
        </w:rPr>
      </w:pPr>
      <w:r>
        <w:rPr>
          <w:rFonts w:hint="eastAsia" w:ascii="仿宋" w:hAnsi="仿宋" w:eastAsia="仿宋" w:cs="仿宋"/>
          <w:sz w:val="32"/>
          <w:szCs w:val="32"/>
        </w:rPr>
        <w:t>（二）项目管理情况分析</w:t>
      </w:r>
    </w:p>
    <w:p>
      <w:pPr>
        <w:ind w:firstLine="640" w:firstLineChars="200"/>
        <w:rPr>
          <w:rFonts w:ascii="仿宋" w:hAnsi="仿宋" w:eastAsia="仿宋" w:cs="仿宋"/>
          <w:sz w:val="32"/>
          <w:szCs w:val="32"/>
        </w:rPr>
      </w:pPr>
      <w:r>
        <w:rPr>
          <w:rFonts w:hint="eastAsia" w:ascii="仿宋" w:hAnsi="仿宋" w:eastAsia="仿宋" w:cs="仿宋"/>
          <w:sz w:val="32"/>
          <w:szCs w:val="32"/>
        </w:rPr>
        <w:t>1、卓越校建设项目经费</w:t>
      </w:r>
    </w:p>
    <w:p>
      <w:pPr>
        <w:ind w:firstLine="640" w:firstLineChars="200"/>
        <w:rPr>
          <w:rFonts w:ascii="仿宋" w:hAnsi="仿宋" w:eastAsia="仿宋" w:cs="仿宋"/>
          <w:sz w:val="32"/>
          <w:szCs w:val="32"/>
        </w:rPr>
      </w:pPr>
      <w:r>
        <w:rPr>
          <w:rFonts w:hint="eastAsia" w:ascii="仿宋" w:hAnsi="仿宋" w:eastAsia="仿宋" w:cs="仿宋"/>
          <w:sz w:val="32"/>
          <w:szCs w:val="32"/>
        </w:rPr>
        <w:t>学校通过卓越校建设，在人才培养质量、社会服务水平、辐射带动作用和整体办学实力等方面都有了较大提升。学校</w:t>
      </w:r>
    </w:p>
    <w:p>
      <w:pPr>
        <w:rPr>
          <w:rFonts w:ascii="仿宋" w:hAnsi="仿宋" w:eastAsia="仿宋" w:cs="仿宋"/>
          <w:sz w:val="32"/>
          <w:szCs w:val="32"/>
        </w:rPr>
      </w:pPr>
      <w:r>
        <w:rPr>
          <w:rFonts w:hint="eastAsia" w:ascii="仿宋" w:hAnsi="仿宋" w:eastAsia="仿宋" w:cs="仿宋"/>
          <w:sz w:val="32"/>
          <w:szCs w:val="32"/>
        </w:rPr>
        <w:t>的"湘菜产业专业群"成为湖南省高职院校示范性特色专业群建设项目；会计、烹饪工艺与营养2个专业成为湖南省示范性特色专业建设项目；近几年招生投档分数线和新生报到率不断攀升，生源质量和就业率也逐年提高；办学经验材料在2014年湖南省职业教育工作会上交流。为学校完成市委市政府提出的“建好卓越校、争创优质校”目标，正式进入中国特色高水平学校和高水平专业建设计划行列打下了坚实的基础。</w:t>
      </w:r>
    </w:p>
    <w:p>
      <w:pPr>
        <w:ind w:firstLine="640" w:firstLineChars="200"/>
        <w:rPr>
          <w:rFonts w:ascii="仿宋" w:hAnsi="仿宋" w:eastAsia="仿宋" w:cs="仿宋"/>
          <w:sz w:val="32"/>
          <w:szCs w:val="32"/>
        </w:rPr>
      </w:pPr>
      <w:r>
        <w:rPr>
          <w:rFonts w:hint="eastAsia" w:ascii="仿宋" w:hAnsi="仿宋" w:eastAsia="仿宋" w:cs="仿宋"/>
          <w:sz w:val="32"/>
          <w:szCs w:val="32"/>
        </w:rPr>
        <w:t>2、长沙现代服务业人才公共实训基地建设经费</w:t>
      </w:r>
    </w:p>
    <w:p>
      <w:pPr>
        <w:ind w:firstLine="640" w:firstLineChars="200"/>
        <w:rPr>
          <w:rFonts w:ascii="仿宋" w:hAnsi="仿宋" w:eastAsia="仿宋" w:cs="仿宋"/>
          <w:sz w:val="32"/>
          <w:szCs w:val="32"/>
        </w:rPr>
      </w:pPr>
      <w:r>
        <w:rPr>
          <w:rFonts w:hint="eastAsia" w:ascii="仿宋" w:hAnsi="仿宋" w:eastAsia="仿宋" w:cs="仿宋"/>
          <w:sz w:val="32"/>
          <w:szCs w:val="32"/>
        </w:rPr>
        <w:t>学校通过长沙现代服务业人才公共实训基地建设，建设了长沙商贸旅游职业技术学院建筑群体（知行楼、笃行楼、励能楼、励志楼、创业孵化一条街）及涵盖物流、电子商务、商贸、会计、金融、旅游、信息技术、文化创意等专业相应的实训设施设备，通过现代信息技术为手段对现有实训资源进行优化整合、提质改造及新建适应产业与专业发展需要的相关实训条件，为学生将所学所得与实践相结合提供了良好的环境，有助于提高学生的综合水平。</w:t>
      </w:r>
    </w:p>
    <w:p>
      <w:pPr>
        <w:ind w:firstLine="640" w:firstLineChars="200"/>
        <w:rPr>
          <w:rFonts w:ascii="仿宋" w:hAnsi="仿宋" w:eastAsia="仿宋" w:cs="仿宋"/>
          <w:sz w:val="32"/>
          <w:szCs w:val="32"/>
        </w:rPr>
      </w:pPr>
      <w:r>
        <w:rPr>
          <w:rFonts w:hint="eastAsia" w:ascii="仿宋" w:hAnsi="仿宋" w:eastAsia="仿宋" w:cs="仿宋"/>
          <w:sz w:val="32"/>
          <w:szCs w:val="32"/>
        </w:rPr>
        <w:t>3、智慧校园建设经费</w:t>
      </w:r>
    </w:p>
    <w:p>
      <w:pPr>
        <w:ind w:firstLine="640" w:firstLineChars="200"/>
        <w:rPr>
          <w:rFonts w:ascii="仿宋" w:hAnsi="仿宋" w:eastAsia="仿宋" w:cs="仿宋"/>
          <w:sz w:val="32"/>
          <w:szCs w:val="32"/>
        </w:rPr>
      </w:pPr>
      <w:r>
        <w:rPr>
          <w:rFonts w:hint="eastAsia" w:ascii="仿宋" w:hAnsi="仿宋" w:eastAsia="仿宋" w:cs="仿宋"/>
          <w:sz w:val="32"/>
          <w:szCs w:val="32"/>
        </w:rPr>
        <w:t>学校通过智慧校园建设，根据学校的办学定位和将来的发展需要，结合教育部《职业院校数字校园建设规范》的要求和国家有关信息化标准，充分利用云计算技术，整合资源优势，深度发挥智慧校园给教师、学生、管理者和服务人员的智慧价值，实现教务管理、学生管理、学习管理、办公自动化、后勤管理、校园安保、信息服务等方面的智慧化，为学校智慧教育提供硬件平台、为构建教育大数据系统提供全面方便快捷高效的数据采集渠道、为智慧服务提供环境保障。</w:t>
      </w:r>
    </w:p>
    <w:p>
      <w:pPr>
        <w:ind w:firstLine="640" w:firstLineChars="200"/>
        <w:rPr>
          <w:rFonts w:ascii="仿宋" w:hAnsi="仿宋" w:eastAsia="仿宋" w:cs="仿宋"/>
          <w:sz w:val="32"/>
          <w:szCs w:val="32"/>
        </w:rPr>
      </w:pPr>
      <w:r>
        <w:rPr>
          <w:rFonts w:hint="eastAsia" w:ascii="仿宋" w:hAnsi="仿宋" w:eastAsia="仿宋" w:cs="仿宋"/>
          <w:sz w:val="32"/>
          <w:szCs w:val="32"/>
        </w:rPr>
        <w:t>4、湘菜产业专业群综合实训基地建设经费</w:t>
      </w:r>
    </w:p>
    <w:p>
      <w:pPr>
        <w:ind w:firstLine="640" w:firstLineChars="200"/>
        <w:rPr>
          <w:rFonts w:ascii="仿宋" w:hAnsi="仿宋" w:eastAsia="仿宋" w:cs="仿宋"/>
          <w:sz w:val="32"/>
          <w:szCs w:val="32"/>
        </w:rPr>
      </w:pPr>
      <w:r>
        <w:rPr>
          <w:rFonts w:hint="eastAsia" w:ascii="仿宋" w:hAnsi="仿宋" w:eastAsia="仿宋" w:cs="仿宋"/>
          <w:sz w:val="32"/>
          <w:szCs w:val="32"/>
        </w:rPr>
        <w:t>学校通过湘菜生产性实训基地建设，将湘菜学院打造成湘菜人才培养、培训基地，行业厨师切磋厨艺、菜品研发、拜师基地（现代詹王宫），为培养高素质、技术技能型湘菜人才、促进湘菜产业发展提供有利条件。</w:t>
      </w:r>
    </w:p>
    <w:p>
      <w:pPr>
        <w:ind w:firstLine="640" w:firstLineChars="200"/>
        <w:rPr>
          <w:rFonts w:ascii="仿宋" w:hAnsi="仿宋" w:eastAsia="仿宋" w:cs="仿宋"/>
          <w:sz w:val="32"/>
          <w:szCs w:val="32"/>
        </w:rPr>
      </w:pPr>
      <w:r>
        <w:rPr>
          <w:rFonts w:hint="eastAsia" w:ascii="仿宋" w:hAnsi="仿宋" w:eastAsia="仿宋" w:cs="仿宋"/>
          <w:sz w:val="32"/>
          <w:szCs w:val="32"/>
        </w:rPr>
        <w:t>5、奖助学金经费</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学校通过奖助学金的发放，帮助家庭经济困难的学生勤奋学习、努力进取，促进学生在德、智、体、美等方面得到全面发展。激励学生勤奋学习理论知识、刻苦钻研专业技术技能，充分调动了学生积极性、主动性和创造性，促进学生在德、智、体、美、劳等方面全面发展。 </w:t>
      </w:r>
    </w:p>
    <w:p>
      <w:pPr>
        <w:ind w:firstLine="800" w:firstLineChars="250"/>
        <w:rPr>
          <w:rFonts w:ascii="黑体" w:hAnsi="黑体" w:eastAsia="黑体" w:cs="黑体"/>
          <w:bCs/>
          <w:sz w:val="32"/>
          <w:szCs w:val="32"/>
        </w:rPr>
      </w:pPr>
      <w:r>
        <w:rPr>
          <w:rFonts w:hint="eastAsia" w:ascii="黑体" w:hAnsi="黑体" w:eastAsia="黑体" w:cs="黑体"/>
          <w:bCs/>
          <w:sz w:val="32"/>
          <w:szCs w:val="32"/>
        </w:rPr>
        <w:t xml:space="preserve">四、资产管理情况 </w:t>
      </w:r>
    </w:p>
    <w:p>
      <w:pPr>
        <w:ind w:firstLine="800" w:firstLineChars="250"/>
        <w:rPr>
          <w:rFonts w:ascii="黑体" w:hAnsi="黑体" w:eastAsia="黑体" w:cs="黑体"/>
          <w:bCs/>
          <w:sz w:val="32"/>
          <w:szCs w:val="32"/>
        </w:rPr>
      </w:pPr>
      <w:r>
        <w:rPr>
          <w:rFonts w:hint="eastAsia" w:ascii="仿宋" w:hAnsi="仿宋" w:eastAsia="仿宋" w:cs="仿宋"/>
          <w:sz w:val="32"/>
          <w:szCs w:val="32"/>
        </w:rPr>
        <w:t>长沙商贸旅游职业技术学院依据湖南省财政厅关于印发《湖南省省级行政事业单位国有资产处置管理办法》，结合该校实际，制定了《长沙商贸旅游职业技术学院固定资产管理办法》。该资产管理制度健全完整，并由资产管理部门负责具体的实施。资产配置编制了年度预算，资产配置合理，符合标准，得到有效执行，实际执行情况未超出年度预算。建立了固定资产台账，并实行编码管理。</w:t>
      </w:r>
    </w:p>
    <w:p>
      <w:pPr>
        <w:numPr>
          <w:ilvl w:val="0"/>
          <w:numId w:val="3"/>
        </w:numPr>
        <w:ind w:firstLine="796" w:firstLineChars="249"/>
        <w:rPr>
          <w:rFonts w:ascii="黑体" w:hAnsi="黑体" w:eastAsia="黑体" w:cs="黑体"/>
          <w:bCs/>
          <w:sz w:val="32"/>
          <w:szCs w:val="32"/>
        </w:rPr>
      </w:pPr>
      <w:r>
        <w:rPr>
          <w:rFonts w:hint="eastAsia" w:ascii="黑体" w:hAnsi="黑体" w:eastAsia="黑体" w:cs="黑体"/>
          <w:bCs/>
          <w:sz w:val="32"/>
          <w:szCs w:val="32"/>
        </w:rPr>
        <w:t xml:space="preserve">部门整体支出绩效情况 </w:t>
      </w:r>
    </w:p>
    <w:p>
      <w:pPr>
        <w:pStyle w:val="23"/>
        <w:numPr>
          <w:ilvl w:val="0"/>
          <w:numId w:val="4"/>
        </w:numPr>
        <w:spacing w:line="360" w:lineRule="auto"/>
        <w:ind w:firstLineChars="0"/>
        <w:outlineLvl w:val="1"/>
        <w:rPr>
          <w:rFonts w:ascii="仿宋" w:hAnsi="仿宋" w:eastAsia="仿宋" w:cs="仿宋"/>
          <w:sz w:val="32"/>
          <w:szCs w:val="32"/>
        </w:rPr>
      </w:pPr>
      <w:bookmarkStart w:id="2" w:name="_Toc3374"/>
      <w:r>
        <w:rPr>
          <w:rFonts w:ascii="仿宋" w:hAnsi="仿宋" w:eastAsia="仿宋" w:cs="仿宋"/>
          <w:sz w:val="32"/>
          <w:szCs w:val="32"/>
        </w:rPr>
        <w:fldChar w:fldCharType="begin"/>
      </w:r>
      <w:r>
        <w:rPr>
          <w:rFonts w:ascii="仿宋" w:hAnsi="仿宋" w:eastAsia="仿宋" w:cs="仿宋"/>
          <w:sz w:val="32"/>
          <w:szCs w:val="32"/>
        </w:rPr>
        <w:instrText xml:space="preserve"> HYPERLINK "http://www.fgw.yngov/editor/editor/fckblank.html" \l "_Toc434746190" </w:instrText>
      </w:r>
      <w:r>
        <w:rPr>
          <w:rFonts w:ascii="仿宋" w:hAnsi="仿宋" w:eastAsia="仿宋" w:cs="仿宋"/>
          <w:sz w:val="32"/>
          <w:szCs w:val="32"/>
        </w:rPr>
        <w:fldChar w:fldCharType="separate"/>
      </w:r>
      <w:r>
        <w:rPr>
          <w:rFonts w:ascii="仿宋" w:hAnsi="仿宋" w:eastAsia="仿宋" w:cs="仿宋"/>
          <w:sz w:val="32"/>
          <w:szCs w:val="32"/>
        </w:rPr>
        <w:t>评价</w:t>
      </w:r>
      <w:r>
        <w:rPr>
          <w:rFonts w:ascii="仿宋" w:hAnsi="仿宋" w:eastAsia="仿宋" w:cs="仿宋"/>
          <w:sz w:val="32"/>
          <w:szCs w:val="32"/>
        </w:rPr>
        <w:fldChar w:fldCharType="end"/>
      </w:r>
      <w:r>
        <w:rPr>
          <w:rFonts w:ascii="仿宋" w:hAnsi="仿宋" w:eastAsia="仿宋" w:cs="仿宋"/>
          <w:sz w:val="32"/>
          <w:szCs w:val="32"/>
        </w:rPr>
        <w:t>结论</w:t>
      </w:r>
      <w:bookmarkEnd w:id="2"/>
    </w:p>
    <w:p>
      <w:pPr>
        <w:spacing w:line="360" w:lineRule="auto"/>
        <w:ind w:firstLine="640" w:firstLineChars="200"/>
        <w:outlineLvl w:val="1"/>
        <w:rPr>
          <w:rFonts w:ascii="仿宋" w:hAnsi="仿宋" w:eastAsia="仿宋" w:cs="仿宋"/>
          <w:sz w:val="32"/>
          <w:szCs w:val="32"/>
        </w:rPr>
      </w:pPr>
      <w:r>
        <w:rPr>
          <w:rFonts w:hint="eastAsia" w:ascii="仿宋" w:hAnsi="仿宋" w:eastAsia="仿宋" w:cs="仿宋"/>
          <w:sz w:val="32"/>
          <w:szCs w:val="32"/>
        </w:rPr>
        <w:t>长沙商贸旅游职业技术学院2019年度在人员控制率、“三公经费”控制率、信息公开性、毕业生职业资格证书获取率、学科竞赛获奖增长率、恶性事件及安全事故发生率、师资队伍结构合规率等方面表现良好，但在绩效目标设定、资产管理、毕业论文（设计）及专利达标率、学生、家长及教职工满意度等方面还有待提高。</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经综合评价，该项目得分8</w:t>
      </w:r>
      <w:r>
        <w:rPr>
          <w:rFonts w:hint="eastAsia" w:ascii="仿宋" w:hAnsi="仿宋" w:eastAsia="仿宋" w:cs="仿宋"/>
          <w:sz w:val="32"/>
          <w:szCs w:val="32"/>
        </w:rPr>
        <w:t>3.5</w:t>
      </w:r>
      <w:r>
        <w:rPr>
          <w:rFonts w:ascii="仿宋" w:hAnsi="仿宋" w:eastAsia="仿宋" w:cs="仿宋"/>
          <w:sz w:val="32"/>
          <w:szCs w:val="32"/>
        </w:rPr>
        <w:t>分，评价结果为“良”。</w:t>
      </w:r>
    </w:p>
    <w:p>
      <w:pPr>
        <w:ind w:left="797"/>
        <w:rPr>
          <w:rFonts w:ascii="黑体" w:hAnsi="黑体" w:eastAsia="黑体" w:cs="黑体"/>
          <w:bCs/>
          <w:sz w:val="32"/>
          <w:szCs w:val="32"/>
        </w:rPr>
      </w:pPr>
      <w:r>
        <w:rPr>
          <w:rFonts w:hint="eastAsia" w:ascii="黑体" w:hAnsi="黑体" w:eastAsia="黑体" w:cs="黑体"/>
          <w:bCs/>
          <w:sz w:val="32"/>
          <w:szCs w:val="32"/>
        </w:rPr>
        <w:t>（二）绩效情况</w:t>
      </w:r>
    </w:p>
    <w:p>
      <w:pPr>
        <w:ind w:firstLine="640" w:firstLineChars="200"/>
        <w:rPr>
          <w:rFonts w:ascii="仿宋" w:hAnsi="仿宋" w:eastAsia="仿宋" w:cs="仿宋"/>
          <w:sz w:val="32"/>
          <w:szCs w:val="32"/>
        </w:rPr>
      </w:pPr>
      <w:r>
        <w:rPr>
          <w:rFonts w:hint="eastAsia" w:ascii="仿宋" w:hAnsi="仿宋" w:eastAsia="仿宋" w:cs="仿宋"/>
          <w:sz w:val="32"/>
          <w:szCs w:val="32"/>
        </w:rPr>
        <w:t>1、竞赛水平不断提高，学生综合全面发展</w:t>
      </w:r>
    </w:p>
    <w:p>
      <w:pPr>
        <w:ind w:firstLine="320" w:firstLineChars="100"/>
        <w:rPr>
          <w:rFonts w:ascii="仿宋" w:hAnsi="仿宋" w:eastAsia="仿宋" w:cs="仿宋"/>
          <w:sz w:val="32"/>
          <w:szCs w:val="32"/>
        </w:rPr>
      </w:pPr>
      <w:r>
        <w:rPr>
          <w:rFonts w:hint="eastAsia" w:ascii="仿宋" w:hAnsi="仿宋" w:eastAsia="仿宋" w:cs="仿宋"/>
          <w:sz w:val="32"/>
          <w:szCs w:val="32"/>
        </w:rPr>
        <w:t>①学科竞赛获奖增长率</w:t>
      </w:r>
    </w:p>
    <w:p>
      <w:pPr>
        <w:ind w:firstLine="640"/>
        <w:rPr>
          <w:rFonts w:ascii="仿宋" w:hAnsi="仿宋" w:eastAsia="仿宋" w:cs="仿宋"/>
          <w:sz w:val="32"/>
          <w:szCs w:val="32"/>
        </w:rPr>
      </w:pPr>
      <w:r>
        <w:rPr>
          <w:rFonts w:hint="eastAsia" w:ascii="仿宋" w:hAnsi="仿宋" w:eastAsia="仿宋" w:cs="仿宋"/>
          <w:sz w:val="32"/>
          <w:szCs w:val="32"/>
        </w:rPr>
        <w:t>2019年学生参加各类学科竞赛，获得国家级一等奖1个；省级一等奖8个；省级二等奖9个；省级三等奖6个。学校重视竞赛，不断推动学校教学改革的深入发展，促进产、学、研有机结合，构筑有利于学生成长的创新平台。</w:t>
      </w:r>
    </w:p>
    <w:p>
      <w:pPr>
        <w:ind w:firstLine="320" w:firstLineChars="100"/>
        <w:rPr>
          <w:rFonts w:ascii="仿宋" w:hAnsi="仿宋" w:eastAsia="仿宋" w:cs="仿宋"/>
          <w:sz w:val="32"/>
          <w:szCs w:val="32"/>
        </w:rPr>
      </w:pPr>
      <w:r>
        <w:rPr>
          <w:rFonts w:hint="eastAsia" w:ascii="仿宋" w:hAnsi="仿宋" w:eastAsia="仿宋" w:cs="仿宋"/>
          <w:sz w:val="32"/>
          <w:szCs w:val="32"/>
        </w:rPr>
        <w:t>②毕业生就业创业工作成绩优异</w:t>
      </w:r>
    </w:p>
    <w:p>
      <w:pPr>
        <w:ind w:firstLine="640"/>
        <w:rPr>
          <w:rFonts w:ascii="仿宋" w:hAnsi="仿宋" w:eastAsia="仿宋" w:cs="仿宋"/>
          <w:sz w:val="32"/>
          <w:szCs w:val="32"/>
        </w:rPr>
      </w:pPr>
      <w:r>
        <w:rPr>
          <w:rFonts w:hint="eastAsia" w:ascii="仿宋" w:hAnsi="仿宋" w:eastAsia="仿宋" w:cs="仿宋"/>
          <w:sz w:val="32"/>
          <w:szCs w:val="32"/>
        </w:rPr>
        <w:t>学院坚持以服务三湘产业发展为宗旨，以提高毕业生的就业创业能力为导向，紧紧抓住教学质量这条主线，狠抓内涵建设，毕业生就业、创业工作成绩显著。2019年毕业生2555人，毕业生初次就业率为89.90%，高于省高职院校毕业生平均就业率88.12%。在创业方面， 2019年7月3日，中国教育报把学校2019届就业创业情况作为典型进行了报道。</w:t>
      </w:r>
    </w:p>
    <w:p>
      <w:pPr>
        <w:ind w:firstLine="320" w:firstLineChars="100"/>
        <w:rPr>
          <w:rFonts w:ascii="仿宋" w:hAnsi="仿宋" w:eastAsia="仿宋" w:cs="仿宋"/>
          <w:sz w:val="32"/>
          <w:szCs w:val="32"/>
        </w:rPr>
      </w:pPr>
      <w:r>
        <w:rPr>
          <w:rFonts w:hint="eastAsia" w:ascii="仿宋" w:hAnsi="仿宋" w:eastAsia="仿宋" w:cs="仿宋"/>
          <w:sz w:val="32"/>
          <w:szCs w:val="32"/>
        </w:rPr>
        <w:t>③德育工作、校园文化建设水平增长率</w:t>
      </w:r>
    </w:p>
    <w:p>
      <w:pPr>
        <w:ind w:firstLine="640"/>
        <w:rPr>
          <w:rFonts w:ascii="仿宋" w:hAnsi="仿宋" w:eastAsia="仿宋" w:cs="仿宋"/>
          <w:sz w:val="32"/>
          <w:szCs w:val="32"/>
        </w:rPr>
      </w:pPr>
      <w:r>
        <w:rPr>
          <w:rFonts w:hint="eastAsia" w:ascii="仿宋" w:hAnsi="仿宋" w:eastAsia="仿宋" w:cs="仿宋"/>
          <w:sz w:val="32"/>
          <w:szCs w:val="32"/>
        </w:rPr>
        <w:t>2019年提交入党申请书人数544，较2018年增加14人，发展对象增加19人，发展比率增长1.8%。公益活动参加人数2019年较2018年增加458人，社会实践活动参加人数较2018年增加546人。学校不断夯实德育工作，建立健全德育工作机制。不断加强校园文化建设，借助于各种有益于学生身心健康的校园文化活动形式,开展扎实而有效的校园文化活动 ，促进学生综合全面发展。</w:t>
      </w:r>
    </w:p>
    <w:p>
      <w:pPr>
        <w:ind w:firstLine="640" w:firstLineChars="200"/>
        <w:rPr>
          <w:rFonts w:ascii="仿宋" w:hAnsi="仿宋" w:eastAsia="仿宋" w:cs="仿宋"/>
          <w:sz w:val="32"/>
          <w:szCs w:val="32"/>
        </w:rPr>
      </w:pPr>
      <w:bookmarkStart w:id="3" w:name="_Hlk49369252"/>
      <w:r>
        <w:rPr>
          <w:rFonts w:hint="eastAsia" w:ascii="仿宋" w:hAnsi="仿宋" w:eastAsia="仿宋" w:cs="仿宋"/>
          <w:sz w:val="32"/>
          <w:szCs w:val="32"/>
        </w:rPr>
        <w:t>2、加强师资队伍建设，保障教师教学质量</w:t>
      </w:r>
    </w:p>
    <w:p>
      <w:pPr>
        <w:ind w:firstLine="640" w:firstLineChars="200"/>
        <w:rPr>
          <w:rFonts w:ascii="仿宋" w:hAnsi="仿宋" w:eastAsia="仿宋" w:cs="仿宋"/>
          <w:sz w:val="32"/>
          <w:szCs w:val="32"/>
        </w:rPr>
      </w:pPr>
      <w:r>
        <w:rPr>
          <w:rFonts w:hint="eastAsia" w:ascii="仿宋" w:hAnsi="仿宋" w:eastAsia="仿宋" w:cs="仿宋"/>
          <w:sz w:val="32"/>
          <w:szCs w:val="32"/>
        </w:rPr>
        <w:t>①师资配比率</w:t>
      </w:r>
    </w:p>
    <w:p>
      <w:pPr>
        <w:ind w:firstLine="320" w:firstLineChars="1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2019年学校在校学生8683人，任职专任教师383人，师生比22.67%。具有研究生学位教师174人，占专任教师的比例46%，具有副高职称125人，占专任教师比例33%。学校不断加强师资队伍结构建设，提高师资队伍水平，为学校未来的发展打下了坚实的基础。</w:t>
      </w:r>
    </w:p>
    <w:p>
      <w:pPr>
        <w:ind w:firstLine="640" w:firstLineChars="200"/>
        <w:rPr>
          <w:rFonts w:ascii="仿宋" w:hAnsi="仿宋" w:eastAsia="仿宋" w:cs="仿宋"/>
          <w:sz w:val="32"/>
          <w:szCs w:val="32"/>
        </w:rPr>
      </w:pPr>
      <w:r>
        <w:rPr>
          <w:rFonts w:hint="eastAsia" w:ascii="仿宋" w:hAnsi="仿宋" w:eastAsia="仿宋" w:cs="仿宋"/>
          <w:sz w:val="32"/>
          <w:szCs w:val="32"/>
        </w:rPr>
        <w:t>②教师培训费比例</w:t>
      </w:r>
    </w:p>
    <w:p>
      <w:pPr>
        <w:ind w:firstLine="640" w:firstLineChars="200"/>
        <w:rPr>
          <w:rFonts w:ascii="仿宋" w:hAnsi="仿宋" w:eastAsia="仿宋" w:cs="仿宋"/>
          <w:sz w:val="32"/>
          <w:szCs w:val="32"/>
        </w:rPr>
      </w:pPr>
      <w:r>
        <w:rPr>
          <w:rFonts w:hint="eastAsia" w:ascii="仿宋" w:hAnsi="仿宋" w:eastAsia="仿宋" w:cs="仿宋"/>
          <w:sz w:val="32"/>
          <w:szCs w:val="32"/>
        </w:rPr>
        <w:t>2019年公用经费为844,40万元，教师培训经费为89</w:t>
      </w:r>
      <w:r>
        <w:rPr>
          <w:rFonts w:ascii="仿宋" w:hAnsi="仿宋" w:eastAsia="仿宋" w:cs="仿宋"/>
          <w:sz w:val="32"/>
          <w:szCs w:val="32"/>
        </w:rPr>
        <w:t>,</w:t>
      </w:r>
      <w:r>
        <w:rPr>
          <w:rFonts w:hint="eastAsia" w:ascii="仿宋" w:hAnsi="仿宋" w:eastAsia="仿宋" w:cs="仿宋"/>
          <w:sz w:val="32"/>
          <w:szCs w:val="32"/>
        </w:rPr>
        <w:t>52万元，教师培训费比例10.60%，远高于5%。学校重视教师的培训工作，希望通过培训，提高教师队伍素质，提升教师的专业素养，培养教师的教学能力，促进学校的健康发展。</w:t>
      </w:r>
    </w:p>
    <w:p>
      <w:pPr>
        <w:ind w:firstLine="320" w:firstLineChars="100"/>
        <w:rPr>
          <w:rFonts w:ascii="仿宋" w:hAnsi="仿宋" w:eastAsia="仿宋" w:cs="仿宋"/>
          <w:sz w:val="32"/>
          <w:szCs w:val="32"/>
        </w:rPr>
      </w:pPr>
      <w:r>
        <w:rPr>
          <w:rFonts w:hint="eastAsia" w:ascii="仿宋" w:hAnsi="仿宋" w:eastAsia="仿宋" w:cs="仿宋"/>
          <w:sz w:val="32"/>
          <w:szCs w:val="32"/>
        </w:rPr>
        <w:t>③2019年支付企业兼职教师课酬数额</w:t>
      </w:r>
    </w:p>
    <w:p>
      <w:pPr>
        <w:ind w:firstLine="640" w:firstLineChars="200"/>
        <w:rPr>
          <w:rFonts w:ascii="仿宋" w:hAnsi="仿宋" w:eastAsia="仿宋" w:cs="仿宋"/>
          <w:sz w:val="32"/>
          <w:szCs w:val="32"/>
        </w:rPr>
      </w:pPr>
      <w:r>
        <w:rPr>
          <w:rFonts w:hint="eastAsia" w:ascii="仿宋" w:hAnsi="仿宋" w:eastAsia="仿宋" w:cs="仿宋"/>
          <w:sz w:val="32"/>
          <w:szCs w:val="32"/>
        </w:rPr>
        <w:t>2019年企业兼职教师总课酬为154</w:t>
      </w:r>
      <w:r>
        <w:rPr>
          <w:rFonts w:ascii="仿宋" w:hAnsi="仿宋" w:eastAsia="仿宋" w:cs="仿宋"/>
          <w:sz w:val="32"/>
          <w:szCs w:val="32"/>
        </w:rPr>
        <w:t>,</w:t>
      </w:r>
      <w:r>
        <w:rPr>
          <w:rFonts w:hint="eastAsia" w:ascii="仿宋" w:hAnsi="仿宋" w:eastAsia="仿宋" w:cs="仿宋"/>
          <w:sz w:val="32"/>
          <w:szCs w:val="32"/>
        </w:rPr>
        <w:t>85万元，兼职教师每节课酬超过30元。学校良好的构建企业兼职教师机制并为兼职教师授课质量提供了保障。</w:t>
      </w:r>
    </w:p>
    <w:p>
      <w:pPr>
        <w:ind w:firstLine="640" w:firstLineChars="200"/>
        <w:rPr>
          <w:rFonts w:ascii="仿宋" w:hAnsi="仿宋" w:eastAsia="仿宋" w:cs="仿宋"/>
          <w:sz w:val="32"/>
          <w:szCs w:val="32"/>
        </w:rPr>
      </w:pPr>
      <w:r>
        <w:rPr>
          <w:rFonts w:hint="eastAsia" w:ascii="仿宋" w:hAnsi="仿宋" w:eastAsia="仿宋" w:cs="仿宋"/>
          <w:sz w:val="32"/>
          <w:szCs w:val="32"/>
        </w:rPr>
        <w:t>3、紧抓学校质量建设，加强内部管理工作</w:t>
      </w:r>
    </w:p>
    <w:p>
      <w:pPr>
        <w:ind w:firstLine="320" w:firstLineChars="100"/>
        <w:rPr>
          <w:rFonts w:ascii="仿宋" w:hAnsi="仿宋" w:eastAsia="仿宋" w:cs="仿宋"/>
          <w:sz w:val="32"/>
          <w:szCs w:val="32"/>
        </w:rPr>
      </w:pPr>
      <w:r>
        <w:rPr>
          <w:rFonts w:hint="eastAsia" w:ascii="仿宋" w:hAnsi="仿宋" w:eastAsia="仿宋" w:cs="仿宋"/>
          <w:sz w:val="32"/>
          <w:szCs w:val="32"/>
        </w:rPr>
        <w:t>①办学特色获奖项数量</w:t>
      </w:r>
    </w:p>
    <w:p>
      <w:pPr>
        <w:ind w:firstLine="640" w:firstLineChars="200"/>
        <w:rPr>
          <w:rFonts w:ascii="仿宋" w:hAnsi="仿宋" w:eastAsia="仿宋" w:cs="仿宋"/>
          <w:sz w:val="32"/>
          <w:szCs w:val="32"/>
        </w:rPr>
      </w:pPr>
      <w:r>
        <w:rPr>
          <w:rFonts w:hint="eastAsia" w:ascii="仿宋" w:hAnsi="仿宋" w:eastAsia="仿宋" w:cs="仿宋"/>
          <w:sz w:val="32"/>
          <w:szCs w:val="32"/>
        </w:rPr>
        <w:t>学校认真组织，顺利入选国家优质专科高等职业院校，认定国家骨干专业5个（市场营销、旅游管理、烹调工艺与营养、会计、会展策划与管理）、国家“双师型”教师培养培训基地1个（烹调工艺与营养“双师型”教师培养培训基地）、应用技术协同创新中心1个（现代服务业应用技术协同创新中心）。学校紧抓特色不放松，不断提高学校内涵建设和质量。</w:t>
      </w:r>
    </w:p>
    <w:p>
      <w:pPr>
        <w:ind w:firstLine="640" w:firstLineChars="200"/>
        <w:rPr>
          <w:rFonts w:ascii="仿宋" w:hAnsi="仿宋" w:eastAsia="仿宋" w:cs="仿宋"/>
          <w:sz w:val="32"/>
          <w:szCs w:val="32"/>
        </w:rPr>
      </w:pPr>
      <w:r>
        <w:rPr>
          <w:rFonts w:hint="eastAsia" w:ascii="仿宋" w:hAnsi="仿宋" w:eastAsia="仿宋" w:cs="仿宋"/>
          <w:sz w:val="32"/>
          <w:szCs w:val="32"/>
        </w:rPr>
        <w:t>②提质改造成本控制率</w:t>
      </w:r>
    </w:p>
    <w:p>
      <w:pPr>
        <w:ind w:firstLine="640" w:firstLineChars="200"/>
        <w:rPr>
          <w:rFonts w:ascii="仿宋" w:hAnsi="仿宋" w:eastAsia="仿宋" w:cs="仿宋"/>
          <w:sz w:val="32"/>
          <w:szCs w:val="32"/>
        </w:rPr>
      </w:pPr>
      <w:r>
        <w:rPr>
          <w:rFonts w:hint="eastAsia" w:ascii="仿宋" w:hAnsi="仿宋" w:eastAsia="仿宋" w:cs="仿宋"/>
          <w:sz w:val="32"/>
          <w:szCs w:val="32"/>
        </w:rPr>
        <w:t>学校校园提质改造预算金额为1</w:t>
      </w:r>
      <w:r>
        <w:rPr>
          <w:rFonts w:ascii="仿宋" w:hAnsi="仿宋" w:eastAsia="仿宋" w:cs="仿宋"/>
          <w:sz w:val="32"/>
          <w:szCs w:val="32"/>
        </w:rPr>
        <w:t>,</w:t>
      </w:r>
      <w:r>
        <w:rPr>
          <w:rFonts w:hint="eastAsia" w:ascii="仿宋" w:hAnsi="仿宋" w:eastAsia="仿宋" w:cs="仿宋"/>
          <w:sz w:val="32"/>
          <w:szCs w:val="32"/>
        </w:rPr>
        <w:t>688.77万元，经财政评审后实际结算金额为1</w:t>
      </w:r>
      <w:r>
        <w:rPr>
          <w:rFonts w:ascii="仿宋" w:hAnsi="仿宋" w:eastAsia="仿宋" w:cs="仿宋"/>
          <w:sz w:val="32"/>
          <w:szCs w:val="32"/>
        </w:rPr>
        <w:t>,</w:t>
      </w:r>
      <w:r>
        <w:rPr>
          <w:rFonts w:hint="eastAsia" w:ascii="仿宋" w:hAnsi="仿宋" w:eastAsia="仿宋" w:cs="仿宋"/>
          <w:sz w:val="32"/>
          <w:szCs w:val="32"/>
        </w:rPr>
        <w:t>635.74万元，提质改造成本控制率为96.85%。学校相关管理人员能够实现良好的成本控制，避免资金短缺的情况发生。</w:t>
      </w:r>
    </w:p>
    <w:p>
      <w:pPr>
        <w:ind w:firstLine="640" w:firstLineChars="200"/>
        <w:rPr>
          <w:rFonts w:ascii="仿宋" w:hAnsi="仿宋" w:eastAsia="仿宋" w:cs="仿宋"/>
          <w:sz w:val="32"/>
          <w:szCs w:val="32"/>
        </w:rPr>
      </w:pPr>
      <w:r>
        <w:rPr>
          <w:rFonts w:hint="eastAsia" w:ascii="仿宋" w:hAnsi="仿宋" w:eastAsia="仿宋" w:cs="仿宋"/>
          <w:sz w:val="32"/>
          <w:szCs w:val="32"/>
        </w:rPr>
        <w:t>③校园环境卫生及文明建设和卫生防疫情况</w:t>
      </w:r>
    </w:p>
    <w:p>
      <w:pPr>
        <w:ind w:firstLine="640" w:firstLineChars="200"/>
        <w:rPr>
          <w:rFonts w:ascii="仿宋" w:hAnsi="仿宋" w:eastAsia="仿宋" w:cs="仿宋"/>
          <w:sz w:val="32"/>
          <w:szCs w:val="32"/>
        </w:rPr>
      </w:pPr>
      <w:r>
        <w:rPr>
          <w:rFonts w:hint="eastAsia" w:ascii="仿宋" w:hAnsi="仿宋" w:eastAsia="仿宋" w:cs="仿宋"/>
          <w:sz w:val="32"/>
          <w:szCs w:val="32"/>
        </w:rPr>
        <w:t>学校张贴了创建文明校园的宣传标语，并超过10处；学校制定了卫生防疫制度，定期对校内环境进行消杀、定期在指定区域投放防虫防鼠药物；结合学校实际情况制定环境卫生制度，定期对校园内环境卫生结果进行评选打分，因对校园环境卫生、卫生防疫方面工作的重视，学校教职工及学生对环境卫生的满意度为</w:t>
      </w:r>
      <w:r>
        <w:rPr>
          <w:rFonts w:ascii="仿宋" w:hAnsi="仿宋" w:eastAsia="仿宋" w:cs="仿宋"/>
          <w:sz w:val="32"/>
          <w:szCs w:val="32"/>
        </w:rPr>
        <w:t>95.23%</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④奖助学金资助情况</w:t>
      </w:r>
    </w:p>
    <w:p>
      <w:pPr>
        <w:ind w:firstLine="320" w:firstLineChars="1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建立了相关奖助学金管理制度，按规定评定流程、评定比例和评定标准评定奖学金和助学金。在校内公布栏公示相关政策，让学生了解相关政策，确保政策得到落实。对符合要求的学生，足额发放奖学金和助学金。</w:t>
      </w:r>
    </w:p>
    <w:p>
      <w:pPr>
        <w:ind w:firstLine="320" w:firstLineChars="100"/>
        <w:rPr>
          <w:rFonts w:ascii="仿宋" w:hAnsi="仿宋" w:eastAsia="仿宋" w:cs="仿宋"/>
          <w:sz w:val="32"/>
          <w:szCs w:val="32"/>
        </w:rPr>
      </w:pPr>
      <w:r>
        <w:rPr>
          <w:rFonts w:hint="eastAsia" w:ascii="仿宋" w:hAnsi="仿宋" w:eastAsia="仿宋" w:cs="仿宋"/>
          <w:sz w:val="32"/>
          <w:szCs w:val="32"/>
        </w:rPr>
        <w:t>4、服务贡献能力较高，不断适应社会需求</w:t>
      </w:r>
    </w:p>
    <w:p>
      <w:pPr>
        <w:ind w:firstLine="640" w:firstLineChars="200"/>
        <w:rPr>
          <w:rFonts w:ascii="仿宋" w:hAnsi="仿宋" w:eastAsia="仿宋" w:cs="仿宋"/>
          <w:sz w:val="32"/>
          <w:szCs w:val="32"/>
        </w:rPr>
      </w:pPr>
      <w:r>
        <w:rPr>
          <w:rFonts w:hint="eastAsia" w:ascii="仿宋" w:hAnsi="仿宋" w:eastAsia="仿宋" w:cs="仿宋"/>
          <w:sz w:val="32"/>
          <w:szCs w:val="32"/>
        </w:rPr>
        <w:t>①政府购买服务到款额86.4万元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出色完成湖南省商务厅委托的萨摩亚来华厨师培训工作。积极响应国家“一带一路”倡议，服务国家</w:t>
      </w:r>
      <w:bookmarkStart w:id="4" w:name="_GoBack"/>
      <w:bookmarkEnd w:id="4"/>
      <w:r>
        <w:rPr>
          <w:rFonts w:hint="eastAsia" w:ascii="仿宋" w:hAnsi="仿宋" w:eastAsia="仿宋" w:cs="仿宋"/>
          <w:sz w:val="32"/>
          <w:szCs w:val="32"/>
        </w:rPr>
        <w:t>外交大局，根据国家援外项目计划，精心设计培训方案，做好课程设计、教学实训、食宿安排、人文交流等各方面工作，在90天的厨师培训中获得了上级领导和主管部门的高度认可和赞誉。</w:t>
      </w:r>
    </w:p>
    <w:p>
      <w:pPr>
        <w:ind w:firstLine="640" w:firstLineChars="200"/>
        <w:rPr>
          <w:rFonts w:ascii="仿宋" w:hAnsi="仿宋" w:eastAsia="仿宋" w:cs="仿宋"/>
          <w:sz w:val="32"/>
          <w:szCs w:val="32"/>
        </w:rPr>
      </w:pPr>
      <w:r>
        <w:rPr>
          <w:rFonts w:hint="eastAsia" w:ascii="仿宋" w:hAnsi="仿宋" w:eastAsia="仿宋" w:cs="仿宋"/>
          <w:sz w:val="32"/>
          <w:szCs w:val="32"/>
        </w:rPr>
        <w:t>②专业与当地产业匹配度</w:t>
      </w:r>
    </w:p>
    <w:p>
      <w:pPr>
        <w:ind w:firstLine="320" w:firstLineChars="100"/>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学校2019届毕业生人数最多的三个专业为会计学287人、软件技术245人、高速铁路客运乘务175人，三个专业本地就业人数分别为248人、177人、144人，本地就业率分别为86.41%、72.24%、82.28%，均高于60%。学校专业发展能力能够适应社会需求，并且按照学生发展开设专业，能够可持续地为省内相关产业输送大量专业人才。</w:t>
      </w:r>
    </w:p>
    <w:p>
      <w:pPr>
        <w:ind w:firstLine="640" w:firstLineChars="200"/>
        <w:rPr>
          <w:rFonts w:ascii="仿宋" w:hAnsi="仿宋" w:eastAsia="仿宋" w:cs="仿宋"/>
          <w:sz w:val="32"/>
          <w:szCs w:val="32"/>
        </w:rPr>
      </w:pPr>
      <w:r>
        <w:rPr>
          <w:rFonts w:hint="eastAsia" w:ascii="仿宋" w:hAnsi="仿宋" w:eastAsia="仿宋" w:cs="仿宋"/>
          <w:sz w:val="32"/>
          <w:szCs w:val="32"/>
        </w:rPr>
        <w:t>③企业提供的校内实践教学设备值</w:t>
      </w:r>
    </w:p>
    <w:p>
      <w:pPr>
        <w:ind w:firstLine="640" w:firstLineChars="200"/>
        <w:rPr>
          <w:rFonts w:ascii="仿宋" w:hAnsi="仿宋" w:eastAsia="仿宋" w:cs="仿宋"/>
          <w:sz w:val="32"/>
          <w:szCs w:val="32"/>
        </w:rPr>
      </w:pPr>
      <w:r>
        <w:rPr>
          <w:rFonts w:hint="eastAsia" w:ascii="仿宋" w:hAnsi="仿宋" w:eastAsia="仿宋" w:cs="仿宋"/>
          <w:sz w:val="32"/>
          <w:szCs w:val="32"/>
        </w:rPr>
        <w:t>北京松子日料餐饮管理有限公司为学校捐赠价值226万元的松子料理实训室。学校不断加强校企合作，借助企业的力量更新自己的教学设备，能够很好的解决自身教学设备不足的情况。</w:t>
      </w:r>
    </w:p>
    <w:p>
      <w:pPr>
        <w:rPr>
          <w:rFonts w:ascii="仿宋" w:hAnsi="仿宋" w:eastAsia="仿宋" w:cs="仿宋"/>
          <w:sz w:val="32"/>
          <w:szCs w:val="32"/>
        </w:rPr>
      </w:pPr>
    </w:p>
    <w:bookmarkEnd w:id="3"/>
    <w:p>
      <w:pPr>
        <w:ind w:firstLine="640" w:firstLineChars="200"/>
        <w:rPr>
          <w:rFonts w:ascii="仿宋" w:hAnsi="仿宋" w:eastAsia="仿宋" w:cs="仿宋"/>
          <w:sz w:val="32"/>
          <w:szCs w:val="32"/>
        </w:rPr>
      </w:pPr>
      <w:r>
        <w:rPr>
          <w:rFonts w:hint="eastAsia" w:ascii="黑体" w:hAnsi="黑体" w:eastAsia="黑体" w:cs="黑体"/>
          <w:bCs/>
          <w:sz w:val="32"/>
          <w:szCs w:val="32"/>
        </w:rPr>
        <w:t xml:space="preserve">六、存在的主要问题 </w:t>
      </w:r>
    </w:p>
    <w:p>
      <w:pPr>
        <w:ind w:firstLine="640" w:firstLineChars="200"/>
        <w:rPr>
          <w:rFonts w:ascii="仿宋" w:hAnsi="仿宋" w:eastAsia="仿宋" w:cs="仿宋"/>
          <w:sz w:val="32"/>
          <w:szCs w:val="32"/>
        </w:rPr>
      </w:pPr>
      <w:r>
        <w:rPr>
          <w:rFonts w:hint="eastAsia" w:ascii="仿宋" w:hAnsi="仿宋" w:eastAsia="仿宋" w:cs="仿宋"/>
          <w:sz w:val="32"/>
          <w:szCs w:val="32"/>
        </w:rPr>
        <w:t>（一）项目绩效目标不细化，不便于绩效考核</w:t>
      </w:r>
    </w:p>
    <w:p>
      <w:pPr>
        <w:ind w:firstLine="640" w:firstLineChars="200"/>
        <w:rPr>
          <w:rFonts w:ascii="黑体" w:hAnsi="黑体" w:eastAsia="黑体" w:cs="黑体"/>
          <w:bCs/>
          <w:sz w:val="32"/>
          <w:szCs w:val="32"/>
        </w:rPr>
      </w:pPr>
      <w:r>
        <w:rPr>
          <w:rFonts w:hint="eastAsia" w:ascii="仿宋" w:hAnsi="仿宋" w:eastAsia="仿宋" w:cs="仿宋"/>
          <w:sz w:val="32"/>
          <w:szCs w:val="32"/>
        </w:rPr>
        <w:t>依据《财政支出绩效评价管理暂行办法》文件要求，绩效目标应当从数量、质量、成本和时效等方面进行细化，尽量进行定量表述，不能以量化形式表述的可以采用定性的分级分档形式表述。各项目主管部门未对绩效目标进行细化，绩效目标量化比较困难，不便于绩效考核，应当加强项目资金申报中绩效目标管理</w:t>
      </w:r>
      <w:r>
        <w:rPr>
          <w:rFonts w:hint="eastAsia" w:ascii="黑体" w:hAnsi="黑体" w:eastAsia="黑体" w:cs="黑体"/>
          <w:bCs/>
          <w:sz w:val="32"/>
          <w:szCs w:val="32"/>
        </w:rPr>
        <w:t>。</w:t>
      </w:r>
    </w:p>
    <w:p>
      <w:pPr>
        <w:pStyle w:val="23"/>
        <w:numPr>
          <w:ilvl w:val="0"/>
          <w:numId w:val="4"/>
        </w:numPr>
        <w:ind w:firstLineChars="0"/>
        <w:rPr>
          <w:rFonts w:ascii="仿宋" w:hAnsi="仿宋" w:eastAsia="仿宋" w:cs="仿宋"/>
          <w:sz w:val="32"/>
          <w:szCs w:val="32"/>
        </w:rPr>
      </w:pPr>
      <w:r>
        <w:rPr>
          <w:rFonts w:hint="eastAsia" w:ascii="仿宋" w:hAnsi="仿宋" w:eastAsia="仿宋" w:cs="仿宋"/>
          <w:sz w:val="32"/>
          <w:szCs w:val="32"/>
        </w:rPr>
        <w:t>预算调整率过高</w:t>
      </w:r>
    </w:p>
    <w:p>
      <w:pPr>
        <w:ind w:firstLine="640" w:firstLineChars="200"/>
        <w:rPr>
          <w:rFonts w:ascii="仿宋" w:hAnsi="仿宋" w:eastAsia="仿宋" w:cs="仿宋"/>
          <w:sz w:val="32"/>
          <w:szCs w:val="32"/>
        </w:rPr>
      </w:pPr>
      <w:r>
        <w:rPr>
          <w:rFonts w:hint="eastAsia" w:ascii="仿宋" w:hAnsi="仿宋" w:eastAsia="仿宋" w:cs="仿宋"/>
          <w:sz w:val="32"/>
          <w:szCs w:val="32"/>
        </w:rPr>
        <w:t>长沙商贸旅游职业技术学院2019年度收入支出决算总表2019年度年初预算数为15,728.70万元，2019年度的决算数为23,169.35万元，预算调整率为47.31%。其中基本支出-人员经费预算调整率为69.90%，主要原因为2018年度部分人员经费于2019年度才得以发放。项目支出预算调整率为30.88%，主要原因为2019年学校确定为国家双高校建设单位，部分省级经费下拨未纳入年初预算。</w:t>
      </w:r>
    </w:p>
    <w:p>
      <w:pPr>
        <w:ind w:firstLine="640" w:firstLineChars="200"/>
        <w:rPr>
          <w:rFonts w:ascii="仿宋" w:hAnsi="仿宋" w:eastAsia="仿宋" w:cs="仿宋"/>
          <w:sz w:val="32"/>
          <w:szCs w:val="32"/>
        </w:rPr>
      </w:pPr>
      <w:r>
        <w:rPr>
          <w:rFonts w:hint="eastAsia" w:ascii="仿宋" w:hAnsi="仿宋" w:eastAsia="仿宋" w:cs="仿宋"/>
          <w:sz w:val="32"/>
          <w:szCs w:val="32"/>
        </w:rPr>
        <w:t>（三）固定资产处置未及时入账</w:t>
      </w:r>
    </w:p>
    <w:p>
      <w:pPr>
        <w:ind w:firstLine="640" w:firstLineChars="200"/>
        <w:rPr>
          <w:rFonts w:ascii="仿宋" w:hAnsi="仿宋" w:eastAsia="仿宋" w:cs="仿宋"/>
          <w:sz w:val="32"/>
          <w:szCs w:val="32"/>
        </w:rPr>
      </w:pPr>
      <w:r>
        <w:rPr>
          <w:rFonts w:hint="eastAsia" w:ascii="仿宋" w:hAnsi="仿宋" w:eastAsia="仿宋" w:cs="仿宋"/>
          <w:sz w:val="32"/>
          <w:szCs w:val="32"/>
        </w:rPr>
        <w:t>根据湖南省财政厅关于印发《湖南省省级行政事业单位国有资产处置管理办法》与《长沙商贸旅游职业技术学院固定资产管理办法》的规定，国有固定资产处置完成后应及时对固定资产的台账进行更新。但是绩效评价工作组在翻阅固定资产台账与会计凭证时发现，该校固定资产处置没有按照规定及时更新固定资产台账，导致固定资产账实不符。</w:t>
      </w:r>
    </w:p>
    <w:p>
      <w:pPr>
        <w:ind w:firstLine="640" w:firstLineChars="200"/>
        <w:rPr>
          <w:rFonts w:ascii="仿宋" w:hAnsi="仿宋" w:eastAsia="仿宋" w:cs="仿宋"/>
          <w:sz w:val="32"/>
          <w:szCs w:val="32"/>
        </w:rPr>
      </w:pPr>
      <w:r>
        <w:rPr>
          <w:rFonts w:hint="eastAsia" w:ascii="仿宋" w:hAnsi="仿宋" w:eastAsia="仿宋" w:cs="仿宋"/>
          <w:sz w:val="32"/>
          <w:szCs w:val="32"/>
        </w:rPr>
        <w:t>（四）学生、家长及教职工满意度不高</w:t>
      </w:r>
    </w:p>
    <w:p>
      <w:pPr>
        <w:ind w:firstLine="640" w:firstLineChars="200"/>
        <w:rPr>
          <w:rFonts w:ascii="仿宋" w:hAnsi="仿宋" w:eastAsia="仿宋" w:cs="仿宋"/>
          <w:sz w:val="32"/>
          <w:szCs w:val="32"/>
        </w:rPr>
      </w:pPr>
      <w:r>
        <w:rPr>
          <w:rFonts w:hint="eastAsia" w:ascii="仿宋" w:hAnsi="仿宋" w:eastAsia="仿宋" w:cs="仿宋"/>
          <w:sz w:val="32"/>
          <w:szCs w:val="32"/>
        </w:rPr>
        <w:t>根据专门设计的问卷星调查问卷统计在校学生、家长及教职工对学校办学理理念、办学条件、师资水平、教学质量、学校管理等方面的满意程度。调查反馈结果教职工满意度为88.28%，家长满意度为88.33%，学生满意度为91.23%，三项满意度均较低，且远低于指标所要求的95%。</w:t>
      </w:r>
    </w:p>
    <w:p>
      <w:pPr>
        <w:rPr>
          <w:rFonts w:ascii="仿宋" w:hAnsi="仿宋" w:eastAsia="仿宋" w:cs="仿宋"/>
          <w:sz w:val="32"/>
          <w:szCs w:val="32"/>
        </w:rPr>
      </w:pPr>
    </w:p>
    <w:p>
      <w:pPr>
        <w:numPr>
          <w:ilvl w:val="0"/>
          <w:numId w:val="3"/>
        </w:numPr>
        <w:ind w:firstLine="796" w:firstLineChars="249"/>
        <w:rPr>
          <w:rFonts w:ascii="黑体" w:hAnsi="黑体" w:eastAsia="黑体" w:cs="黑体"/>
          <w:bCs/>
          <w:sz w:val="32"/>
          <w:szCs w:val="32"/>
        </w:rPr>
      </w:pPr>
      <w:r>
        <w:rPr>
          <w:rFonts w:hint="eastAsia" w:ascii="黑体" w:hAnsi="黑体" w:eastAsia="黑体" w:cs="黑体"/>
          <w:bCs/>
          <w:sz w:val="32"/>
          <w:szCs w:val="32"/>
        </w:rPr>
        <w:t xml:space="preserve">改进措施和有关建议 </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（一）细化绩效目标，提高绩效指标明确性</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严格按照《财政支出绩效评价管理暂行办法》及《关于开展全过程预算绩效管理工作的通知》（长财绩效〔2014〕5号）文件规定执行，明确财政资金绩效目标、细化项目资金的管理。将部门整体的绩效目标细化分解为具体的工作任务。通过清晰、可衡量的指标值予以体现。</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（二）合理编制预算，降低预算调整率</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确定学校发展的绩效目标，确保预算制订围绕绩效目标进行。对往年预算进行回顾与分析，将不同年度的预算数据进行对比，进行预算数据分析，全方位把握预算，并从中归纳出经验及可借鉴的方法，建立科学的预算编制方法。抓住预算编制的关键环节，确保相应配套措施到位，积极完善绩效考评制度。加强对预算支出的制约，确保预算执行准确性。</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（三）健全资产处置流程</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严格按照《湖南省省级行政事业单位国有资产处置管理办法》与《长沙商贸旅游职业技术学院财务管理办法》的规定，加强学校资产管理，建立健全学校资产核算，及时进行资产盘存，确保账实相符。同时，针对损毁的实训设备应当及时进行维修，保障课程实训的需要，确实需要报废的设备设施应当按照规定程序进行报废处理。</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（四）提高学生、家长及教职工满意度</w:t>
      </w:r>
    </w:p>
    <w:p>
      <w:pPr>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加快学校基础设施建设，合理规划并做好维护工作，不断改善学生的学习环境和生活环境。学校硬件设施是决定师生满意度的直接因素。继续加大对办学条件的投入，逐步改善学生学习、生活条件，优先解决教学楼、学生宿舍、图书馆等场所硬件设施存在的主要问题，提升后勤服务水平。</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Segoe UI Symbol">
    <w:altName w:val="Noto Sans"/>
    <w:panose1 w:val="020B0502040204020203"/>
    <w:charset w:val="00"/>
    <w:family w:val="swiss"/>
    <w:pitch w:val="default"/>
    <w:sig w:usb0="00000000" w:usb1="00000000" w:usb2="0064C000" w:usb3="00000000" w:csb0="00000001" w:csb1="00000000"/>
  </w:font>
  <w:font w:name="方正大标宋简体">
    <w:altName w:val="方正书宋_GBK"/>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00000000" w:usb2="00000000" w:usb3="00000000" w:csb0="2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717D9"/>
    <w:multiLevelType w:val="singleLevel"/>
    <w:tmpl w:val="E8B717D9"/>
    <w:lvl w:ilvl="0" w:tentative="0">
      <w:start w:val="5"/>
      <w:numFmt w:val="chineseCounting"/>
      <w:suff w:val="nothing"/>
      <w:lvlText w:val="%1、"/>
      <w:lvlJc w:val="left"/>
      <w:rPr>
        <w:rFonts w:hint="eastAsia"/>
      </w:rPr>
    </w:lvl>
  </w:abstractNum>
  <w:abstractNum w:abstractNumId="1">
    <w:nsid w:val="30C35CB2"/>
    <w:multiLevelType w:val="multilevel"/>
    <w:tmpl w:val="30C35C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E8361D"/>
    <w:multiLevelType w:val="multilevel"/>
    <w:tmpl w:val="39E836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056131"/>
    <w:multiLevelType w:val="multilevel"/>
    <w:tmpl w:val="51056131"/>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60AE7"/>
    <w:rsid w:val="00035C07"/>
    <w:rsid w:val="00036D6E"/>
    <w:rsid w:val="00042B4F"/>
    <w:rsid w:val="00076014"/>
    <w:rsid w:val="00076B52"/>
    <w:rsid w:val="00094C87"/>
    <w:rsid w:val="000B2CA0"/>
    <w:rsid w:val="000B4D4D"/>
    <w:rsid w:val="000C2A9D"/>
    <w:rsid w:val="000E3A8F"/>
    <w:rsid w:val="00100BEF"/>
    <w:rsid w:val="00110186"/>
    <w:rsid w:val="0011686F"/>
    <w:rsid w:val="0012076F"/>
    <w:rsid w:val="00121B2E"/>
    <w:rsid w:val="0013244D"/>
    <w:rsid w:val="00135295"/>
    <w:rsid w:val="001408A6"/>
    <w:rsid w:val="00144947"/>
    <w:rsid w:val="00157CAE"/>
    <w:rsid w:val="001833AE"/>
    <w:rsid w:val="001B45D6"/>
    <w:rsid w:val="001B6516"/>
    <w:rsid w:val="001C1EEF"/>
    <w:rsid w:val="001D4FE0"/>
    <w:rsid w:val="001F78B8"/>
    <w:rsid w:val="00231CB7"/>
    <w:rsid w:val="0025214B"/>
    <w:rsid w:val="002615AF"/>
    <w:rsid w:val="00264BC2"/>
    <w:rsid w:val="0028164B"/>
    <w:rsid w:val="00282681"/>
    <w:rsid w:val="002831FD"/>
    <w:rsid w:val="0028332A"/>
    <w:rsid w:val="002C2DD6"/>
    <w:rsid w:val="002C3C8A"/>
    <w:rsid w:val="002C71EC"/>
    <w:rsid w:val="002D49FD"/>
    <w:rsid w:val="002D7116"/>
    <w:rsid w:val="002F233D"/>
    <w:rsid w:val="002F7705"/>
    <w:rsid w:val="003004F2"/>
    <w:rsid w:val="00301DAF"/>
    <w:rsid w:val="0030226A"/>
    <w:rsid w:val="00313DC6"/>
    <w:rsid w:val="00314139"/>
    <w:rsid w:val="00326436"/>
    <w:rsid w:val="003357E1"/>
    <w:rsid w:val="00336605"/>
    <w:rsid w:val="0036327E"/>
    <w:rsid w:val="00364875"/>
    <w:rsid w:val="00375A42"/>
    <w:rsid w:val="00380D63"/>
    <w:rsid w:val="0039147F"/>
    <w:rsid w:val="003A6647"/>
    <w:rsid w:val="003F0743"/>
    <w:rsid w:val="00455084"/>
    <w:rsid w:val="00457A92"/>
    <w:rsid w:val="004630E7"/>
    <w:rsid w:val="00484D72"/>
    <w:rsid w:val="00487432"/>
    <w:rsid w:val="004937F3"/>
    <w:rsid w:val="004A0FD4"/>
    <w:rsid w:val="004C5685"/>
    <w:rsid w:val="004C56B8"/>
    <w:rsid w:val="004E1B3C"/>
    <w:rsid w:val="004F18CF"/>
    <w:rsid w:val="004F4A41"/>
    <w:rsid w:val="004F7D09"/>
    <w:rsid w:val="0050333A"/>
    <w:rsid w:val="005176AB"/>
    <w:rsid w:val="00523493"/>
    <w:rsid w:val="005240FE"/>
    <w:rsid w:val="00526875"/>
    <w:rsid w:val="0053283D"/>
    <w:rsid w:val="005419F8"/>
    <w:rsid w:val="00557AFD"/>
    <w:rsid w:val="005667A4"/>
    <w:rsid w:val="005839EF"/>
    <w:rsid w:val="0059599C"/>
    <w:rsid w:val="005A0044"/>
    <w:rsid w:val="005A64C3"/>
    <w:rsid w:val="005E09DF"/>
    <w:rsid w:val="005E3E35"/>
    <w:rsid w:val="00610AA8"/>
    <w:rsid w:val="00614BEA"/>
    <w:rsid w:val="006239E3"/>
    <w:rsid w:val="00631784"/>
    <w:rsid w:val="0065314C"/>
    <w:rsid w:val="0065769A"/>
    <w:rsid w:val="006627A0"/>
    <w:rsid w:val="0066458A"/>
    <w:rsid w:val="006666C6"/>
    <w:rsid w:val="006A6E36"/>
    <w:rsid w:val="006C1279"/>
    <w:rsid w:val="006C5EFF"/>
    <w:rsid w:val="006D1145"/>
    <w:rsid w:val="006D240C"/>
    <w:rsid w:val="006D2A2A"/>
    <w:rsid w:val="006E09E2"/>
    <w:rsid w:val="006E143A"/>
    <w:rsid w:val="006E7148"/>
    <w:rsid w:val="00707691"/>
    <w:rsid w:val="00712BA2"/>
    <w:rsid w:val="00713DC7"/>
    <w:rsid w:val="007363B3"/>
    <w:rsid w:val="00744020"/>
    <w:rsid w:val="00745B7E"/>
    <w:rsid w:val="0075218F"/>
    <w:rsid w:val="0075402B"/>
    <w:rsid w:val="0076283C"/>
    <w:rsid w:val="00764F05"/>
    <w:rsid w:val="00766B2C"/>
    <w:rsid w:val="00767F02"/>
    <w:rsid w:val="007871D3"/>
    <w:rsid w:val="00797B18"/>
    <w:rsid w:val="007A7E07"/>
    <w:rsid w:val="007C4198"/>
    <w:rsid w:val="007C7148"/>
    <w:rsid w:val="007E57CD"/>
    <w:rsid w:val="007F78DA"/>
    <w:rsid w:val="00813C05"/>
    <w:rsid w:val="00827230"/>
    <w:rsid w:val="00841523"/>
    <w:rsid w:val="00847E1E"/>
    <w:rsid w:val="008540D4"/>
    <w:rsid w:val="00863163"/>
    <w:rsid w:val="00866C90"/>
    <w:rsid w:val="00893237"/>
    <w:rsid w:val="008B6008"/>
    <w:rsid w:val="008D741F"/>
    <w:rsid w:val="009071BF"/>
    <w:rsid w:val="009075F8"/>
    <w:rsid w:val="00911673"/>
    <w:rsid w:val="00917E59"/>
    <w:rsid w:val="0093101D"/>
    <w:rsid w:val="00933F8A"/>
    <w:rsid w:val="009425A9"/>
    <w:rsid w:val="00952C55"/>
    <w:rsid w:val="00954E2B"/>
    <w:rsid w:val="00977663"/>
    <w:rsid w:val="00983B8B"/>
    <w:rsid w:val="00993DC5"/>
    <w:rsid w:val="00996F59"/>
    <w:rsid w:val="009C077C"/>
    <w:rsid w:val="009D6CAF"/>
    <w:rsid w:val="009F32E8"/>
    <w:rsid w:val="00A17535"/>
    <w:rsid w:val="00A2214A"/>
    <w:rsid w:val="00A24BC0"/>
    <w:rsid w:val="00A26850"/>
    <w:rsid w:val="00A31E61"/>
    <w:rsid w:val="00A32A14"/>
    <w:rsid w:val="00A42CEE"/>
    <w:rsid w:val="00A64262"/>
    <w:rsid w:val="00A807CA"/>
    <w:rsid w:val="00AA3C76"/>
    <w:rsid w:val="00AC38A8"/>
    <w:rsid w:val="00AE35B8"/>
    <w:rsid w:val="00B018A6"/>
    <w:rsid w:val="00B15433"/>
    <w:rsid w:val="00B2724C"/>
    <w:rsid w:val="00B55047"/>
    <w:rsid w:val="00B60DBF"/>
    <w:rsid w:val="00B6341E"/>
    <w:rsid w:val="00B64328"/>
    <w:rsid w:val="00BB1216"/>
    <w:rsid w:val="00BB6F19"/>
    <w:rsid w:val="00BD670D"/>
    <w:rsid w:val="00BE04E7"/>
    <w:rsid w:val="00BE2EE9"/>
    <w:rsid w:val="00C13513"/>
    <w:rsid w:val="00C14222"/>
    <w:rsid w:val="00C1577E"/>
    <w:rsid w:val="00C1778D"/>
    <w:rsid w:val="00C36A84"/>
    <w:rsid w:val="00C51C1B"/>
    <w:rsid w:val="00C56CAE"/>
    <w:rsid w:val="00C634F8"/>
    <w:rsid w:val="00C70560"/>
    <w:rsid w:val="00C7072E"/>
    <w:rsid w:val="00C7130E"/>
    <w:rsid w:val="00C7486E"/>
    <w:rsid w:val="00C80D49"/>
    <w:rsid w:val="00C91AA1"/>
    <w:rsid w:val="00C95A95"/>
    <w:rsid w:val="00CB3808"/>
    <w:rsid w:val="00CC4207"/>
    <w:rsid w:val="00CC7F88"/>
    <w:rsid w:val="00CD297C"/>
    <w:rsid w:val="00CD3F3F"/>
    <w:rsid w:val="00CE35C8"/>
    <w:rsid w:val="00CE52B7"/>
    <w:rsid w:val="00CF5B3C"/>
    <w:rsid w:val="00D05047"/>
    <w:rsid w:val="00D23B13"/>
    <w:rsid w:val="00D26D6A"/>
    <w:rsid w:val="00D537D3"/>
    <w:rsid w:val="00D561FB"/>
    <w:rsid w:val="00D60A83"/>
    <w:rsid w:val="00D60C7E"/>
    <w:rsid w:val="00D73E75"/>
    <w:rsid w:val="00D8681C"/>
    <w:rsid w:val="00D876D7"/>
    <w:rsid w:val="00D94C8F"/>
    <w:rsid w:val="00DE2714"/>
    <w:rsid w:val="00DF4E64"/>
    <w:rsid w:val="00E14208"/>
    <w:rsid w:val="00E15EEF"/>
    <w:rsid w:val="00E263EA"/>
    <w:rsid w:val="00E45252"/>
    <w:rsid w:val="00E479C8"/>
    <w:rsid w:val="00E563C1"/>
    <w:rsid w:val="00E628F9"/>
    <w:rsid w:val="00E65060"/>
    <w:rsid w:val="00E8030B"/>
    <w:rsid w:val="00E85D95"/>
    <w:rsid w:val="00E878EB"/>
    <w:rsid w:val="00E916CB"/>
    <w:rsid w:val="00EA3166"/>
    <w:rsid w:val="00EB41F5"/>
    <w:rsid w:val="00EB6EE2"/>
    <w:rsid w:val="00EC2696"/>
    <w:rsid w:val="00ED597D"/>
    <w:rsid w:val="00ED7A5B"/>
    <w:rsid w:val="00EE450D"/>
    <w:rsid w:val="00F0115B"/>
    <w:rsid w:val="00F07073"/>
    <w:rsid w:val="00F11517"/>
    <w:rsid w:val="00F13639"/>
    <w:rsid w:val="00F269BF"/>
    <w:rsid w:val="00F31DFA"/>
    <w:rsid w:val="00F34E6A"/>
    <w:rsid w:val="00F35764"/>
    <w:rsid w:val="00F45EF9"/>
    <w:rsid w:val="00F57877"/>
    <w:rsid w:val="00F73621"/>
    <w:rsid w:val="00F74A22"/>
    <w:rsid w:val="00F95F46"/>
    <w:rsid w:val="00F97323"/>
    <w:rsid w:val="00FA3A16"/>
    <w:rsid w:val="00FA617E"/>
    <w:rsid w:val="00FB5BD5"/>
    <w:rsid w:val="00FC1D88"/>
    <w:rsid w:val="00FC3783"/>
    <w:rsid w:val="00FF3298"/>
    <w:rsid w:val="00FF5A24"/>
    <w:rsid w:val="00FF6057"/>
    <w:rsid w:val="01620708"/>
    <w:rsid w:val="04174B9B"/>
    <w:rsid w:val="05C71E33"/>
    <w:rsid w:val="0A0F64A9"/>
    <w:rsid w:val="0D9748C6"/>
    <w:rsid w:val="0F4F6A46"/>
    <w:rsid w:val="11780752"/>
    <w:rsid w:val="19222B68"/>
    <w:rsid w:val="1B9845DF"/>
    <w:rsid w:val="1D622E65"/>
    <w:rsid w:val="224D1073"/>
    <w:rsid w:val="23BC1653"/>
    <w:rsid w:val="25260AE7"/>
    <w:rsid w:val="2D270F9E"/>
    <w:rsid w:val="2D3F529E"/>
    <w:rsid w:val="2D6D77A1"/>
    <w:rsid w:val="31B677B0"/>
    <w:rsid w:val="32B064A7"/>
    <w:rsid w:val="35D372CF"/>
    <w:rsid w:val="39812FAD"/>
    <w:rsid w:val="39D2431D"/>
    <w:rsid w:val="3B3124FB"/>
    <w:rsid w:val="3B8B2B33"/>
    <w:rsid w:val="4FED7E3F"/>
    <w:rsid w:val="4FFA70A1"/>
    <w:rsid w:val="50336E85"/>
    <w:rsid w:val="55D24780"/>
    <w:rsid w:val="620E6BC3"/>
    <w:rsid w:val="674F5062"/>
    <w:rsid w:val="6ABA3786"/>
    <w:rsid w:val="6E4136AF"/>
    <w:rsid w:val="6E937EEB"/>
    <w:rsid w:val="73525C89"/>
    <w:rsid w:val="7AAE3958"/>
    <w:rsid w:val="7CE14649"/>
    <w:rsid w:val="7EC943B4"/>
    <w:rsid w:val="ABDDC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 w:after="10" w:line="360" w:lineRule="auto"/>
      <w:outlineLvl w:val="0"/>
    </w:pPr>
    <w:rPr>
      <w:rFonts w:eastAsia="黑体"/>
      <w:b/>
      <w:bCs/>
      <w:kern w:val="44"/>
      <w:sz w:val="32"/>
      <w:szCs w:val="44"/>
    </w:rPr>
  </w:style>
  <w:style w:type="paragraph" w:styleId="3">
    <w:name w:val="heading 2"/>
    <w:basedOn w:val="1"/>
    <w:next w:val="1"/>
    <w:link w:val="16"/>
    <w:semiHidden/>
    <w:unhideWhenUsed/>
    <w:qFormat/>
    <w:uiPriority w:val="0"/>
    <w:pPr>
      <w:widowControl/>
      <w:spacing w:line="360" w:lineRule="auto"/>
      <w:jc w:val="left"/>
      <w:outlineLvl w:val="1"/>
    </w:pPr>
    <w:rPr>
      <w:rFonts w:ascii="宋体" w:hAnsi="宋体" w:eastAsia="黑体"/>
      <w:bCs/>
      <w:kern w:val="0"/>
      <w:sz w:val="30"/>
      <w:szCs w:val="36"/>
    </w:rPr>
  </w:style>
  <w:style w:type="paragraph" w:styleId="4">
    <w:name w:val="heading 3"/>
    <w:basedOn w:val="1"/>
    <w:next w:val="1"/>
    <w:link w:val="18"/>
    <w:semiHidden/>
    <w:unhideWhenUsed/>
    <w:qFormat/>
    <w:uiPriority w:val="0"/>
    <w:pPr>
      <w:keepNext/>
      <w:keepLines/>
      <w:spacing w:before="260" w:after="260"/>
      <w:outlineLvl w:val="2"/>
    </w:pPr>
    <w:rPr>
      <w:rFonts w:eastAsia="黑体"/>
      <w:bCs/>
      <w:sz w:val="24"/>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Body Text Indent"/>
    <w:basedOn w:val="1"/>
    <w:link w:val="17"/>
    <w:qFormat/>
    <w:uiPriority w:val="0"/>
    <w:pPr>
      <w:spacing w:after="120" w:line="360" w:lineRule="auto"/>
      <w:ind w:left="420" w:leftChars="200"/>
    </w:pPr>
    <w:rPr>
      <w:sz w:val="24"/>
    </w:rPr>
  </w:style>
  <w:style w:type="paragraph" w:styleId="7">
    <w:name w:val="Balloon Text"/>
    <w:basedOn w:val="1"/>
    <w:link w:val="21"/>
    <w:qFormat/>
    <w:uiPriority w:val="0"/>
    <w:rPr>
      <w:sz w:val="18"/>
      <w:szCs w:val="18"/>
    </w:rPr>
  </w:style>
  <w:style w:type="paragraph" w:styleId="8">
    <w:name w:val="footer"/>
    <w:basedOn w:val="1"/>
    <w:qFormat/>
    <w:uiPriority w:val="99"/>
    <w:pPr>
      <w:tabs>
        <w:tab w:val="center" w:pos="4153"/>
        <w:tab w:val="right" w:pos="8306"/>
      </w:tabs>
      <w:snapToGrid w:val="0"/>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0"/>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paragraph" w:customStyle="1" w:styleId="15">
    <w:name w:val="二级标题"/>
    <w:basedOn w:val="1"/>
    <w:qFormat/>
    <w:uiPriority w:val="0"/>
    <w:rPr>
      <w:b/>
    </w:rPr>
  </w:style>
  <w:style w:type="character" w:customStyle="1" w:styleId="16">
    <w:name w:val="标题 2 Char"/>
    <w:link w:val="3"/>
    <w:qFormat/>
    <w:uiPriority w:val="0"/>
    <w:rPr>
      <w:rFonts w:ascii="宋体" w:hAnsi="宋体" w:eastAsia="黑体" w:cs="Times New Roman"/>
      <w:bCs/>
      <w:sz w:val="30"/>
      <w:szCs w:val="36"/>
    </w:rPr>
  </w:style>
  <w:style w:type="character" w:customStyle="1" w:styleId="17">
    <w:name w:val="正文文本缩进 Char"/>
    <w:link w:val="6"/>
    <w:qFormat/>
    <w:uiPriority w:val="0"/>
    <w:rPr>
      <w:rFonts w:ascii="Times New Roman" w:hAnsi="Times New Roman" w:eastAsia="宋体"/>
      <w:kern w:val="2"/>
      <w:sz w:val="24"/>
      <w:szCs w:val="24"/>
    </w:rPr>
  </w:style>
  <w:style w:type="character" w:customStyle="1" w:styleId="18">
    <w:name w:val="标题 3 Char"/>
    <w:link w:val="4"/>
    <w:qFormat/>
    <w:uiPriority w:val="0"/>
    <w:rPr>
      <w:rFonts w:ascii="Times New Roman" w:hAnsi="Times New Roman" w:eastAsia="黑体" w:cs="Times New Roman"/>
      <w:bCs/>
      <w:kern w:val="2"/>
      <w:sz w:val="24"/>
      <w:szCs w:val="32"/>
    </w:rPr>
  </w:style>
  <w:style w:type="character" w:customStyle="1" w:styleId="19">
    <w:name w:val="批注文字 Char"/>
    <w:basedOn w:val="13"/>
    <w:link w:val="5"/>
    <w:qFormat/>
    <w:uiPriority w:val="0"/>
    <w:rPr>
      <w:kern w:val="2"/>
      <w:sz w:val="21"/>
      <w:szCs w:val="24"/>
    </w:rPr>
  </w:style>
  <w:style w:type="character" w:customStyle="1" w:styleId="20">
    <w:name w:val="批注主题 Char"/>
    <w:basedOn w:val="19"/>
    <w:link w:val="10"/>
    <w:qFormat/>
    <w:uiPriority w:val="0"/>
    <w:rPr>
      <w:b/>
      <w:bCs/>
      <w:kern w:val="2"/>
      <w:sz w:val="21"/>
      <w:szCs w:val="24"/>
    </w:rPr>
  </w:style>
  <w:style w:type="character" w:customStyle="1" w:styleId="21">
    <w:name w:val="批注框文本 Char"/>
    <w:basedOn w:val="13"/>
    <w:link w:val="7"/>
    <w:qFormat/>
    <w:uiPriority w:val="0"/>
    <w:rPr>
      <w:kern w:val="2"/>
      <w:sz w:val="18"/>
      <w:szCs w:val="18"/>
    </w:rPr>
  </w:style>
  <w:style w:type="character" w:customStyle="1" w:styleId="22">
    <w:name w:val="页眉 Char"/>
    <w:basedOn w:val="13"/>
    <w:link w:val="9"/>
    <w:qFormat/>
    <w:uiPriority w:val="0"/>
    <w:rPr>
      <w:kern w:val="2"/>
      <w:sz w:val="18"/>
      <w:szCs w:val="18"/>
    </w:rPr>
  </w:style>
  <w:style w:type="paragraph" w:styleId="23">
    <w:name w:val="List Paragraph"/>
    <w:basedOn w:val="1"/>
    <w:qFormat/>
    <w:uiPriority w:val="99"/>
    <w:pPr>
      <w:ind w:firstLine="420" w:firstLineChars="200"/>
    </w:pPr>
  </w:style>
  <w:style w:type="character" w:customStyle="1" w:styleId="24">
    <w:name w:val="font172"/>
    <w:basedOn w:val="13"/>
    <w:qFormat/>
    <w:uiPriority w:val="0"/>
    <w:rPr>
      <w:rFonts w:hint="eastAsia" w:ascii="宋体" w:hAnsi="宋体" w:eastAsia="宋体" w:cs="宋体"/>
      <w:color w:val="000000"/>
      <w:sz w:val="18"/>
      <w:szCs w:val="18"/>
      <w:u w:val="none"/>
    </w:rPr>
  </w:style>
  <w:style w:type="character" w:customStyle="1" w:styleId="25">
    <w:name w:val="font51"/>
    <w:basedOn w:val="13"/>
    <w:qFormat/>
    <w:uiPriority w:val="0"/>
    <w:rPr>
      <w:rFonts w:hint="default" w:ascii="Segoe UI Symbol" w:hAnsi="Segoe UI Symbol" w:eastAsia="Segoe UI Symbol" w:cs="Segoe UI Symbo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1452</Words>
  <Characters>8282</Characters>
  <Lines>69</Lines>
  <Paragraphs>19</Paragraphs>
  <TotalTime>1</TotalTime>
  <ScaleCrop>false</ScaleCrop>
  <LinksUpToDate>false</LinksUpToDate>
  <CharactersWithSpaces>9715</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2020-06-29T16:11:00Z</dcterms:created>
  <dc:creator>HOLA</dc:creator>
  <cp:lastModifiedBy>kylin</cp:lastModifiedBy>
  <dcterms:modified xsi:type="dcterms:W3CDTF">2021-04-25T15:55:45Z</dcterms:modified>
  <cp:revision>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