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keepLines/>
        <w:spacing w:after="780" w:line="682" w:lineRule="exact"/>
      </w:pPr>
      <w:bookmarkStart w:id="0" w:name="bookmark69"/>
      <w:bookmarkStart w:id="1" w:name="bookmark68"/>
      <w:bookmarkStart w:id="2" w:name="bookmark70"/>
      <w:bookmarkStart w:id="7" w:name="_GoBack"/>
      <w:bookmarkEnd w:id="7"/>
      <w:r>
        <w:rPr>
          <w:color w:val="000000"/>
        </w:rPr>
        <w:t>202</w:t>
      </w:r>
      <w:r>
        <w:rPr>
          <w:rFonts w:hint="eastAsia"/>
          <w:color w:val="000000"/>
          <w:lang w:eastAsia="zh-CN"/>
        </w:rPr>
        <w:t>1</w:t>
      </w:r>
      <w:r>
        <w:rPr>
          <w:color w:val="000000"/>
        </w:rPr>
        <w:t>年度</w:t>
      </w:r>
      <w:r>
        <w:rPr>
          <w:rFonts w:hint="eastAsia"/>
          <w:color w:val="000000"/>
        </w:rPr>
        <w:t>长沙市</w:t>
      </w:r>
      <w:r>
        <w:rPr>
          <w:rFonts w:hint="eastAsia"/>
          <w:color w:val="000000"/>
          <w:lang w:eastAsia="zh-CN"/>
        </w:rPr>
        <w:t>轻工研究所</w:t>
      </w:r>
      <w:r>
        <w:rPr>
          <w:color w:val="000000"/>
        </w:rPr>
        <w:t>整体支出</w:t>
      </w:r>
      <w:r>
        <w:rPr>
          <w:color w:val="000000"/>
        </w:rPr>
        <w:br w:type="textWrapping"/>
      </w:r>
      <w:r>
        <w:rPr>
          <w:color w:val="000000"/>
        </w:rPr>
        <w:t>绩效自评报告</w:t>
      </w:r>
      <w:bookmarkEnd w:id="0"/>
      <w:bookmarkEnd w:id="1"/>
      <w:bookmarkEnd w:id="2"/>
    </w:p>
    <w:p>
      <w:pPr>
        <w:pStyle w:val="12"/>
        <w:spacing w:after="2120" w:line="240" w:lineRule="auto"/>
        <w:ind w:firstLine="0"/>
        <w:jc w:val="center"/>
        <w:rPr>
          <w:color w:val="000000"/>
          <w:sz w:val="32"/>
          <w:szCs w:val="32"/>
          <w:lang w:eastAsia="zh-CN"/>
        </w:rPr>
      </w:pPr>
    </w:p>
    <w:p>
      <w:pPr>
        <w:pStyle w:val="12"/>
        <w:spacing w:after="2120" w:line="240" w:lineRule="auto"/>
        <w:ind w:firstLine="0"/>
        <w:jc w:val="center"/>
        <w:rPr>
          <w:color w:val="000000"/>
          <w:sz w:val="32"/>
          <w:szCs w:val="32"/>
          <w:lang w:eastAsia="zh-CN"/>
        </w:rPr>
      </w:pPr>
    </w:p>
    <w:p>
      <w:pPr>
        <w:pStyle w:val="12"/>
        <w:spacing w:after="2120" w:line="240" w:lineRule="auto"/>
        <w:ind w:firstLine="0"/>
        <w:jc w:val="center"/>
        <w:rPr>
          <w:color w:val="000000"/>
          <w:sz w:val="32"/>
          <w:szCs w:val="32"/>
          <w:lang w:eastAsia="zh-CN"/>
        </w:rPr>
      </w:pPr>
    </w:p>
    <w:p>
      <w:pPr>
        <w:pStyle w:val="12"/>
        <w:spacing w:after="2120" w:line="240" w:lineRule="auto"/>
        <w:ind w:firstLine="0"/>
        <w:rPr>
          <w:color w:val="000000"/>
          <w:sz w:val="32"/>
          <w:szCs w:val="32"/>
          <w:lang w:eastAsia="zh-CN"/>
        </w:rPr>
      </w:pPr>
      <w:r>
        <w:rPr>
          <w:rFonts w:hint="eastAsia"/>
          <w:color w:val="000000"/>
          <w:sz w:val="32"/>
          <w:szCs w:val="32"/>
          <w:lang w:eastAsia="zh-CN"/>
        </w:rPr>
        <w:t xml:space="preserve">       </w:t>
      </w:r>
    </w:p>
    <w:p>
      <w:pPr>
        <w:pStyle w:val="12"/>
        <w:spacing w:after="2120" w:line="240" w:lineRule="auto"/>
        <w:ind w:firstLine="0"/>
        <w:rPr>
          <w:color w:val="000000"/>
          <w:sz w:val="32"/>
          <w:szCs w:val="32"/>
          <w:lang w:eastAsia="zh-CN"/>
        </w:rPr>
      </w:pPr>
      <w:r>
        <w:rPr>
          <w:rFonts w:hint="eastAsia"/>
          <w:color w:val="000000"/>
          <w:sz w:val="32"/>
          <w:szCs w:val="32"/>
          <w:lang w:eastAsia="zh-CN"/>
        </w:rPr>
        <w:t xml:space="preserve">        </w:t>
      </w:r>
      <w:r>
        <w:rPr>
          <w:color w:val="000000"/>
          <w:sz w:val="32"/>
          <w:szCs w:val="32"/>
        </w:rPr>
        <w:t>单位名称（盖章）：</w:t>
      </w:r>
      <w:r>
        <w:rPr>
          <w:rFonts w:hint="eastAsia"/>
          <w:color w:val="000000"/>
          <w:sz w:val="32"/>
          <w:szCs w:val="32"/>
          <w:lang w:eastAsia="zh-CN"/>
        </w:rPr>
        <w:t>长沙市轻工研究所</w:t>
      </w:r>
    </w:p>
    <w:p>
      <w:pPr>
        <w:pStyle w:val="12"/>
        <w:spacing w:line="500" w:lineRule="exact"/>
        <w:ind w:firstLine="0"/>
        <w:jc w:val="both"/>
      </w:pPr>
      <w:r>
        <w:rPr>
          <w:rFonts w:hint="eastAsia"/>
          <w:b/>
          <w:bCs/>
          <w:color w:val="000000"/>
          <w:lang w:val="en-US" w:eastAsia="zh-CN" w:bidi="en-US"/>
        </w:rPr>
        <w:t xml:space="preserve">   </w:t>
      </w:r>
      <w:r>
        <w:rPr>
          <w:b/>
          <w:bCs/>
          <w:color w:val="000000"/>
          <w:lang w:val="en-US" w:eastAsia="zh-CN" w:bidi="en-US"/>
        </w:rPr>
        <w:t>—</w:t>
      </w:r>
      <w:r>
        <w:rPr>
          <w:b/>
          <w:bCs/>
          <w:color w:val="000000"/>
          <w:lang w:val="zh-CN" w:eastAsia="zh-CN" w:bidi="zh-CN"/>
        </w:rPr>
        <w:t>、</w:t>
      </w:r>
      <w:r>
        <w:rPr>
          <w:b/>
          <w:bCs/>
          <w:color w:val="000000"/>
        </w:rPr>
        <w:t>部门概况</w:t>
      </w:r>
    </w:p>
    <w:p>
      <w:pPr>
        <w:pStyle w:val="10"/>
        <w:spacing w:line="360" w:lineRule="auto"/>
        <w:ind w:firstLine="0" w:firstLineChars="0"/>
        <w:rPr>
          <w:rFonts w:ascii="宋体" w:hAnsi="宋体" w:eastAsia="宋体"/>
          <w:b/>
          <w:bCs/>
          <w:sz w:val="30"/>
          <w:szCs w:val="30"/>
          <w:lang w:eastAsia="zh-CN"/>
        </w:rPr>
      </w:pPr>
      <w:bookmarkStart w:id="3" w:name="YS060101"/>
      <w:r>
        <w:rPr>
          <w:rFonts w:hint="eastAsia" w:ascii="宋体" w:hAnsi="宋体" w:eastAsia="宋体"/>
          <w:b/>
          <w:bCs/>
          <w:sz w:val="30"/>
          <w:szCs w:val="30"/>
          <w:lang w:eastAsia="zh-CN"/>
        </w:rPr>
        <w:t xml:space="preserve">  （一）</w:t>
      </w:r>
      <w:r>
        <w:rPr>
          <w:rFonts w:ascii="宋体" w:hAnsi="宋体" w:eastAsia="宋体"/>
          <w:b/>
          <w:bCs/>
          <w:sz w:val="30"/>
          <w:szCs w:val="30"/>
          <w:lang w:eastAsia="zh-CN"/>
        </w:rPr>
        <w:t>部门（单位）基本情</w:t>
      </w:r>
      <w:bookmarkEnd w:id="3"/>
      <w:r>
        <w:rPr>
          <w:rFonts w:hint="eastAsia" w:ascii="宋体" w:hAnsi="宋体" w:eastAsia="宋体"/>
          <w:b/>
          <w:bCs/>
          <w:sz w:val="30"/>
          <w:szCs w:val="30"/>
          <w:lang w:eastAsia="zh-CN"/>
        </w:rPr>
        <w:t>况</w:t>
      </w:r>
    </w:p>
    <w:p>
      <w:pPr>
        <w:pStyle w:val="5"/>
        <w:spacing w:line="570" w:lineRule="exact"/>
        <w:ind w:firstLine="600" w:firstLineChars="200"/>
        <w:jc w:val="both"/>
        <w:rPr>
          <w:rFonts w:eastAsia="宋体"/>
          <w:sz w:val="30"/>
          <w:szCs w:val="30"/>
          <w:lang w:eastAsia="zh-CN"/>
        </w:rPr>
      </w:pPr>
      <w:r>
        <w:rPr>
          <w:rFonts w:hint="eastAsia" w:eastAsia="宋体"/>
          <w:sz w:val="30"/>
          <w:szCs w:val="30"/>
          <w:lang w:eastAsia="zh-CN"/>
        </w:rPr>
        <w:t>1.主要职能:</w:t>
      </w:r>
      <w:r>
        <w:rPr>
          <w:rFonts w:eastAsia="宋体"/>
          <w:sz w:val="30"/>
          <w:szCs w:val="30"/>
          <w:lang w:eastAsia="zh-CN"/>
        </w:rPr>
        <w:t xml:space="preserve"> </w:t>
      </w:r>
      <w:r>
        <w:rPr>
          <w:rFonts w:hint="eastAsia" w:eastAsia="宋体"/>
          <w:sz w:val="30"/>
          <w:szCs w:val="30"/>
          <w:lang w:eastAsia="zh-CN"/>
        </w:rPr>
        <w:t>我所</w:t>
      </w:r>
      <w:r>
        <w:rPr>
          <w:rFonts w:eastAsia="宋体"/>
          <w:sz w:val="30"/>
          <w:szCs w:val="30"/>
          <w:lang w:eastAsia="zh-CN"/>
        </w:rPr>
        <w:t>成立之时的业务宗旨为开展轻工技术与工程研究，促进科技发展。目前核定的业务范围为热能工程研究，眼镜、玻璃、搪瓷、节能产品质量检测，能源利用监测和审计，清洁生产审核、科研产品开发及营销等。2020年经市编办批准，市电子研究所、市化工研究所和市建材研究设计所整合并入本单位，暂定名称为长沙市制造业促进中心，原有职能不再履行，新职能职责需重新确定，目前相关事项审批尚在办理中。</w:t>
      </w:r>
    </w:p>
    <w:p>
      <w:pPr>
        <w:pStyle w:val="5"/>
        <w:spacing w:line="570" w:lineRule="exact"/>
        <w:ind w:firstLine="600" w:firstLineChars="200"/>
        <w:jc w:val="both"/>
        <w:rPr>
          <w:rFonts w:eastAsia="宋体"/>
          <w:sz w:val="30"/>
          <w:szCs w:val="30"/>
          <w:lang w:eastAsia="zh-CN"/>
        </w:rPr>
      </w:pPr>
      <w:r>
        <w:rPr>
          <w:rFonts w:hint="eastAsia" w:eastAsia="宋体"/>
          <w:sz w:val="30"/>
          <w:szCs w:val="30"/>
          <w:lang w:eastAsia="zh-CN"/>
        </w:rPr>
        <w:t>2.机构情况:</w:t>
      </w:r>
      <w:r>
        <w:rPr>
          <w:rFonts w:hint="eastAsia" w:eastAsia="宋体"/>
          <w:sz w:val="30"/>
          <w:szCs w:val="30"/>
          <w:shd w:val="clear" w:color="auto" w:fill="FFFFF9"/>
          <w:lang w:eastAsia="zh-CN"/>
        </w:rPr>
        <w:t>单位原内设机构数6个（长编办发[2007]9号），</w:t>
      </w:r>
      <w:r>
        <w:rPr>
          <w:rFonts w:hint="eastAsia" w:eastAsia="宋体"/>
          <w:sz w:val="30"/>
          <w:szCs w:val="30"/>
          <w:lang w:eastAsia="zh-CN"/>
        </w:rPr>
        <w:t>内设机构包括：办公室、财务科、总工室、眼镜玻塘检测站、节能技术服务中心、技术开发科，均为正科级内设机构。自2020年12月起，以长沙市轻工研究所领导班子为依托，纳入其他三个撤销单位部分原领导班成员，组建了长沙市制造业促进中心(筹)临时管理委员会，作为长沙市制造业促进中心正式成立前过渡期内的管理决策机构，并设立了6个临时工作部门。</w:t>
      </w:r>
    </w:p>
    <w:p>
      <w:pPr>
        <w:snapToGrid w:val="0"/>
        <w:spacing w:line="560" w:lineRule="exact"/>
        <w:ind w:firstLine="600" w:firstLineChars="200"/>
        <w:rPr>
          <w:rFonts w:ascii="宋体" w:hAnsi="宋体" w:eastAsia="宋体"/>
          <w:sz w:val="30"/>
          <w:szCs w:val="30"/>
          <w:lang w:eastAsia="zh-CN"/>
        </w:rPr>
      </w:pPr>
      <w:r>
        <w:rPr>
          <w:rFonts w:hint="eastAsia" w:ascii="宋体" w:hAnsi="宋体" w:eastAsia="宋体"/>
          <w:sz w:val="30"/>
          <w:szCs w:val="30"/>
          <w:lang w:eastAsia="zh-CN"/>
        </w:rPr>
        <w:t>3.人员情况：本年年末在职人员90人，离休人员2人，退休人员198人。</w:t>
      </w:r>
    </w:p>
    <w:p>
      <w:pPr>
        <w:pStyle w:val="12"/>
        <w:spacing w:line="500" w:lineRule="exact"/>
        <w:jc w:val="both"/>
        <w:rPr>
          <w:bCs/>
          <w:color w:val="000000"/>
          <w:lang w:eastAsia="zh-CN"/>
        </w:rPr>
      </w:pPr>
      <w:r>
        <w:rPr>
          <w:rFonts w:hint="eastAsia"/>
          <w:bCs/>
          <w:color w:val="000000"/>
        </w:rPr>
        <w:t xml:space="preserve"> （二） </w:t>
      </w:r>
      <w:r>
        <w:rPr>
          <w:bCs/>
          <w:color w:val="000000"/>
        </w:rPr>
        <w:t>部门（单位）整体支出规模、使用方向和主要内容、 涉及范围等。</w:t>
      </w:r>
    </w:p>
    <w:p>
      <w:pPr>
        <w:pStyle w:val="12"/>
        <w:spacing w:line="500" w:lineRule="exact"/>
        <w:jc w:val="both"/>
        <w:rPr>
          <w:lang w:eastAsia="zh-CN"/>
        </w:rPr>
      </w:pPr>
      <w:r>
        <w:rPr>
          <w:rFonts w:hint="eastAsia"/>
          <w:bCs/>
          <w:color w:val="000000"/>
          <w:lang w:eastAsia="zh-CN"/>
        </w:rPr>
        <w:t xml:space="preserve"> 1.整体支出规模</w:t>
      </w:r>
      <w:r>
        <w:rPr>
          <w:rFonts w:hint="eastAsia"/>
          <w:b/>
          <w:bCs/>
          <w:color w:val="000000"/>
          <w:lang w:eastAsia="zh-CN"/>
        </w:rPr>
        <w:t>:</w:t>
      </w:r>
      <w:r>
        <w:rPr>
          <w:rFonts w:hint="eastAsia"/>
          <w:bCs/>
          <w:color w:val="000000"/>
          <w:lang w:eastAsia="zh-CN"/>
        </w:rPr>
        <w:t>本年单位整体支出</w:t>
      </w:r>
      <w:r>
        <w:rPr>
          <w:rFonts w:hint="eastAsia"/>
        </w:rPr>
        <w:t>3</w:t>
      </w:r>
      <w:r>
        <w:rPr>
          <w:rFonts w:hint="eastAsia"/>
          <w:lang w:eastAsia="zh-CN"/>
        </w:rPr>
        <w:t>820.85</w:t>
      </w:r>
      <w:r>
        <w:rPr>
          <w:rFonts w:hint="eastAsia"/>
        </w:rPr>
        <w:t>万元</w:t>
      </w:r>
      <w:r>
        <w:rPr>
          <w:rFonts w:hint="eastAsia"/>
          <w:lang w:eastAsia="zh-CN"/>
        </w:rPr>
        <w:t>，包括基本支出3782.85万元和</w:t>
      </w:r>
      <w:r>
        <w:rPr>
          <w:rFonts w:hint="eastAsia"/>
        </w:rPr>
        <w:t>项目支出38万元</w:t>
      </w:r>
      <w:r>
        <w:rPr>
          <w:rFonts w:hint="eastAsia"/>
          <w:lang w:eastAsia="zh-CN"/>
        </w:rPr>
        <w:t>。</w:t>
      </w:r>
    </w:p>
    <w:p>
      <w:pPr>
        <w:pStyle w:val="12"/>
        <w:spacing w:line="500" w:lineRule="exact"/>
        <w:jc w:val="both"/>
        <w:rPr>
          <w:lang w:eastAsia="zh-CN"/>
        </w:rPr>
      </w:pPr>
      <w:r>
        <w:rPr>
          <w:rFonts w:hint="eastAsia"/>
          <w:lang w:eastAsia="zh-CN"/>
        </w:rPr>
        <w:t xml:space="preserve"> 2.使用方向和主要内容：</w:t>
      </w:r>
    </w:p>
    <w:p>
      <w:pPr>
        <w:pStyle w:val="12"/>
        <w:spacing w:line="500" w:lineRule="exact"/>
        <w:ind w:left="398" w:leftChars="166" w:firstLine="150" w:firstLineChars="50"/>
        <w:jc w:val="both"/>
        <w:rPr>
          <w:lang w:eastAsia="zh-CN"/>
        </w:rPr>
      </w:pPr>
      <w:r>
        <w:rPr>
          <w:rFonts w:hint="eastAsia"/>
          <w:lang w:eastAsia="zh-CN"/>
        </w:rPr>
        <w:t>使用方向：主要用于保障本单位行正常运转和职工工资福利</w:t>
      </w:r>
    </w:p>
    <w:p>
      <w:pPr>
        <w:pStyle w:val="12"/>
        <w:spacing w:line="500" w:lineRule="exact"/>
        <w:ind w:firstLine="0"/>
        <w:jc w:val="both"/>
        <w:rPr>
          <w:lang w:eastAsia="zh-CN"/>
        </w:rPr>
      </w:pPr>
      <w:r>
        <w:rPr>
          <w:rFonts w:hint="eastAsia"/>
          <w:lang w:eastAsia="zh-CN"/>
        </w:rPr>
        <w:t>等支出。</w:t>
      </w:r>
    </w:p>
    <w:p>
      <w:pPr>
        <w:pStyle w:val="12"/>
        <w:spacing w:line="500" w:lineRule="exact"/>
        <w:ind w:left="398" w:leftChars="166" w:firstLine="150" w:firstLineChars="50"/>
        <w:jc w:val="both"/>
        <w:rPr>
          <w:lang w:eastAsia="zh-CN"/>
        </w:rPr>
      </w:pPr>
      <w:r>
        <w:rPr>
          <w:rFonts w:hint="eastAsia"/>
          <w:lang w:eastAsia="zh-CN"/>
        </w:rPr>
        <w:t>主要内容：其中基本支出中工资福利支出2195.96万元，主</w:t>
      </w:r>
    </w:p>
    <w:p>
      <w:pPr>
        <w:pStyle w:val="12"/>
        <w:spacing w:line="500" w:lineRule="exact"/>
        <w:ind w:firstLine="0"/>
        <w:jc w:val="both"/>
      </w:pPr>
      <w:r>
        <w:rPr>
          <w:rFonts w:hint="eastAsia"/>
          <w:lang w:eastAsia="zh-CN"/>
        </w:rPr>
        <w:t>要用于在职人员工资福利支出；商品和服务支出334.46万元，</w:t>
      </w:r>
      <w:r>
        <w:rPr>
          <w:rFonts w:hint="eastAsia"/>
        </w:rPr>
        <w:t>主要用于维持单位正常运行的商品和服务支出</w:t>
      </w:r>
      <w:r>
        <w:rPr>
          <w:rFonts w:hint="eastAsia"/>
          <w:lang w:eastAsia="zh-CN"/>
        </w:rPr>
        <w:t>,其中含</w:t>
      </w:r>
      <w:r>
        <w:rPr>
          <w:rFonts w:hint="eastAsia"/>
        </w:rPr>
        <w:t>项目支出38万元，主要用于单位变压器设备的维修改造。个人和家庭补助12</w:t>
      </w:r>
      <w:r>
        <w:rPr>
          <w:rFonts w:hint="eastAsia"/>
          <w:lang w:eastAsia="zh-CN"/>
        </w:rPr>
        <w:t>90.43</w:t>
      </w:r>
      <w:r>
        <w:rPr>
          <w:rFonts w:hint="eastAsia"/>
        </w:rPr>
        <w:t>万元，主要用于离退休人员费用。</w:t>
      </w:r>
    </w:p>
    <w:p>
      <w:pPr>
        <w:pStyle w:val="12"/>
        <w:tabs>
          <w:tab w:val="left" w:pos="660"/>
        </w:tabs>
        <w:spacing w:line="500" w:lineRule="exact"/>
        <w:ind w:firstLine="0"/>
        <w:rPr>
          <w:b/>
          <w:bCs/>
          <w:color w:val="000000"/>
          <w:lang w:eastAsia="zh-CN"/>
        </w:rPr>
      </w:pPr>
      <w:bookmarkStart w:id="4" w:name="bookmark71"/>
      <w:r>
        <w:rPr>
          <w:rFonts w:hint="eastAsia"/>
          <w:b/>
          <w:bCs/>
          <w:color w:val="000000"/>
          <w:lang w:eastAsia="zh-CN"/>
        </w:rPr>
        <w:t xml:space="preserve">   </w:t>
      </w:r>
      <w:r>
        <w:rPr>
          <w:b/>
          <w:bCs/>
          <w:color w:val="000000"/>
        </w:rPr>
        <w:t>二</w:t>
      </w:r>
      <w:bookmarkEnd w:id="4"/>
      <w:r>
        <w:rPr>
          <w:b/>
          <w:bCs/>
          <w:color w:val="000000"/>
        </w:rPr>
        <w:t>、</w:t>
      </w:r>
      <w:r>
        <w:rPr>
          <w:b/>
          <w:bCs/>
          <w:color w:val="000000"/>
        </w:rPr>
        <w:tab/>
      </w:r>
      <w:r>
        <w:rPr>
          <w:rFonts w:hint="eastAsia"/>
          <w:b/>
          <w:bCs/>
          <w:color w:val="000000"/>
          <w:lang w:eastAsia="zh-CN"/>
        </w:rPr>
        <w:t>一般公共预算支出情况</w:t>
      </w:r>
    </w:p>
    <w:p>
      <w:pPr>
        <w:spacing w:line="500" w:lineRule="exact"/>
        <w:rPr>
          <w:rFonts w:ascii="宋体" w:hAnsi="宋体" w:eastAsia="宋体" w:cs="Arial"/>
          <w:sz w:val="30"/>
          <w:szCs w:val="30"/>
          <w:lang w:eastAsia="zh-CN"/>
        </w:rPr>
      </w:pPr>
      <w:r>
        <w:rPr>
          <w:rFonts w:hint="eastAsia" w:ascii="宋体" w:hAnsi="宋体" w:eastAsia="宋体"/>
          <w:b/>
          <w:bCs/>
          <w:sz w:val="30"/>
          <w:szCs w:val="30"/>
          <w:lang w:eastAsia="zh-CN"/>
        </w:rPr>
        <w:t xml:space="preserve">   (一)本年收支预算情况：</w:t>
      </w:r>
      <w:r>
        <w:rPr>
          <w:rFonts w:ascii="宋体" w:hAnsi="宋体" w:eastAsia="宋体" w:cs="Arial"/>
          <w:sz w:val="30"/>
          <w:szCs w:val="30"/>
          <w:lang w:eastAsia="zh-CN"/>
        </w:rPr>
        <w:t xml:space="preserve"> </w:t>
      </w:r>
    </w:p>
    <w:p>
      <w:pPr>
        <w:snapToGrid w:val="0"/>
        <w:spacing w:line="500" w:lineRule="exact"/>
        <w:rPr>
          <w:rFonts w:asciiTheme="minorEastAsia" w:hAnsiTheme="minorEastAsia" w:eastAsiaTheme="minorEastAsia"/>
          <w:sz w:val="30"/>
          <w:szCs w:val="30"/>
          <w:lang w:eastAsia="zh-CN"/>
        </w:rPr>
      </w:pPr>
      <w:r>
        <w:rPr>
          <w:rFonts w:hint="eastAsia" w:ascii="宋体" w:hAnsi="宋体" w:eastAsia="宋体"/>
          <w:sz w:val="30"/>
          <w:szCs w:val="30"/>
          <w:lang w:eastAsia="zh-CN"/>
        </w:rPr>
        <w:t xml:space="preserve">   本年年初整体预算收入、支出均为4067.87万元。收入预算为一般公共预算财政拨款收入1897.33万元，上级补助收入1452.22万元，其他收入718.32万元。</w:t>
      </w:r>
      <w:r>
        <w:rPr>
          <w:rFonts w:asciiTheme="minorEastAsia" w:hAnsiTheme="minorEastAsia" w:eastAsiaTheme="minorEastAsia"/>
          <w:sz w:val="30"/>
          <w:szCs w:val="30"/>
          <w:lang w:eastAsia="zh-CN"/>
        </w:rPr>
        <w:t>支出预算4067.87万元，其中</w:t>
      </w:r>
      <w:r>
        <w:rPr>
          <w:rFonts w:hint="eastAsia" w:asciiTheme="minorEastAsia" w:hAnsiTheme="minorEastAsia" w:eastAsiaTheme="minorEastAsia"/>
          <w:sz w:val="30"/>
          <w:szCs w:val="30"/>
          <w:lang w:eastAsia="zh-CN"/>
        </w:rPr>
        <w:t>，资源勘探信息等支出4</w:t>
      </w:r>
      <w:r>
        <w:rPr>
          <w:rFonts w:asciiTheme="minorEastAsia" w:hAnsiTheme="minorEastAsia" w:eastAsiaTheme="minorEastAsia"/>
          <w:sz w:val="30"/>
          <w:szCs w:val="30"/>
          <w:lang w:eastAsia="zh-CN"/>
        </w:rPr>
        <w:t>067.87</w:t>
      </w:r>
      <w:r>
        <w:rPr>
          <w:rFonts w:hint="eastAsia" w:asciiTheme="minorEastAsia" w:hAnsiTheme="minorEastAsia" w:eastAsiaTheme="minorEastAsia"/>
          <w:sz w:val="30"/>
          <w:szCs w:val="30"/>
          <w:lang w:eastAsia="zh-CN"/>
        </w:rPr>
        <w:t>万元</w:t>
      </w:r>
    </w:p>
    <w:p>
      <w:pPr>
        <w:snapToGrid w:val="0"/>
        <w:spacing w:line="500" w:lineRule="exact"/>
        <w:ind w:firstLine="600" w:firstLineChars="200"/>
        <w:rPr>
          <w:rFonts w:ascii="宋体" w:hAnsi="宋体" w:eastAsia="宋体"/>
          <w:sz w:val="30"/>
          <w:szCs w:val="30"/>
          <w:lang w:eastAsia="zh-CN"/>
        </w:rPr>
      </w:pPr>
      <w:r>
        <w:rPr>
          <w:rFonts w:hint="eastAsia" w:ascii="宋体" w:hAnsi="宋体" w:eastAsia="宋体"/>
          <w:sz w:val="30"/>
          <w:szCs w:val="30"/>
          <w:lang w:eastAsia="zh-CN"/>
        </w:rPr>
        <w:t>2021年因我单位调整为公益一类全额事业单位，预算收入调整数为3685.73万元，其中一般公共预算财政拨款收入为3684.05万元，其中其他收入1.68万元。使用非财政拨款结余135.12万元。本年整体决算支出数3820.85万元，其中基本支出3782.85万元，包括人员支出3486.39万元，公用经费支出296.46万元；项目支出38万元。其中涉及一般公共预算财政拨款支出3684.05万元，基本支出3646.05万元，项目支出38万元。</w:t>
      </w:r>
    </w:p>
    <w:p>
      <w:pPr>
        <w:pStyle w:val="12"/>
        <w:tabs>
          <w:tab w:val="left" w:pos="1638"/>
        </w:tabs>
        <w:spacing w:line="500" w:lineRule="exact"/>
        <w:rPr>
          <w:b/>
          <w:bCs/>
          <w:color w:val="000000"/>
          <w:lang w:eastAsia="zh-CN"/>
        </w:rPr>
      </w:pPr>
      <w:r>
        <w:rPr>
          <w:rFonts w:hint="eastAsia"/>
          <w:b/>
          <w:bCs/>
          <w:color w:val="000000"/>
          <w:lang w:eastAsia="zh-CN"/>
        </w:rPr>
        <w:t>（二）</w:t>
      </w:r>
      <w:r>
        <w:rPr>
          <w:b/>
          <w:bCs/>
          <w:color w:val="000000"/>
        </w:rPr>
        <w:t>基本支出</w:t>
      </w:r>
    </w:p>
    <w:p>
      <w:pPr>
        <w:snapToGrid w:val="0"/>
        <w:spacing w:line="500" w:lineRule="exact"/>
        <w:ind w:firstLine="600" w:firstLineChars="200"/>
        <w:rPr>
          <w:rFonts w:ascii="宋体" w:hAnsi="宋体" w:eastAsia="宋体"/>
          <w:sz w:val="30"/>
          <w:szCs w:val="30"/>
          <w:lang w:eastAsia="zh-CN"/>
        </w:rPr>
      </w:pPr>
      <w:r>
        <w:rPr>
          <w:rFonts w:hint="eastAsia" w:asciiTheme="majorEastAsia" w:hAnsiTheme="majorEastAsia" w:eastAsiaTheme="majorEastAsia"/>
          <w:sz w:val="30"/>
          <w:szCs w:val="30"/>
          <w:lang w:eastAsia="zh-CN"/>
        </w:rPr>
        <w:t>本年基本支出3782.85万元。其中一般公共预算财政拨款决算基本支出3646.05万元。2021年年初预算基本支出4067.87万元，其中一般公共预算财政拨款基本预算支出1897.33万元</w:t>
      </w:r>
      <w:r>
        <w:rPr>
          <w:rFonts w:hint="eastAsia" w:ascii="宋体" w:hAnsi="宋体" w:eastAsia="宋体"/>
          <w:sz w:val="30"/>
          <w:szCs w:val="30"/>
          <w:lang w:eastAsia="zh-CN"/>
        </w:rPr>
        <w:t>。</w:t>
      </w:r>
      <w:r>
        <w:rPr>
          <w:rFonts w:hint="eastAsia" w:asciiTheme="majorEastAsia" w:hAnsiTheme="majorEastAsia" w:eastAsiaTheme="majorEastAsia"/>
          <w:sz w:val="30"/>
          <w:szCs w:val="30"/>
          <w:lang w:eastAsia="zh-CN"/>
        </w:rPr>
        <w:t>基本支出是为保障单位机构运行，完成日常工作任务而发生的各项支出，包括基本工资、津补贴等人员经费以及办公费、印刷费等日常公用经费。本年决算一般公共预算财政拨款基本支出较预算财政拨款基本支出有较大的增加，增加1748.72万元。主要原因为</w:t>
      </w:r>
      <w:r>
        <w:rPr>
          <w:rFonts w:hint="eastAsia" w:cs="宋体" w:asciiTheme="majorEastAsia" w:hAnsiTheme="majorEastAsia" w:eastAsiaTheme="majorEastAsia"/>
          <w:sz w:val="30"/>
          <w:szCs w:val="30"/>
          <w:lang w:eastAsia="zh-CN"/>
        </w:rPr>
        <w:t>主要原因是</w:t>
      </w:r>
      <w:r>
        <w:rPr>
          <w:rFonts w:ascii="宋体" w:hAnsi="宋体" w:eastAsia="宋体" w:cs="Arial"/>
          <w:sz w:val="30"/>
          <w:szCs w:val="30"/>
          <w:lang w:eastAsia="zh-CN"/>
        </w:rPr>
        <w:t>2021年</w:t>
      </w:r>
      <w:r>
        <w:rPr>
          <w:rFonts w:hint="eastAsia" w:cs="Arial" w:asciiTheme="majorEastAsia" w:hAnsiTheme="majorEastAsia" w:eastAsiaTheme="majorEastAsia"/>
          <w:sz w:val="30"/>
          <w:szCs w:val="30"/>
          <w:lang w:eastAsia="zh-CN"/>
        </w:rPr>
        <w:t>中</w:t>
      </w:r>
      <w:r>
        <w:rPr>
          <w:rFonts w:ascii="宋体" w:hAnsi="宋体" w:eastAsia="宋体" w:cs="Arial"/>
          <w:sz w:val="30"/>
          <w:szCs w:val="30"/>
          <w:lang w:eastAsia="zh-CN"/>
        </w:rPr>
        <w:t>我单位改为公益一类全额事</w:t>
      </w:r>
      <w:r>
        <w:rPr>
          <w:rFonts w:cs="Arial" w:asciiTheme="majorEastAsia" w:hAnsiTheme="majorEastAsia" w:eastAsiaTheme="majorEastAsia"/>
          <w:sz w:val="30"/>
          <w:szCs w:val="30"/>
          <w:lang w:eastAsia="zh-CN"/>
        </w:rPr>
        <w:t>业单位，今年</w:t>
      </w:r>
      <w:r>
        <w:rPr>
          <w:rFonts w:ascii="宋体" w:hAnsi="宋体" w:eastAsia="宋体" w:cs="Arial"/>
          <w:sz w:val="30"/>
          <w:szCs w:val="30"/>
          <w:lang w:eastAsia="zh-CN"/>
        </w:rPr>
        <w:t>参照全额事业单位标准，追加经费拨款。</w:t>
      </w:r>
    </w:p>
    <w:p>
      <w:pPr>
        <w:pStyle w:val="12"/>
        <w:tabs>
          <w:tab w:val="left" w:pos="1638"/>
        </w:tabs>
        <w:spacing w:line="500" w:lineRule="exact"/>
        <w:ind w:firstLine="600" w:firstLineChars="200"/>
        <w:rPr>
          <w:color w:val="000000"/>
        </w:rPr>
      </w:pPr>
      <w:r>
        <w:rPr>
          <w:rFonts w:hint="eastAsia"/>
          <w:kern w:val="0"/>
        </w:rPr>
        <w:t>2021年度“三公”经费财政拨款支出预算为6.50万元，支出决算为3.24万元，完成预算的49.85%。其中因公出国（境）费和公务接待费均为0.00万元，公务用车购置及运行维护费3.24万元。</w:t>
      </w:r>
      <w:r>
        <w:rPr>
          <w:rFonts w:hint="eastAsia"/>
        </w:rPr>
        <w:t>2021年度“三公”经费支出决算数与预算数存在差异的主要原因是公务车辆维修、车辆用油方面我单位厉行节约，控制在预算内开支。</w:t>
      </w:r>
      <w:r>
        <w:rPr>
          <w:rFonts w:hint="eastAsia"/>
          <w:kern w:val="0"/>
        </w:rPr>
        <w:t>202</w:t>
      </w:r>
      <w:r>
        <w:rPr>
          <w:rFonts w:hint="eastAsia"/>
          <w:kern w:val="0"/>
          <w:lang w:eastAsia="zh-CN"/>
        </w:rPr>
        <w:t>0</w:t>
      </w:r>
      <w:r>
        <w:rPr>
          <w:rFonts w:hint="eastAsia"/>
          <w:kern w:val="0"/>
        </w:rPr>
        <w:t>年度“三公”经费财政拨款支出</w:t>
      </w:r>
      <w:r>
        <w:rPr>
          <w:rFonts w:hint="eastAsia"/>
          <w:kern w:val="0"/>
          <w:lang w:eastAsia="zh-CN"/>
        </w:rPr>
        <w:t>决算为1.40万元，其中</w:t>
      </w:r>
      <w:r>
        <w:rPr>
          <w:rFonts w:hint="eastAsia"/>
          <w:kern w:val="0"/>
        </w:rPr>
        <w:t>其中因公出国（境）费和公务接待费均为0.00万元，公务用车购置及运行维护费</w:t>
      </w:r>
      <w:r>
        <w:rPr>
          <w:rFonts w:hint="eastAsia"/>
          <w:kern w:val="0"/>
          <w:lang w:eastAsia="zh-CN"/>
        </w:rPr>
        <w:t>1.40</w:t>
      </w:r>
      <w:r>
        <w:rPr>
          <w:rFonts w:hint="eastAsia"/>
          <w:kern w:val="0"/>
        </w:rPr>
        <w:t>万元。</w:t>
      </w:r>
      <w:r>
        <w:rPr>
          <w:rFonts w:hint="eastAsia"/>
          <w:kern w:val="0"/>
          <w:lang w:eastAsia="zh-CN"/>
        </w:rPr>
        <w:t>本年较上年增加1.84万元，增加131.43%。主要是</w:t>
      </w:r>
      <w:r>
        <w:rPr>
          <w:shd w:val="clear" w:color="auto" w:fill="FFFFFF"/>
        </w:rPr>
        <w:t>增长的主要原因是</w:t>
      </w:r>
      <w:r>
        <w:rPr>
          <w:rFonts w:hint="eastAsia"/>
          <w:lang w:eastAsia="zh-CN"/>
        </w:rPr>
        <w:t>本年为机构改革，四家单位合并后第一年，业务量增加，车辆使用频次增加，较上年相关费用支出增加。</w:t>
      </w:r>
    </w:p>
    <w:p>
      <w:pPr>
        <w:pStyle w:val="12"/>
        <w:spacing w:line="500" w:lineRule="exact"/>
        <w:rPr>
          <w:b/>
          <w:bCs/>
          <w:color w:val="000000"/>
          <w:lang w:eastAsia="zh-CN"/>
        </w:rPr>
      </w:pPr>
      <w:bookmarkStart w:id="5" w:name="bookmark73"/>
      <w:r>
        <w:rPr>
          <w:b/>
          <w:bCs/>
          <w:color w:val="000000"/>
        </w:rPr>
        <w:t>（</w:t>
      </w:r>
      <w:bookmarkEnd w:id="5"/>
      <w:r>
        <w:rPr>
          <w:rFonts w:hint="eastAsia"/>
          <w:b/>
          <w:bCs/>
          <w:color w:val="000000"/>
          <w:lang w:eastAsia="zh-CN"/>
        </w:rPr>
        <w:t>三</w:t>
      </w:r>
      <w:r>
        <w:rPr>
          <w:b/>
          <w:bCs/>
          <w:color w:val="000000"/>
        </w:rPr>
        <w:t>）项目支出</w:t>
      </w:r>
    </w:p>
    <w:p>
      <w:pPr>
        <w:pStyle w:val="12"/>
        <w:spacing w:line="500" w:lineRule="exact"/>
        <w:rPr>
          <w:lang w:eastAsia="zh-CN"/>
        </w:rPr>
      </w:pPr>
      <w:r>
        <w:rPr>
          <w:rFonts w:hint="eastAsia"/>
          <w:b/>
          <w:bCs/>
          <w:color w:val="000000"/>
          <w:lang w:eastAsia="zh-CN"/>
        </w:rPr>
        <w:t xml:space="preserve"> 1</w:t>
      </w:r>
      <w:r>
        <w:rPr>
          <w:rFonts w:hint="eastAsia"/>
          <w:bCs/>
          <w:color w:val="000000"/>
          <w:lang w:eastAsia="zh-CN"/>
        </w:rPr>
        <w:t>、项目资金安排落实、总投入情况</w:t>
      </w:r>
      <w:r>
        <w:rPr>
          <w:rFonts w:hint="eastAsia"/>
          <w:b/>
          <w:bCs/>
          <w:color w:val="000000"/>
          <w:lang w:eastAsia="zh-CN"/>
        </w:rPr>
        <w:t>：</w:t>
      </w:r>
      <w:r>
        <w:rPr>
          <w:rFonts w:hint="eastAsia"/>
          <w:color w:val="000000"/>
          <w:lang w:eastAsia="zh-CN"/>
        </w:rPr>
        <w:t>该项目为250KVA变电设备更换改造工程，是为了解决原化研所综合科研楼电力设备超寿命、超负荷的运行现状，彻底消除潜在的安全隐患。项目总金额为47.60万元，其中上年自筹资金9.60万元，财政补助资金38万元。</w:t>
      </w:r>
    </w:p>
    <w:p>
      <w:pPr>
        <w:pStyle w:val="12"/>
        <w:tabs>
          <w:tab w:val="left" w:pos="1059"/>
        </w:tabs>
        <w:spacing w:line="500" w:lineRule="exact"/>
        <w:jc w:val="both"/>
        <w:rPr>
          <w:color w:val="000000"/>
          <w:lang w:eastAsia="zh-CN"/>
        </w:rPr>
      </w:pPr>
      <w:bookmarkStart w:id="6" w:name="bookmark74"/>
      <w:bookmarkEnd w:id="6"/>
      <w:r>
        <w:rPr>
          <w:rFonts w:hint="eastAsia"/>
          <w:color w:val="000000"/>
          <w:lang w:eastAsia="zh-CN"/>
        </w:rPr>
        <w:t xml:space="preserve"> 2、</w:t>
      </w:r>
      <w:r>
        <w:rPr>
          <w:color w:val="000000"/>
        </w:rPr>
        <w:t>项目资金</w:t>
      </w:r>
      <w:r>
        <w:rPr>
          <w:rFonts w:hint="eastAsia"/>
          <w:color w:val="000000"/>
          <w:lang w:eastAsia="zh-CN"/>
        </w:rPr>
        <w:t>（财政资金）实际使用情况：</w:t>
      </w:r>
    </w:p>
    <w:p>
      <w:pPr>
        <w:pStyle w:val="12"/>
        <w:tabs>
          <w:tab w:val="left" w:pos="1059"/>
        </w:tabs>
        <w:spacing w:line="500" w:lineRule="exact"/>
        <w:ind w:firstLine="0"/>
        <w:jc w:val="both"/>
        <w:rPr>
          <w:color w:val="000000"/>
        </w:rPr>
      </w:pPr>
      <w:r>
        <w:rPr>
          <w:rFonts w:hint="eastAsia"/>
          <w:color w:val="000000"/>
          <w:lang w:eastAsia="zh-CN"/>
        </w:rPr>
        <w:t xml:space="preserve">    该项目总金额为47.60万元，用于变压器的采购，变压器改造项目设计、施工、安装及调试</w:t>
      </w:r>
      <w:r>
        <w:rPr>
          <w:rFonts w:hint="eastAsia"/>
          <w:lang w:eastAsia="zh-CN"/>
        </w:rPr>
        <w:t>。</w:t>
      </w:r>
    </w:p>
    <w:p>
      <w:pPr>
        <w:pStyle w:val="12"/>
        <w:tabs>
          <w:tab w:val="left" w:pos="1059"/>
        </w:tabs>
        <w:spacing w:line="500" w:lineRule="exact"/>
        <w:jc w:val="both"/>
        <w:rPr>
          <w:color w:val="000000"/>
          <w:lang w:eastAsia="zh-CN"/>
        </w:rPr>
      </w:pPr>
      <w:r>
        <w:rPr>
          <w:rFonts w:hint="eastAsia"/>
          <w:color w:val="000000"/>
          <w:lang w:eastAsia="zh-CN"/>
        </w:rPr>
        <w:t xml:space="preserve"> 3、</w:t>
      </w:r>
      <w:r>
        <w:rPr>
          <w:color w:val="000000"/>
        </w:rPr>
        <w:t>项目资金管理情况分析</w:t>
      </w:r>
      <w:r>
        <w:rPr>
          <w:rFonts w:hint="eastAsia"/>
          <w:color w:val="000000"/>
          <w:lang w:eastAsia="zh-CN"/>
        </w:rPr>
        <w:t>：在项目资金管理中，我单位严格执行项目资金管理制度和规定，对于项目资金的使用，由领导班子集体决策，通过政府采购确定施工单位，在施工过程中严格依照施工合同进行项目管理。项目资金实行专款专用，单独核算，确保项目实现最初立项目标。</w:t>
      </w:r>
    </w:p>
    <w:p>
      <w:pPr>
        <w:spacing w:line="600" w:lineRule="exact"/>
        <w:rPr>
          <w:color w:val="FF0000"/>
          <w:lang w:eastAsia="zh-CN"/>
        </w:rPr>
      </w:pPr>
      <w:r>
        <w:rPr>
          <w:rFonts w:hint="eastAsia" w:eastAsia="宋体"/>
          <w:color w:val="FF0000"/>
          <w:lang w:eastAsia="zh-CN"/>
        </w:rPr>
        <w:t xml:space="preserve">   </w:t>
      </w:r>
      <w:r>
        <w:rPr>
          <w:rFonts w:hint="eastAsia"/>
          <w:color w:val="FF0000"/>
          <w:lang w:eastAsia="zh-CN"/>
        </w:rPr>
        <w:t xml:space="preserve"> </w:t>
      </w:r>
      <w:r>
        <w:rPr>
          <w:rFonts w:hint="eastAsia" w:ascii="宋体" w:hAnsi="宋体" w:eastAsia="宋体" w:cs="宋体"/>
          <w:kern w:val="2"/>
          <w:sz w:val="30"/>
          <w:szCs w:val="30"/>
          <w:lang w:val="zh-TW" w:eastAsia="zh-CN" w:bidi="zh-TW"/>
        </w:rPr>
        <w:t xml:space="preserve"> </w:t>
      </w:r>
      <w:r>
        <w:rPr>
          <w:rFonts w:ascii="宋体" w:hAnsi="宋体" w:eastAsia="宋体" w:cs="宋体"/>
          <w:kern w:val="2"/>
          <w:sz w:val="30"/>
          <w:szCs w:val="30"/>
          <w:lang w:val="zh-TW" w:eastAsia="zh-CN" w:bidi="zh-TW"/>
        </w:rPr>
        <w:t>三、部门项目组织实施情况</w:t>
      </w:r>
    </w:p>
    <w:p>
      <w:pPr>
        <w:pStyle w:val="12"/>
        <w:tabs>
          <w:tab w:val="left" w:pos="1059"/>
        </w:tabs>
        <w:spacing w:line="500" w:lineRule="exact"/>
        <w:jc w:val="both"/>
        <w:rPr>
          <w:color w:val="000000"/>
          <w:lang w:eastAsia="zh-CN"/>
        </w:rPr>
      </w:pPr>
      <w:r>
        <w:rPr>
          <w:rFonts w:hint="eastAsia"/>
          <w:color w:val="000000"/>
          <w:lang w:eastAsia="zh-CN"/>
        </w:rPr>
        <w:t>（一）、项目组织情况：该项目为250KVA变电设备更换改造</w:t>
      </w:r>
    </w:p>
    <w:p>
      <w:pPr>
        <w:pStyle w:val="12"/>
        <w:tabs>
          <w:tab w:val="left" w:pos="1059"/>
        </w:tabs>
        <w:spacing w:line="500" w:lineRule="exact"/>
        <w:ind w:firstLine="0"/>
        <w:jc w:val="both"/>
        <w:rPr>
          <w:highlight w:val="yellow"/>
        </w:rPr>
      </w:pPr>
      <w:r>
        <w:rPr>
          <w:rFonts w:hint="eastAsia"/>
          <w:color w:val="000000"/>
          <w:lang w:eastAsia="zh-CN"/>
        </w:rPr>
        <w:t>工程，我单位严格按照《中华人民共和国政府采购法》、《中华人民共和国招标投标法》等相关法律规定进行采购。该项目于2019年4月，通过政府采购竞争性谈判确定湖南新龙电力安装有限公司为施工单位，并与其签订施工合同。但因设计方案变动、疫情和单位改制的原因，迟迟未予以施工。2020年改制后，由接收单位长沙市轻工研究所签订工程补充合同，2020年12月22日正式施工，同年12月25日竣工，整个过程和结果透明公开。项目实施过程，由我单位委托第三方（湖南星电集团星电勘测设计监理有限公司）进行监理，完工后由其负责验收并出具竣工验收报告。</w:t>
      </w:r>
    </w:p>
    <w:p>
      <w:pPr>
        <w:pStyle w:val="12"/>
        <w:tabs>
          <w:tab w:val="left" w:pos="1059"/>
        </w:tabs>
        <w:spacing w:line="500" w:lineRule="exact"/>
        <w:jc w:val="both"/>
        <w:rPr>
          <w:color w:val="000000"/>
          <w:lang w:eastAsia="zh-CN"/>
        </w:rPr>
      </w:pPr>
      <w:r>
        <w:rPr>
          <w:rFonts w:hint="eastAsia"/>
          <w:color w:val="000000"/>
          <w:lang w:eastAsia="zh-CN"/>
        </w:rPr>
        <w:t>（二）项目管理情况：该项目实施前严格按照“三重一大”的原则进行集体研究、调研；施工过程严格按照项目合同和相关规定予以监督；竣工后严格按照合同要求予以验收。项目执行处室负责对项目质量和进度进行全程把关，财务部门负责按项目进度支付项目款项，纪委参与项目的全程监管。</w:t>
      </w:r>
    </w:p>
    <w:p>
      <w:pPr>
        <w:pStyle w:val="12"/>
        <w:spacing w:line="500" w:lineRule="exact"/>
        <w:rPr>
          <w:color w:val="000000"/>
          <w:lang w:eastAsia="zh-CN"/>
        </w:rPr>
      </w:pPr>
      <w:r>
        <w:rPr>
          <w:rFonts w:hint="eastAsia"/>
          <w:b/>
          <w:bCs/>
          <w:color w:val="000000"/>
          <w:lang w:eastAsia="zh-CN"/>
        </w:rPr>
        <w:t xml:space="preserve"> </w:t>
      </w:r>
      <w:r>
        <w:rPr>
          <w:rFonts w:hint="eastAsia"/>
          <w:color w:val="000000"/>
          <w:lang w:eastAsia="zh-CN"/>
        </w:rPr>
        <w:t>四</w:t>
      </w:r>
      <w:r>
        <w:rPr>
          <w:color w:val="000000"/>
          <w:lang w:eastAsia="zh-CN"/>
        </w:rPr>
        <w:t>、资产管理情况</w:t>
      </w:r>
    </w:p>
    <w:p>
      <w:pPr>
        <w:pStyle w:val="12"/>
        <w:spacing w:line="500" w:lineRule="exact"/>
        <w:rPr>
          <w:color w:val="000000"/>
          <w:lang w:eastAsia="zh-CN"/>
        </w:rPr>
      </w:pPr>
      <w:r>
        <w:rPr>
          <w:rFonts w:hint="eastAsia"/>
          <w:color w:val="000000"/>
          <w:lang w:eastAsia="zh-CN"/>
        </w:rPr>
        <w:t>（一）资产的总体情况分析。</w:t>
      </w:r>
    </w:p>
    <w:p>
      <w:pPr>
        <w:pStyle w:val="2"/>
        <w:spacing w:line="540" w:lineRule="exact"/>
        <w:ind w:firstLine="641"/>
        <w:rPr>
          <w:rFonts w:ascii="宋体" w:eastAsia="宋体"/>
          <w:sz w:val="30"/>
          <w:szCs w:val="30"/>
          <w:lang w:eastAsia="zh-CN"/>
        </w:rPr>
      </w:pPr>
      <w:r>
        <w:rPr>
          <w:rFonts w:hint="eastAsia" w:ascii="宋体" w:eastAsia="宋体"/>
          <w:sz w:val="30"/>
          <w:szCs w:val="30"/>
          <w:lang w:eastAsia="zh-CN"/>
        </w:rPr>
        <w:t>本年年末资产合计330.62万元，年初资产合计4973.64万元，年末数较年初数减少93.35%。其中:</w:t>
      </w:r>
      <w:r>
        <w:rPr>
          <w:rFonts w:hint="eastAsia" w:ascii="宋体" w:eastAsia="宋体"/>
          <w:b/>
          <w:sz w:val="30"/>
          <w:szCs w:val="30"/>
          <w:lang w:eastAsia="zh-CN"/>
        </w:rPr>
        <w:t>流动资产</w:t>
      </w:r>
      <w:r>
        <w:rPr>
          <w:rFonts w:hint="eastAsia" w:ascii="宋体" w:eastAsia="宋体"/>
          <w:sz w:val="30"/>
          <w:szCs w:val="30"/>
          <w:lang w:eastAsia="zh-CN"/>
        </w:rPr>
        <w:t>年末数为53.58万元，年初数为1440.94万元，年末较年初减少96.28%；</w:t>
      </w:r>
      <w:r>
        <w:rPr>
          <w:rFonts w:hint="eastAsia" w:ascii="宋体" w:eastAsia="宋体"/>
          <w:b/>
          <w:sz w:val="30"/>
          <w:szCs w:val="30"/>
          <w:lang w:eastAsia="zh-CN"/>
        </w:rPr>
        <w:t>非流动资产</w:t>
      </w:r>
      <w:r>
        <w:rPr>
          <w:rFonts w:hint="eastAsia" w:ascii="宋体" w:eastAsia="宋体"/>
          <w:sz w:val="30"/>
          <w:szCs w:val="30"/>
          <w:lang w:eastAsia="zh-CN"/>
        </w:rPr>
        <w:t>年末数为277.05万元，年初为3532.70万元，年末较年初数减少92.16%。固定资产原值年末数为426.54万元，年初数为3760.41万元，年末较年初数减少88.66%；无形资产原值年末数为122.15万元，年初数为241.39万元, 年末较年初数减少49.40%。</w:t>
      </w:r>
    </w:p>
    <w:p>
      <w:pPr>
        <w:pStyle w:val="2"/>
        <w:spacing w:line="520" w:lineRule="exact"/>
        <w:ind w:firstLine="640"/>
        <w:rPr>
          <w:rFonts w:ascii="宋体" w:eastAsia="宋体"/>
          <w:sz w:val="30"/>
          <w:szCs w:val="30"/>
          <w:lang w:eastAsia="zh-CN"/>
        </w:rPr>
      </w:pPr>
      <w:r>
        <w:rPr>
          <w:rFonts w:hint="eastAsia" w:ascii="宋体" w:eastAsia="宋体"/>
          <w:sz w:val="30"/>
          <w:szCs w:val="30"/>
          <w:lang w:eastAsia="zh-CN"/>
        </w:rPr>
        <w:t>本年资产变动主要原因：1. 本年年中我单位调整为公益一类全额拨款事业单位，所有资产上交财政。根据长财资函[2021]49号文件精神，将我单位所持有非经营性资产移交至市机关事务管理局；经营性资产移交至市公共资产管理中心，导致固定资产、无形资产大幅减少。2.因业务职能调整，本年我单位经商市财政局和市工信局，处置了一批生产和检测设备，导致固定资产大幅减少。3.本年我单位由差额拨款单位转为全额拨款事业单位。改革前，为了核对上缴财政收入，我单位通过“其他应收款”和“其他应付款”科目设置备查账户，体现上缴财政收入及以之为基础使用资金的情况。转成全额拨款事业单位后，所有上缴财政收入全部纳入国库统筹使用，无需我单位自行申报使用，所以我们进行了科目调整，减少了相关往来备查账户，导致其他应收款和其他应付款均大幅减少。</w:t>
      </w:r>
    </w:p>
    <w:p>
      <w:pPr>
        <w:pStyle w:val="12"/>
        <w:spacing w:line="500" w:lineRule="exact"/>
        <w:ind w:firstLine="549" w:firstLineChars="183"/>
        <w:rPr>
          <w:rFonts w:cs="Times New Roman"/>
          <w:lang w:bidi="ar-SA"/>
        </w:rPr>
      </w:pPr>
      <w:r>
        <w:rPr>
          <w:rFonts w:hint="eastAsia" w:cs="Times New Roman"/>
          <w:lang w:bidi="ar-SA"/>
        </w:rPr>
        <w:t>我单位严格执行“收支两条线”资金管理办法，所有收入均上缴国库，资产管理严格按照《事业单位国有资产管理暂行办法》执行。</w:t>
      </w:r>
    </w:p>
    <w:p>
      <w:pPr>
        <w:pStyle w:val="12"/>
        <w:spacing w:line="500" w:lineRule="exact"/>
        <w:rPr>
          <w:color w:val="000000"/>
          <w:lang w:eastAsia="zh-CN"/>
        </w:rPr>
      </w:pPr>
      <w:r>
        <w:rPr>
          <w:rFonts w:hint="eastAsia"/>
          <w:color w:val="000000"/>
          <w:lang w:eastAsia="zh-CN"/>
        </w:rPr>
        <w:t>（二）资产配置、使用、处置、收益情况分析。</w:t>
      </w:r>
    </w:p>
    <w:p>
      <w:pPr>
        <w:pStyle w:val="12"/>
        <w:spacing w:line="500" w:lineRule="exact"/>
        <w:rPr>
          <w:color w:val="000000"/>
          <w:lang w:eastAsia="zh-CN"/>
        </w:rPr>
      </w:pPr>
      <w:r>
        <w:rPr>
          <w:rFonts w:hint="eastAsia"/>
          <w:color w:val="000000"/>
          <w:lang w:eastAsia="zh-CN"/>
        </w:rPr>
        <w:t xml:space="preserve"> 1、本年资产配置情况：本年增加固定资产原值480.77万元，无形资产4元。</w:t>
      </w:r>
    </w:p>
    <w:p>
      <w:pPr>
        <w:pStyle w:val="12"/>
        <w:spacing w:line="500" w:lineRule="exact"/>
        <w:rPr>
          <w:color w:val="000000"/>
          <w:lang w:eastAsia="zh-CN"/>
        </w:rPr>
      </w:pPr>
      <w:r>
        <w:rPr>
          <w:rFonts w:hint="eastAsia"/>
          <w:color w:val="000000"/>
          <w:lang w:eastAsia="zh-CN"/>
        </w:rPr>
        <w:t>（1）新增资产金额47.60万元，为通用设备变压器1台。</w:t>
      </w:r>
    </w:p>
    <w:p>
      <w:pPr>
        <w:pStyle w:val="12"/>
        <w:spacing w:line="500" w:lineRule="exact"/>
        <w:rPr>
          <w:color w:val="000000"/>
          <w:lang w:eastAsia="zh-CN"/>
        </w:rPr>
      </w:pPr>
      <w:r>
        <w:rPr>
          <w:rFonts w:hint="eastAsia"/>
          <w:color w:val="000000"/>
          <w:lang w:eastAsia="zh-CN"/>
        </w:rPr>
        <w:t>（2）本年补计盘盈资产100.50万元，其中房产及构筑物12项，以名义价值入账12元；通用设备13项，金额100.50万元；专用设备6项，以名义价值6元入账；无形资产4项，以名义价值4元入账。</w:t>
      </w:r>
    </w:p>
    <w:p>
      <w:pPr>
        <w:pStyle w:val="12"/>
        <w:spacing w:line="500" w:lineRule="exact"/>
        <w:rPr>
          <w:color w:val="000000"/>
          <w:lang w:eastAsia="zh-CN"/>
        </w:rPr>
      </w:pPr>
      <w:r>
        <w:rPr>
          <w:rFonts w:hint="eastAsia"/>
          <w:color w:val="000000"/>
          <w:lang w:eastAsia="zh-CN"/>
        </w:rPr>
        <w:t>（3）本年按要求调整资产原值共计332.67万元，其中房屋及构筑物230.32万元，通用设备101.31万元，专用设备1.04万元。根据长沙市财政局资产管理</w:t>
      </w:r>
      <w:r>
        <w:rPr>
          <w:color w:val="000000"/>
          <w:lang w:eastAsia="zh-CN"/>
        </w:rPr>
        <w:t>处</w:t>
      </w:r>
      <w:r>
        <w:rPr>
          <w:rFonts w:hint="eastAsia"/>
          <w:color w:val="000000"/>
          <w:lang w:eastAsia="zh-CN"/>
        </w:rPr>
        <w:t>《关于已提足折旧资产调拨操作的补充说明》的通知要求，将2019年机构改革中，合并单位长沙市电子研究所和长沙市化工研究所余额为零的资产调整为原值入账。</w:t>
      </w:r>
    </w:p>
    <w:p>
      <w:pPr>
        <w:pStyle w:val="12"/>
        <w:spacing w:line="500" w:lineRule="exact"/>
        <w:rPr>
          <w:color w:val="000000"/>
          <w:lang w:eastAsia="zh-CN"/>
        </w:rPr>
      </w:pPr>
      <w:r>
        <w:rPr>
          <w:rFonts w:hint="eastAsia"/>
          <w:color w:val="000000"/>
          <w:lang w:eastAsia="zh-CN"/>
        </w:rPr>
        <w:t xml:space="preserve"> 2、本年资产处置情况：本年处置资产总计3933.87万元，包含固定资产3814.63万元，无形资产119.24万元。其中调拨资产3546.61万元，调拨至长沙市机关事务局资产原值596.68万元，调拨至公共资产管理中心资产原值2949.93万元；报废资产222项，原值共计387.26万元，净值13.57万元，处置收益5.80万元，全部上缴市财政局非税收入汇缴结算账户。</w:t>
      </w:r>
    </w:p>
    <w:p>
      <w:pPr>
        <w:pStyle w:val="12"/>
        <w:spacing w:line="500" w:lineRule="exact"/>
        <w:rPr>
          <w:color w:val="000000"/>
          <w:lang w:eastAsia="zh-CN"/>
        </w:rPr>
      </w:pPr>
      <w:r>
        <w:rPr>
          <w:rFonts w:hint="eastAsia"/>
          <w:color w:val="000000"/>
          <w:lang w:eastAsia="zh-CN"/>
        </w:rPr>
        <w:t xml:space="preserve"> 3、本年出租出借情况说明：我所可用于出租的经营性不动产面积为21781.12平方米，实际出租面积为20152.3平方米，出租率为92.52%；房屋租赁合同收入为1072万元，出租收益率531.95元/平方米，目前出租事务已移交至市公共资产管理中心。</w:t>
      </w:r>
    </w:p>
    <w:p>
      <w:pPr>
        <w:pStyle w:val="12"/>
        <w:spacing w:line="500" w:lineRule="exact"/>
        <w:rPr>
          <w:color w:val="000000"/>
          <w:lang w:eastAsia="zh-CN"/>
        </w:rPr>
      </w:pPr>
      <w:r>
        <w:rPr>
          <w:rFonts w:hint="eastAsia"/>
          <w:color w:val="000000"/>
          <w:lang w:eastAsia="zh-CN"/>
        </w:rPr>
        <w:t>（三）资产制度建设、管理措施：</w:t>
      </w:r>
    </w:p>
    <w:p>
      <w:pPr>
        <w:pStyle w:val="12"/>
        <w:spacing w:line="500" w:lineRule="exact"/>
        <w:ind w:firstLine="0"/>
        <w:rPr>
          <w:color w:val="000000"/>
          <w:lang w:eastAsia="zh-CN"/>
        </w:rPr>
      </w:pPr>
      <w:r>
        <w:rPr>
          <w:rFonts w:hint="eastAsia"/>
          <w:color w:val="000000"/>
          <w:lang w:eastAsia="zh-CN"/>
        </w:rPr>
        <w:t xml:space="preserve">   （</w:t>
      </w:r>
      <w:r>
        <w:rPr>
          <w:color w:val="000000"/>
          <w:lang w:eastAsia="zh-CN"/>
        </w:rPr>
        <w:t>1</w:t>
      </w:r>
      <w:r>
        <w:rPr>
          <w:rFonts w:hint="eastAsia"/>
          <w:color w:val="000000"/>
          <w:lang w:eastAsia="zh-CN"/>
        </w:rPr>
        <w:t>）制度建设：针对资产管理工作，我单位制订了相关的内控制度，包括：实物资产的领用和调拨，实物资产的日常管理等。对固定资产实行归口管理，分级负责，责任到人。资产处置审批工作，严格按照市财政局《关于明确市属行政事业单位资产处置审批权限有关事项的通知》【长财资[2019]45号】文件精神予以落实。</w:t>
      </w:r>
    </w:p>
    <w:p>
      <w:pPr>
        <w:pStyle w:val="12"/>
        <w:spacing w:line="500" w:lineRule="exact"/>
        <w:rPr>
          <w:color w:val="000000"/>
          <w:lang w:eastAsia="zh-CN"/>
        </w:rPr>
      </w:pPr>
      <w:r>
        <w:rPr>
          <w:rFonts w:hint="eastAsia"/>
          <w:color w:val="000000"/>
          <w:lang w:eastAsia="zh-CN"/>
        </w:rPr>
        <w:t>（</w:t>
      </w:r>
      <w:r>
        <w:rPr>
          <w:color w:val="000000"/>
          <w:lang w:eastAsia="zh-CN"/>
        </w:rPr>
        <w:t>2</w:t>
      </w:r>
      <w:r>
        <w:rPr>
          <w:rFonts w:hint="eastAsia"/>
          <w:color w:val="000000"/>
          <w:lang w:eastAsia="zh-CN"/>
        </w:rPr>
        <w:t>）管理措施：固定资产管理实行归口分级管理责任制，由办公室负责实物资产采购，验收和领用；财务部负责资产总账的登记和定期资产清查，确保账实相符，账证相符；资产使用部门负责资产的日常管理和维护。</w:t>
      </w:r>
    </w:p>
    <w:p>
      <w:pPr>
        <w:pStyle w:val="12"/>
        <w:spacing w:line="500" w:lineRule="exact"/>
        <w:rPr>
          <w:color w:val="000000"/>
          <w:lang w:eastAsia="zh-CN"/>
        </w:rPr>
      </w:pPr>
      <w:r>
        <w:rPr>
          <w:rFonts w:hint="eastAsia"/>
          <w:color w:val="000000"/>
          <w:lang w:eastAsia="zh-CN"/>
        </w:rPr>
        <w:t>（3）配置处置程序：对于确需配置的资产，一般于上年年末由需求部门提出申请，经领导班子集体决策定夺后，由财务部门提交资产配置计划，并在次年预算中予以申报，待预算指标下达后，再根据《中华人民共和国政府采购法》、《中华人民共和国招标投标法》等相关法律规定进行采购。对于报废，调出固定资产应由使用部门提出申请，由办公室会同财务部，及时按财政相关流程进行处置。</w:t>
      </w:r>
    </w:p>
    <w:p>
      <w:pPr>
        <w:pStyle w:val="12"/>
        <w:spacing w:line="500" w:lineRule="exact"/>
        <w:rPr>
          <w:color w:val="000000"/>
          <w:lang w:eastAsia="zh-CN"/>
        </w:rPr>
      </w:pPr>
      <w:r>
        <w:rPr>
          <w:rFonts w:hint="eastAsia"/>
          <w:color w:val="000000"/>
          <w:lang w:eastAsia="zh-CN"/>
        </w:rPr>
        <w:t>五、政府性基金预算支出情况</w:t>
      </w:r>
    </w:p>
    <w:p>
      <w:pPr>
        <w:pStyle w:val="12"/>
        <w:spacing w:line="500" w:lineRule="exact"/>
        <w:rPr>
          <w:color w:val="000000"/>
          <w:lang w:eastAsia="zh-CN"/>
        </w:rPr>
      </w:pPr>
      <w:r>
        <w:rPr>
          <w:rFonts w:hint="eastAsia"/>
          <w:color w:val="000000"/>
          <w:lang w:eastAsia="zh-CN"/>
        </w:rPr>
        <w:t>我单位无政府性基金预算支出情况</w:t>
      </w:r>
    </w:p>
    <w:p>
      <w:pPr>
        <w:pStyle w:val="12"/>
        <w:spacing w:line="500" w:lineRule="exact"/>
        <w:rPr>
          <w:color w:val="000000"/>
          <w:lang w:eastAsia="zh-CN"/>
        </w:rPr>
      </w:pPr>
      <w:r>
        <w:rPr>
          <w:rFonts w:hint="eastAsia"/>
          <w:color w:val="000000"/>
          <w:lang w:eastAsia="zh-CN"/>
        </w:rPr>
        <w:t>六、国有资本经营预算支出情况</w:t>
      </w:r>
    </w:p>
    <w:p>
      <w:pPr>
        <w:pStyle w:val="12"/>
        <w:spacing w:line="500" w:lineRule="exact"/>
        <w:rPr>
          <w:color w:val="000000"/>
          <w:lang w:eastAsia="zh-CN"/>
        </w:rPr>
      </w:pPr>
      <w:r>
        <w:rPr>
          <w:rFonts w:hint="eastAsia"/>
          <w:color w:val="000000"/>
          <w:lang w:eastAsia="zh-CN"/>
        </w:rPr>
        <w:t>我单位无国有资本经营预算支出情况</w:t>
      </w:r>
    </w:p>
    <w:p>
      <w:pPr>
        <w:pStyle w:val="12"/>
        <w:spacing w:line="500" w:lineRule="exact"/>
        <w:rPr>
          <w:color w:val="000000"/>
          <w:lang w:eastAsia="zh-CN"/>
        </w:rPr>
      </w:pPr>
      <w:r>
        <w:rPr>
          <w:rFonts w:hint="eastAsia"/>
          <w:color w:val="000000"/>
          <w:lang w:eastAsia="zh-CN"/>
        </w:rPr>
        <w:t>七、社会保险基金预算支出情况</w:t>
      </w:r>
    </w:p>
    <w:p>
      <w:pPr>
        <w:pStyle w:val="12"/>
        <w:spacing w:line="500" w:lineRule="exact"/>
        <w:rPr>
          <w:color w:val="000000"/>
          <w:lang w:eastAsia="zh-CN"/>
        </w:rPr>
      </w:pPr>
      <w:r>
        <w:rPr>
          <w:rFonts w:hint="eastAsia"/>
          <w:color w:val="000000"/>
          <w:lang w:eastAsia="zh-CN"/>
        </w:rPr>
        <w:t>我单位无社会保险基金预算支出情况</w:t>
      </w:r>
    </w:p>
    <w:p>
      <w:pPr>
        <w:pStyle w:val="12"/>
        <w:spacing w:line="500" w:lineRule="exact"/>
        <w:ind w:firstLine="300" w:firstLineChars="100"/>
        <w:rPr>
          <w:color w:val="000000"/>
          <w:lang w:eastAsia="zh-CN"/>
        </w:rPr>
      </w:pPr>
      <w:r>
        <w:rPr>
          <w:rFonts w:hint="eastAsia"/>
          <w:color w:val="000000"/>
          <w:lang w:eastAsia="zh-CN"/>
        </w:rPr>
        <w:t xml:space="preserve"> 八、</w:t>
      </w:r>
      <w:r>
        <w:rPr>
          <w:color w:val="000000"/>
          <w:lang w:eastAsia="zh-CN"/>
        </w:rPr>
        <w:t>部门整体支出绩效情况</w:t>
      </w:r>
    </w:p>
    <w:p>
      <w:pPr>
        <w:pStyle w:val="12"/>
        <w:spacing w:line="500" w:lineRule="exact"/>
        <w:rPr>
          <w:color w:val="000000"/>
          <w:lang w:eastAsia="zh-CN"/>
        </w:rPr>
      </w:pPr>
      <w:r>
        <w:rPr>
          <w:rFonts w:hint="eastAsia"/>
          <w:color w:val="000000"/>
          <w:lang w:eastAsia="zh-CN"/>
        </w:rPr>
        <w:t>（一）2021年绩效目标完成情况</w:t>
      </w:r>
    </w:p>
    <w:p>
      <w:pPr>
        <w:pStyle w:val="12"/>
        <w:spacing w:line="500" w:lineRule="exact"/>
        <w:ind w:firstLine="549" w:firstLineChars="183"/>
        <w:rPr>
          <w:color w:val="000000"/>
          <w:lang w:eastAsia="zh-CN"/>
        </w:rPr>
      </w:pPr>
      <w:r>
        <w:rPr>
          <w:rFonts w:hint="eastAsia"/>
          <w:color w:val="000000"/>
          <w:lang w:eastAsia="zh-CN"/>
        </w:rPr>
        <w:t>20</w:t>
      </w:r>
      <w:r>
        <w:rPr>
          <w:color w:val="000000"/>
          <w:lang w:eastAsia="zh-CN"/>
        </w:rPr>
        <w:t>21</w:t>
      </w:r>
      <w:r>
        <w:rPr>
          <w:rFonts w:hint="eastAsia"/>
          <w:color w:val="000000"/>
          <w:lang w:eastAsia="zh-CN"/>
        </w:rPr>
        <w:t>年年初绩效考核目标为组织好转型培训，实现全年资产运营及服务收入1000万元，</w:t>
      </w:r>
      <w:r>
        <w:rPr>
          <w:rFonts w:hint="eastAsia"/>
          <w:color w:val="000000"/>
          <w:lang w:eastAsia="zh-CN"/>
        </w:rPr>
        <w:tab/>
      </w:r>
      <w:r>
        <w:rPr>
          <w:rFonts w:hint="eastAsia"/>
          <w:color w:val="000000"/>
          <w:lang w:eastAsia="zh-CN"/>
        </w:rPr>
        <w:t>全年无重大安全生产责任事故和平安建设事件，黄兴基地收储工作，上级要求完成的改革工作及自身建设工作。</w:t>
      </w:r>
    </w:p>
    <w:p>
      <w:pPr>
        <w:pStyle w:val="12"/>
        <w:spacing w:line="500" w:lineRule="exact"/>
        <w:rPr>
          <w:color w:val="000000"/>
          <w:lang w:eastAsia="zh-CN"/>
        </w:rPr>
      </w:pPr>
      <w:r>
        <w:rPr>
          <w:rFonts w:hint="eastAsia"/>
          <w:color w:val="000000"/>
          <w:lang w:eastAsia="zh-CN"/>
        </w:rPr>
        <w:t xml:space="preserve"> 本年是我所与其他三个局属研究所整合总体改制的过渡年，全年在市工信局党组的正确领导和各级各部门的大力支持下，我所以统筹考虑、整合职能、服务产业、利于发展为改革原则，围绕单位发展建设，以改革的思路、探索的心态，精诚团结，共同努力，扎实推动了各项改革任务的完成，切实维护好了过渡期内单位的稳定和团结，圆满完成了全年绩效考核目标。</w:t>
      </w:r>
    </w:p>
    <w:p>
      <w:pPr>
        <w:pStyle w:val="12"/>
        <w:spacing w:line="500" w:lineRule="exact"/>
        <w:rPr>
          <w:color w:val="000000"/>
          <w:lang w:eastAsia="zh-CN"/>
        </w:rPr>
      </w:pPr>
      <w:r>
        <w:rPr>
          <w:rFonts w:hint="eastAsia"/>
          <w:color w:val="000000"/>
          <w:lang w:eastAsia="zh-CN"/>
        </w:rPr>
        <w:t xml:space="preserve"> （二）实现产出和取得的成果情况：</w:t>
      </w:r>
    </w:p>
    <w:p>
      <w:pPr>
        <w:pStyle w:val="12"/>
        <w:spacing w:line="500" w:lineRule="exact"/>
        <w:rPr>
          <w:color w:val="000000"/>
          <w:lang w:eastAsia="zh-CN"/>
        </w:rPr>
      </w:pPr>
      <w:r>
        <w:rPr>
          <w:rFonts w:hint="eastAsia"/>
          <w:color w:val="000000"/>
          <w:lang w:eastAsia="zh-CN"/>
        </w:rPr>
        <w:t xml:space="preserve">  1、扎实开展业务培训，做好职能转型准备。本年我单位将业务培训作为今年绩效考核的主要目标并予以量化。结合党史学习教育的开展，我们制定了“党史教育强初心、素质教育促转型”—2021年全员业务能力提升培训计划，从5月开始全面铺开并按计划稳步实施。全年实际完成各类集中培训26次，累计276课时，培训人数达748人次；全年选派到局机关跟班学习和代表局机关参与各类专项工作人员共有18人次。通过各类培训的开展，我所迅速掀起了一股业务学习热潮。在市总工会直属机关工委、共青团市直机关工委和市直机关妇委会联合举办的“我为长沙高质量发展献一策”金点子征集评选活动中，我所推选的集业务部集体智慧由宋道理同志执笔的“夯实基础，做好长沙产业链建设”获评三等奖。</w:t>
      </w:r>
    </w:p>
    <w:p>
      <w:pPr>
        <w:pStyle w:val="12"/>
        <w:spacing w:line="500" w:lineRule="exact"/>
        <w:rPr>
          <w:color w:val="000000"/>
          <w:lang w:eastAsia="zh-CN"/>
        </w:rPr>
      </w:pPr>
      <w:r>
        <w:rPr>
          <w:rFonts w:hint="eastAsia"/>
          <w:color w:val="000000"/>
          <w:lang w:eastAsia="zh-CN"/>
        </w:rPr>
        <w:t xml:space="preserve">  2、加强资产运营管理，努力增收保运转。自年初实行集中办公后，我们整合原来四所的全部物业资源，一是迅速完成已出租物业的权属变更对接，确保原有合同延续，租金按时收取，管理不缺位，二是清理租期已到和集中办公后空置出来的房产资源，按规定程序办理出租审批，以实现资产增收，在年内组织了两次公开招租。通过努力，我们克服资产分散管理难度大、房产老旧和疫情影响等困难，全年实现房屋租赁合同收入1255万元，报政府审批减免因外墙脱落事故影响的银轩租户183万元，应市公共资产管理中心要求自11月起应收未收租金267万元，实际实现到账收入805万元。另外，虽然我所已终止了原有业务的开展，但为了国有资产不流失，对于去年已完成的清洁生产相关服务项目，我们仍然要求原项目负责人员催收回款，年内实现收入27.8万元。</w:t>
      </w:r>
    </w:p>
    <w:p>
      <w:pPr>
        <w:pStyle w:val="12"/>
        <w:spacing w:line="500" w:lineRule="exact"/>
        <w:rPr>
          <w:color w:val="000000"/>
          <w:lang w:eastAsia="zh-CN"/>
        </w:rPr>
      </w:pPr>
      <w:r>
        <w:rPr>
          <w:rFonts w:hint="eastAsia"/>
          <w:color w:val="000000"/>
          <w:lang w:eastAsia="zh-CN"/>
        </w:rPr>
        <w:t xml:space="preserve">  3、激发集体荣誉感，大力推进市级文明单位创建。</w:t>
      </w:r>
    </w:p>
    <w:p>
      <w:pPr>
        <w:pStyle w:val="12"/>
        <w:spacing w:line="500" w:lineRule="exact"/>
        <w:rPr>
          <w:color w:val="000000"/>
          <w:lang w:eastAsia="zh-CN"/>
        </w:rPr>
      </w:pPr>
      <w:r>
        <w:rPr>
          <w:rFonts w:hint="eastAsia"/>
          <w:color w:val="000000"/>
          <w:lang w:eastAsia="zh-CN"/>
        </w:rPr>
        <w:t xml:space="preserve">  推进文明单位创建工作，增加职工交流渠道，以原单位为界的人员思想隔膜逐步打破，部门协同工作能力显著提升，单位与驻地社区共建关系更为融洽。年内，廖家湾社区将我所确立为同心联盟单位，我所志愿者队伍被社区评为“2021年志愿服务工作优秀志愿者团队”，彭仲武和潘亚平两位同志被社区评为“学史力行达人”。</w:t>
      </w:r>
    </w:p>
    <w:p>
      <w:pPr>
        <w:pStyle w:val="12"/>
        <w:spacing w:line="500" w:lineRule="exact"/>
        <w:rPr>
          <w:color w:val="000000"/>
          <w:lang w:eastAsia="zh-CN"/>
        </w:rPr>
      </w:pPr>
      <w:r>
        <w:rPr>
          <w:rFonts w:hint="eastAsia"/>
          <w:color w:val="000000"/>
          <w:lang w:eastAsia="zh-CN"/>
        </w:rPr>
        <w:t xml:space="preserve">  4、严抓安全稳定，建设平安单位。我单位全年开展各类安全检查12次，对发现的安全隐患登记造册，下达安全隐患整改通知书6份，并对整改情况进行检查和验收，全年共计消除安全隐患6处；经常不定期进行巡视巡查，及时处置风险和问题；注意消防设备设施的配置和管理，确保消防防护的有效性；加强对各处出租物业的安全管理，及时协调化解矛盾，与黄兴基地周边住宅小区和幼儿园建立安全风险防控协作机制；在安全工作方面做到主动担当，只要资产没有移交妥当，安全责任就不下肩，以确保安全管理不脱节。2021年，我所全年没有发生一起安全责任事件和不稳定事件，平安建设工作被评为长沙市工信局一等奖。</w:t>
      </w:r>
    </w:p>
    <w:p>
      <w:pPr>
        <w:pStyle w:val="12"/>
        <w:spacing w:line="500" w:lineRule="exact"/>
        <w:rPr>
          <w:color w:val="000000"/>
          <w:lang w:eastAsia="zh-CN"/>
        </w:rPr>
      </w:pPr>
      <w:r>
        <w:rPr>
          <w:rFonts w:hint="eastAsia"/>
          <w:color w:val="000000"/>
          <w:lang w:eastAsia="zh-CN"/>
        </w:rPr>
        <w:t xml:space="preserve">  5、发挥群团组织作用，加强离退人员管理，增强单位活力。为了增强单位凝聚力，增进职工和离退休人员的归属感，促进单位总体氛围和谐友爱，团结进取而有活力，我所借助群团组织力量，大力推进相关工作的开展。一是利用工会这个平台，组织多样化活动，以增强干部和职工、职工和职工之间的沟通和交流。年内，组织了“三八”节活动、“凝心聚力，‘绳’采飞扬”主题拔河比赛，参与市直机关羽毛球比赛和长沙市第十届运动会冬季长跑比赛，常态化组织开展工间操活动，各类竞赛活动都有职工取得了不错的成绩。二是保障离退休人员待遇，加强与老同志们的沟通，做好走访慰问，让他们切实感受到组织的关怀和温暖，保证了单位人员的总体稳定。年内，在传统节日和特殊时期，我们多次组织上门慰问，平时对于有困难和住院人员保证及时响应，仅生病住院慰问平均每月不低于10次。</w:t>
      </w:r>
    </w:p>
    <w:p>
      <w:pPr>
        <w:pStyle w:val="12"/>
        <w:spacing w:line="500" w:lineRule="exact"/>
        <w:rPr>
          <w:color w:val="000000"/>
          <w:lang w:eastAsia="zh-CN"/>
        </w:rPr>
      </w:pPr>
      <w:r>
        <w:rPr>
          <w:rFonts w:hint="eastAsia"/>
          <w:color w:val="000000"/>
          <w:lang w:eastAsia="zh-CN"/>
        </w:rPr>
        <w:t xml:space="preserve"> 6、改革工作方面工作</w:t>
      </w:r>
    </w:p>
    <w:p>
      <w:pPr>
        <w:pStyle w:val="12"/>
        <w:spacing w:line="500" w:lineRule="exact"/>
        <w:rPr>
          <w:color w:val="000000"/>
          <w:lang w:eastAsia="zh-CN"/>
        </w:rPr>
      </w:pPr>
      <w:r>
        <w:rPr>
          <w:rFonts w:hint="eastAsia"/>
          <w:color w:val="000000"/>
          <w:lang w:eastAsia="zh-CN"/>
        </w:rPr>
        <w:t xml:space="preserve"> 实现单位改革的最终目标是我所今年最重要的工作任务，目前已完成阶段性任务。</w:t>
      </w:r>
    </w:p>
    <w:p>
      <w:pPr>
        <w:pStyle w:val="12"/>
        <w:spacing w:line="500" w:lineRule="exact"/>
        <w:rPr>
          <w:color w:val="000000"/>
          <w:lang w:eastAsia="zh-CN"/>
        </w:rPr>
      </w:pPr>
      <w:r>
        <w:rPr>
          <w:rFonts w:hint="eastAsia"/>
          <w:color w:val="000000"/>
          <w:lang w:eastAsia="zh-CN"/>
        </w:rPr>
        <w:t xml:space="preserve"> 一是持续推进改革工作。年初我单位实现了集中办公，自此四所改革建制整合初步完成。为了保证单位正常运转，加速推进相关改革事项的实现，在局领导的支持下，我们主动对全部资产进行市场价值评估，并对接市编办、市财政，提请在省编办对我们更名问题未定之前同意先期调整为公益一类全额拨款单位，于6月获准，8月经费实现财政全额拨款，完成了改革中的极为重要一步。现我所在努力争取尽快完成新机构的最终确立，以全面实现改革目标，让单位尽快度过过渡期，实现正常化运作。</w:t>
      </w:r>
    </w:p>
    <w:p>
      <w:pPr>
        <w:pStyle w:val="12"/>
        <w:spacing w:line="500" w:lineRule="exact"/>
        <w:rPr>
          <w:color w:val="000000"/>
          <w:lang w:eastAsia="zh-CN"/>
        </w:rPr>
      </w:pPr>
      <w:r>
        <w:rPr>
          <w:rFonts w:hint="eastAsia"/>
          <w:color w:val="000000"/>
          <w:lang w:eastAsia="zh-CN"/>
        </w:rPr>
        <w:t xml:space="preserve"> 二是主动规范人员管理。在改革前和过渡期内，因经费不足问题影响，存在停薪留职、内退、待岗、提前离岗等方式安置人员以减少经费压力的情况，自8月经费实现财政全额保障后，针对这一问题我们主动进行了整改。通过仔细摸排、深入沟通、分类处理，所有原不在岗人员都遵照国家相关人事管理政策规定进行了妥善安排，除根据经营类事业单位政策提前离岗和依现行政策办理离岗创业人员外，其他原不在岗人员全部返岗上班，彻底解决了人员管理不规范问题。</w:t>
      </w:r>
    </w:p>
    <w:p>
      <w:pPr>
        <w:pStyle w:val="12"/>
        <w:spacing w:line="500" w:lineRule="exact"/>
        <w:rPr>
          <w:color w:val="000000"/>
          <w:lang w:eastAsia="zh-CN"/>
        </w:rPr>
      </w:pPr>
      <w:r>
        <w:rPr>
          <w:rFonts w:hint="eastAsia"/>
          <w:color w:val="000000"/>
          <w:lang w:eastAsia="zh-CN"/>
        </w:rPr>
        <w:t xml:space="preserve">  三是着力推动资产处置和分类移交。改革方案明确四所整合后的新单位为全公益型的服务机构，为此原有用于生产和检测的设备已不再需要，我所主动寻求承接单位以期资产处置收益最大化。正式实行经费全额拨款后，全部资产需上缴财政，所有房屋、土地等不动产和配套设施分类分别移交市机关事务局和市公共资产管理中心。现在，除了存放于黄兴基地的设备因原纳入拆迁资产而导致尚处于最后的处置过程中外，其他所有生产和检测设备已全部依法依规处置完毕；办公场地搬迁所需的经费已纳入2022年度部门专项预算；需移交市机关事务局和市公共资产管理中心的资产已全部在财政资产管理系统内移交，其中有部份已完成实物移交，其余未完成实物移交的也已对接落实，在短期内将全部完成，出租房屋押金也已全部将资金划转市公共资产管理中心。</w:t>
      </w:r>
    </w:p>
    <w:p>
      <w:pPr>
        <w:pStyle w:val="12"/>
        <w:spacing w:line="500" w:lineRule="exact"/>
        <w:rPr>
          <w:color w:val="000000"/>
          <w:lang w:eastAsia="zh-CN"/>
        </w:rPr>
      </w:pPr>
      <w:r>
        <w:rPr>
          <w:rFonts w:hint="eastAsia"/>
          <w:color w:val="000000"/>
          <w:lang w:eastAsia="zh-CN"/>
        </w:rPr>
        <w:t xml:space="preserve">  四是积极应对和处理各类遗留问题。四所合并后，各种遗留问题颇多，我们积极应对，依法依规逐个处理。为了确保处置问题过程符合法律法规，规避法律风险，我们聘请湖南湘达律师事务所给予法务支持。年内目前已办结4个遗留问题。</w:t>
      </w:r>
    </w:p>
    <w:p>
      <w:pPr>
        <w:pStyle w:val="12"/>
        <w:spacing w:line="500" w:lineRule="exact"/>
        <w:rPr>
          <w:color w:val="000000"/>
          <w:lang w:eastAsia="zh-CN"/>
        </w:rPr>
      </w:pPr>
      <w:r>
        <w:rPr>
          <w:rFonts w:hint="eastAsia"/>
          <w:color w:val="000000"/>
          <w:lang w:eastAsia="zh-CN"/>
        </w:rPr>
        <w:t xml:space="preserve"> 九</w:t>
      </w:r>
      <w:r>
        <w:rPr>
          <w:color w:val="000000"/>
          <w:lang w:eastAsia="zh-CN"/>
        </w:rPr>
        <w:t>、存在的问题及原因分析</w:t>
      </w:r>
      <w:r>
        <w:rPr>
          <w:rFonts w:hint="eastAsia"/>
          <w:color w:val="000000"/>
          <w:lang w:eastAsia="zh-CN"/>
        </w:rPr>
        <w:t>：</w:t>
      </w:r>
      <w:r>
        <w:rPr>
          <w:color w:val="000000"/>
          <w:lang w:eastAsia="zh-CN"/>
        </w:rPr>
        <w:t xml:space="preserve"> </w:t>
      </w:r>
    </w:p>
    <w:p>
      <w:pPr>
        <w:pStyle w:val="12"/>
        <w:spacing w:line="500" w:lineRule="exact"/>
        <w:rPr>
          <w:color w:val="000000"/>
          <w:lang w:eastAsia="zh-CN"/>
        </w:rPr>
      </w:pPr>
      <w:r>
        <w:rPr>
          <w:rFonts w:hint="eastAsia"/>
          <w:color w:val="000000"/>
          <w:lang w:eastAsia="zh-CN"/>
        </w:rPr>
        <w:t xml:space="preserve"> 1、资产管理制度有待完善：在资产处置中虽然严格按照相关规定进行，但是本单位内部的处置制度和流程还不够健全，需进一步细化。</w:t>
      </w:r>
    </w:p>
    <w:p>
      <w:pPr>
        <w:pStyle w:val="12"/>
        <w:spacing w:line="500" w:lineRule="exact"/>
        <w:rPr>
          <w:color w:val="000000"/>
          <w:lang w:eastAsia="zh-CN"/>
        </w:rPr>
      </w:pPr>
      <w:r>
        <w:rPr>
          <w:rFonts w:hint="eastAsia"/>
          <w:color w:val="000000"/>
          <w:lang w:eastAsia="zh-CN"/>
        </w:rPr>
        <w:t xml:space="preserve"> 2、绩效意识有待加强，考核制度有待完善：随着单位改革的进一步推进，单位人员绩效意识需不断加强，在适应业务转型的同时，需完善绩效考核制度。</w:t>
      </w:r>
    </w:p>
    <w:p>
      <w:pPr>
        <w:pStyle w:val="12"/>
        <w:spacing w:line="500" w:lineRule="exact"/>
        <w:rPr>
          <w:color w:val="000000"/>
          <w:lang w:eastAsia="zh-CN"/>
        </w:rPr>
      </w:pPr>
      <w:r>
        <w:rPr>
          <w:rFonts w:hint="eastAsia"/>
          <w:color w:val="000000"/>
          <w:lang w:eastAsia="zh-CN"/>
        </w:rPr>
        <w:t xml:space="preserve"> 十</w:t>
      </w:r>
      <w:r>
        <w:rPr>
          <w:color w:val="000000"/>
          <w:lang w:eastAsia="zh-CN"/>
        </w:rPr>
        <w:t>、下一步改进措施</w:t>
      </w:r>
    </w:p>
    <w:p>
      <w:pPr>
        <w:pStyle w:val="12"/>
        <w:spacing w:line="500" w:lineRule="exact"/>
        <w:rPr>
          <w:color w:val="000000"/>
          <w:lang w:eastAsia="zh-CN"/>
        </w:rPr>
      </w:pPr>
      <w:r>
        <w:rPr>
          <w:rFonts w:hint="eastAsia"/>
          <w:color w:val="000000"/>
          <w:lang w:eastAsia="zh-CN"/>
        </w:rPr>
        <w:t xml:space="preserve"> 本单位结合此次绩效自评结果，对存在的问题及时整改，完善资产管理制度和考核制度，加强业务转型的培训，强化自身的绩效意识，建立健全考核机制。</w:t>
      </w:r>
    </w:p>
    <w:p>
      <w:pPr>
        <w:pStyle w:val="12"/>
        <w:spacing w:line="500" w:lineRule="exact"/>
        <w:rPr>
          <w:color w:val="000000"/>
          <w:lang w:eastAsia="zh-CN"/>
        </w:rPr>
      </w:pPr>
      <w:r>
        <w:rPr>
          <w:rFonts w:hint="eastAsia"/>
          <w:color w:val="000000"/>
          <w:lang w:eastAsia="zh-CN"/>
        </w:rPr>
        <w:t xml:space="preserve"> 十一、绩效自评的结果拟应用及公开情况</w:t>
      </w:r>
    </w:p>
    <w:p>
      <w:pPr>
        <w:pStyle w:val="12"/>
        <w:spacing w:line="500" w:lineRule="exact"/>
        <w:rPr>
          <w:color w:val="000000"/>
          <w:lang w:eastAsia="zh-CN"/>
        </w:rPr>
      </w:pPr>
      <w:r>
        <w:rPr>
          <w:rFonts w:hint="eastAsia"/>
          <w:color w:val="000000"/>
          <w:lang w:eastAsia="zh-CN"/>
        </w:rPr>
        <w:t xml:space="preserve"> 将整体绩效自评报告交上级主管部门评价。并将自评结果用于指导来年预算资金的安排。</w:t>
      </w:r>
    </w:p>
    <w:p>
      <w:pPr>
        <w:rPr>
          <w:lang w:eastAsia="zh-TW"/>
        </w:rPr>
      </w:pPr>
    </w:p>
    <w:p>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5OWNlMzUwNWYxYTVmYWM3ZmM5MWFhNTU3ZWY3N2UifQ=="/>
  </w:docVars>
  <w:rsids>
    <w:rsidRoot w:val="00A6477F"/>
    <w:rsid w:val="00020CE0"/>
    <w:rsid w:val="00057EA4"/>
    <w:rsid w:val="000602DF"/>
    <w:rsid w:val="00072449"/>
    <w:rsid w:val="00074FDF"/>
    <w:rsid w:val="00094C25"/>
    <w:rsid w:val="000C44BD"/>
    <w:rsid w:val="001242AD"/>
    <w:rsid w:val="001537B7"/>
    <w:rsid w:val="00153FB1"/>
    <w:rsid w:val="001A7BB7"/>
    <w:rsid w:val="001C6C36"/>
    <w:rsid w:val="001E4913"/>
    <w:rsid w:val="00232CD1"/>
    <w:rsid w:val="002757CC"/>
    <w:rsid w:val="00281B89"/>
    <w:rsid w:val="002C5CEE"/>
    <w:rsid w:val="002F0446"/>
    <w:rsid w:val="0034634B"/>
    <w:rsid w:val="003B4A32"/>
    <w:rsid w:val="003C2E32"/>
    <w:rsid w:val="004135C4"/>
    <w:rsid w:val="004313C7"/>
    <w:rsid w:val="00452CD4"/>
    <w:rsid w:val="0049337C"/>
    <w:rsid w:val="00495B30"/>
    <w:rsid w:val="004C28AB"/>
    <w:rsid w:val="004F1178"/>
    <w:rsid w:val="00505209"/>
    <w:rsid w:val="00537DE0"/>
    <w:rsid w:val="005869C7"/>
    <w:rsid w:val="005C6B63"/>
    <w:rsid w:val="005F495A"/>
    <w:rsid w:val="0061401A"/>
    <w:rsid w:val="00631558"/>
    <w:rsid w:val="006544B8"/>
    <w:rsid w:val="00686C66"/>
    <w:rsid w:val="006B4A98"/>
    <w:rsid w:val="006D171C"/>
    <w:rsid w:val="006E3420"/>
    <w:rsid w:val="00720817"/>
    <w:rsid w:val="007B53C9"/>
    <w:rsid w:val="00816D9B"/>
    <w:rsid w:val="00827434"/>
    <w:rsid w:val="008306F7"/>
    <w:rsid w:val="00842C88"/>
    <w:rsid w:val="00846F76"/>
    <w:rsid w:val="00887A55"/>
    <w:rsid w:val="008D3A13"/>
    <w:rsid w:val="008D597C"/>
    <w:rsid w:val="0093245F"/>
    <w:rsid w:val="009430F7"/>
    <w:rsid w:val="009636B8"/>
    <w:rsid w:val="009A7F2E"/>
    <w:rsid w:val="009B39F2"/>
    <w:rsid w:val="009B4DB7"/>
    <w:rsid w:val="009E3681"/>
    <w:rsid w:val="00A11CF9"/>
    <w:rsid w:val="00A4115C"/>
    <w:rsid w:val="00A6477F"/>
    <w:rsid w:val="00AF3947"/>
    <w:rsid w:val="00B0119A"/>
    <w:rsid w:val="00B016AD"/>
    <w:rsid w:val="00B21A6E"/>
    <w:rsid w:val="00B630B8"/>
    <w:rsid w:val="00BB36F9"/>
    <w:rsid w:val="00BC5EF5"/>
    <w:rsid w:val="00BF791B"/>
    <w:rsid w:val="00C450B6"/>
    <w:rsid w:val="00CA6ABB"/>
    <w:rsid w:val="00CD1E1F"/>
    <w:rsid w:val="00D63DF3"/>
    <w:rsid w:val="00D914F1"/>
    <w:rsid w:val="00DA1478"/>
    <w:rsid w:val="00E314D2"/>
    <w:rsid w:val="00E3740C"/>
    <w:rsid w:val="00EA50E0"/>
    <w:rsid w:val="00F706FC"/>
    <w:rsid w:val="00F7506C"/>
    <w:rsid w:val="00F85389"/>
    <w:rsid w:val="00FC38ED"/>
    <w:rsid w:val="00FD1F53"/>
    <w:rsid w:val="00FD2E2A"/>
    <w:rsid w:val="029E5458"/>
    <w:rsid w:val="431B6F38"/>
    <w:rsid w:val="48171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pPr>
      <w:widowControl/>
      <w:adjustRightInd w:val="0"/>
      <w:snapToGrid w:val="0"/>
      <w:spacing w:line="360" w:lineRule="auto"/>
      <w:jc w:val="both"/>
    </w:pPr>
    <w:rPr>
      <w:rFonts w:ascii="仿宋_GB2312" w:hAnsi="宋体" w:eastAsia="仿宋_GB2312"/>
      <w:color w:val="auto"/>
      <w:sz w:val="28"/>
      <w:lang w:bidi="ar-SA"/>
    </w:rPr>
  </w:style>
  <w:style w:type="paragraph" w:styleId="3">
    <w:name w:val="footer"/>
    <w:basedOn w:val="1"/>
    <w:link w:val="9"/>
    <w:semiHidden/>
    <w:unhideWhenUsed/>
    <w:qFormat/>
    <w:uiPriority w:val="99"/>
    <w:pPr>
      <w:tabs>
        <w:tab w:val="center" w:pos="4153"/>
        <w:tab w:val="right" w:pos="8306"/>
      </w:tabs>
      <w:snapToGrid w:val="0"/>
    </w:pPr>
    <w:rPr>
      <w:rFonts w:asciiTheme="minorHAnsi" w:hAnsiTheme="minorHAnsi" w:eastAsiaTheme="minorEastAsia" w:cstheme="minorBidi"/>
      <w:color w:val="auto"/>
      <w:kern w:val="2"/>
      <w:sz w:val="18"/>
      <w:szCs w:val="18"/>
      <w:lang w:eastAsia="zh-CN" w:bidi="ar-SA"/>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color w:val="auto"/>
      <w:kern w:val="2"/>
      <w:sz w:val="18"/>
      <w:szCs w:val="18"/>
      <w:lang w:eastAsia="zh-CN" w:bidi="ar-SA"/>
    </w:rPr>
  </w:style>
  <w:style w:type="paragraph" w:styleId="5">
    <w:name w:val="Normal (Web)"/>
    <w:basedOn w:val="1"/>
    <w:qFormat/>
    <w:uiPriority w:val="0"/>
    <w:pPr>
      <w:widowControl/>
      <w:spacing w:before="100" w:beforeAutospacing="1" w:after="100" w:afterAutospacing="1"/>
    </w:pPr>
    <w:rPr>
      <w:rFonts w:ascii="宋体" w:hAnsi="宋体" w:cs="宋体"/>
    </w:rPr>
  </w:style>
  <w:style w:type="character" w:customStyle="1" w:styleId="8">
    <w:name w:val="页眉 字符"/>
    <w:basedOn w:val="7"/>
    <w:link w:val="4"/>
    <w:semiHidden/>
    <w:qFormat/>
    <w:uiPriority w:val="99"/>
    <w:rPr>
      <w:sz w:val="18"/>
      <w:szCs w:val="18"/>
    </w:rPr>
  </w:style>
  <w:style w:type="character" w:customStyle="1" w:styleId="9">
    <w:name w:val="页脚 字符"/>
    <w:basedOn w:val="7"/>
    <w:link w:val="3"/>
    <w:semiHidden/>
    <w:qFormat/>
    <w:uiPriority w:val="99"/>
    <w:rPr>
      <w:sz w:val="18"/>
      <w:szCs w:val="18"/>
    </w:rPr>
  </w:style>
  <w:style w:type="paragraph" w:styleId="10">
    <w:name w:val="List Paragraph"/>
    <w:basedOn w:val="1"/>
    <w:qFormat/>
    <w:uiPriority w:val="99"/>
    <w:pPr>
      <w:ind w:firstLine="420" w:firstLineChars="200"/>
    </w:pPr>
  </w:style>
  <w:style w:type="character" w:customStyle="1" w:styleId="11">
    <w:name w:val="Body text|1_"/>
    <w:link w:val="12"/>
    <w:qFormat/>
    <w:uiPriority w:val="0"/>
    <w:rPr>
      <w:rFonts w:ascii="宋体" w:hAnsi="宋体" w:cs="宋体"/>
      <w:sz w:val="30"/>
      <w:szCs w:val="30"/>
      <w:lang w:val="zh-TW" w:eastAsia="zh-TW" w:bidi="zh-TW"/>
    </w:rPr>
  </w:style>
  <w:style w:type="paragraph" w:customStyle="1" w:styleId="12">
    <w:name w:val="Body text|1"/>
    <w:basedOn w:val="1"/>
    <w:link w:val="11"/>
    <w:qFormat/>
    <w:uiPriority w:val="0"/>
    <w:pPr>
      <w:spacing w:line="408" w:lineRule="auto"/>
      <w:ind w:firstLine="400"/>
    </w:pPr>
    <w:rPr>
      <w:rFonts w:ascii="宋体" w:hAnsi="宋体" w:cs="宋体" w:eastAsiaTheme="minorEastAsia"/>
      <w:color w:val="auto"/>
      <w:kern w:val="2"/>
      <w:sz w:val="30"/>
      <w:szCs w:val="30"/>
      <w:lang w:val="zh-TW" w:eastAsia="zh-TW" w:bidi="zh-TW"/>
    </w:rPr>
  </w:style>
  <w:style w:type="character" w:customStyle="1" w:styleId="13">
    <w:name w:val="Heading #2|1_"/>
    <w:link w:val="14"/>
    <w:qFormat/>
    <w:uiPriority w:val="0"/>
    <w:rPr>
      <w:rFonts w:ascii="宋体" w:hAnsi="宋体" w:cs="宋体"/>
      <w:sz w:val="44"/>
      <w:szCs w:val="44"/>
      <w:lang w:val="zh-TW" w:eastAsia="zh-TW" w:bidi="zh-TW"/>
    </w:rPr>
  </w:style>
  <w:style w:type="paragraph" w:customStyle="1" w:styleId="14">
    <w:name w:val="Heading #2|1"/>
    <w:basedOn w:val="1"/>
    <w:link w:val="13"/>
    <w:qFormat/>
    <w:uiPriority w:val="0"/>
    <w:pPr>
      <w:spacing w:after="540" w:line="600" w:lineRule="exact"/>
      <w:jc w:val="center"/>
      <w:outlineLvl w:val="1"/>
    </w:pPr>
    <w:rPr>
      <w:rFonts w:ascii="宋体" w:hAnsi="宋体" w:cs="宋体" w:eastAsiaTheme="minorEastAsia"/>
      <w:color w:val="auto"/>
      <w:kern w:val="2"/>
      <w:sz w:val="44"/>
      <w:szCs w:val="44"/>
      <w:lang w:val="zh-TW" w:eastAsia="zh-TW" w:bidi="zh-TW"/>
    </w:rPr>
  </w:style>
  <w:style w:type="character" w:customStyle="1" w:styleId="15">
    <w:name w:val="正文文本 字符"/>
    <w:basedOn w:val="7"/>
    <w:link w:val="2"/>
    <w:qFormat/>
    <w:uiPriority w:val="0"/>
    <w:rPr>
      <w:rFonts w:ascii="仿宋_GB2312" w:hAnsi="宋体" w:eastAsia="仿宋_GB2312" w:cs="Times New Roman"/>
      <w:kern w:val="0"/>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13</Pages>
  <Words>1103</Words>
  <Characters>6292</Characters>
  <Lines>52</Lines>
  <Paragraphs>14</Paragraphs>
  <TotalTime>4</TotalTime>
  <ScaleCrop>false</ScaleCrop>
  <LinksUpToDate>false</LinksUpToDate>
  <CharactersWithSpaces>7381</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2023-09-24T12:33:00Z</dcterms:created>
  <dc:creator>AutoBVT</dc:creator>
  <cp:lastModifiedBy>周艳</cp:lastModifiedBy>
  <cp:lastPrinted>2022-09-20T04:11:00Z</cp:lastPrinted>
  <dcterms:modified xsi:type="dcterms:W3CDTF">2024-01-23T07:54:09Z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D132D91075874AE79F71C79F6DC72F74_13</vt:lpwstr>
  </property>
</Properties>
</file>