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简体"/>
          <w:sz w:val="44"/>
          <w:szCs w:val="44"/>
          <w:lang w:val="en-GB" w:eastAsia="zh-CN"/>
        </w:rPr>
      </w:pPr>
      <w:bookmarkStart w:id="0" w:name="_Toc517702641"/>
    </w:p>
    <w:p>
      <w:pPr>
        <w:spacing w:line="600" w:lineRule="exact"/>
        <w:jc w:val="center"/>
        <w:rPr>
          <w:rFonts w:eastAsia="方正小标宋简体"/>
          <w:sz w:val="44"/>
          <w:szCs w:val="44"/>
        </w:rPr>
      </w:pPr>
    </w:p>
    <w:p>
      <w:pPr>
        <w:spacing w:line="600" w:lineRule="exact"/>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3</w:t>
      </w:r>
      <w:r>
        <w:rPr>
          <w:rFonts w:hint="eastAsia" w:ascii="黑体" w:hAnsi="黑体" w:eastAsia="黑体" w:cs="黑体"/>
          <w:sz w:val="44"/>
          <w:szCs w:val="44"/>
        </w:rPr>
        <w:t>年度长沙市科学技术局部门整体支出</w:t>
      </w:r>
    </w:p>
    <w:p>
      <w:pPr>
        <w:spacing w:line="600" w:lineRule="exact"/>
        <w:jc w:val="center"/>
        <w:rPr>
          <w:rFonts w:ascii="黑体" w:hAnsi="黑体" w:eastAsia="黑体" w:cs="黑体"/>
          <w:sz w:val="44"/>
          <w:szCs w:val="44"/>
        </w:rPr>
      </w:pPr>
      <w:r>
        <w:rPr>
          <w:rFonts w:hint="eastAsia" w:ascii="黑体" w:hAnsi="黑体" w:eastAsia="黑体" w:cs="黑体"/>
          <w:sz w:val="44"/>
          <w:szCs w:val="44"/>
        </w:rPr>
        <w:t>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pStyle w:val="21"/>
        <w:ind w:firstLine="0" w:firstLineChars="0"/>
      </w:pPr>
    </w:p>
    <w:p>
      <w:pPr>
        <w:pStyle w:val="21"/>
        <w:ind w:firstLine="600"/>
      </w:pPr>
    </w:p>
    <w:p>
      <w:pPr>
        <w:rPr>
          <w:rFonts w:eastAsia="黑体"/>
          <w:sz w:val="44"/>
          <w:szCs w:val="44"/>
        </w:rPr>
      </w:pPr>
    </w:p>
    <w:p>
      <w:pPr>
        <w:jc w:val="center"/>
        <w:rPr>
          <w:rFonts w:eastAsia="黑体"/>
          <w:sz w:val="36"/>
          <w:szCs w:val="36"/>
        </w:rPr>
      </w:pPr>
      <w:r>
        <w:rPr>
          <w:rFonts w:hint="eastAsia" w:eastAsia="黑体"/>
          <w:sz w:val="36"/>
          <w:szCs w:val="36"/>
        </w:rPr>
        <w:t>长沙市科学技术局</w:t>
      </w:r>
    </w:p>
    <w:p>
      <w:pPr>
        <w:jc w:val="center"/>
        <w:rPr>
          <w:rFonts w:eastAsia="黑体"/>
          <w:sz w:val="36"/>
          <w:szCs w:val="36"/>
        </w:rPr>
      </w:pPr>
      <w:r>
        <w:rPr>
          <w:rFonts w:hint="eastAsia" w:eastAsia="黑体"/>
          <w:sz w:val="36"/>
          <w:szCs w:val="36"/>
        </w:rPr>
        <w:t>202</w:t>
      </w:r>
      <w:r>
        <w:rPr>
          <w:rFonts w:hint="eastAsia" w:eastAsia="黑体"/>
          <w:sz w:val="36"/>
          <w:szCs w:val="36"/>
          <w:lang w:val="en-US" w:eastAsia="zh-CN"/>
        </w:rPr>
        <w:t>4</w:t>
      </w:r>
      <w:r>
        <w:rPr>
          <w:rFonts w:hint="eastAsia" w:eastAsia="黑体"/>
          <w:sz w:val="36"/>
          <w:szCs w:val="36"/>
        </w:rPr>
        <w:t>年4月</w:t>
      </w:r>
    </w:p>
    <w:p>
      <w:pPr>
        <w:pStyle w:val="21"/>
        <w:ind w:firstLine="600"/>
      </w:pPr>
    </w:p>
    <w:p>
      <w:pPr>
        <w:widowControl/>
        <w:jc w:val="center"/>
        <w:rPr>
          <w:rFonts w:hint="eastAsia" w:asciiTheme="minorEastAsia" w:hAnsiTheme="minorEastAsia"/>
          <w:b/>
          <w:sz w:val="36"/>
          <w:szCs w:val="44"/>
        </w:rPr>
      </w:pPr>
      <w:r>
        <w:rPr>
          <w:rFonts w:eastAsia="黑体"/>
          <w:sz w:val="32"/>
          <w:szCs w:val="32"/>
        </w:rPr>
        <w:br w:type="page"/>
      </w:r>
      <w:r>
        <w:rPr>
          <w:rFonts w:hint="default" w:ascii="Times New Roman" w:hAnsi="Times New Roman" w:cs="Times New Roman"/>
          <w:b/>
          <w:sz w:val="36"/>
          <w:szCs w:val="44"/>
        </w:rPr>
        <w:t>202</w:t>
      </w:r>
      <w:r>
        <w:rPr>
          <w:rFonts w:hint="default" w:ascii="Times New Roman" w:hAnsi="Times New Roman" w:cs="Times New Roman"/>
          <w:b/>
          <w:sz w:val="36"/>
          <w:szCs w:val="44"/>
          <w:lang w:val="en-US" w:eastAsia="zh-CN"/>
        </w:rPr>
        <w:t>3</w:t>
      </w:r>
      <w:r>
        <w:rPr>
          <w:rFonts w:hint="default" w:ascii="Times New Roman" w:hAnsi="Times New Roman" w:cs="Times New Roman"/>
          <w:b/>
          <w:sz w:val="36"/>
          <w:szCs w:val="44"/>
        </w:rPr>
        <w:t>年度</w:t>
      </w:r>
      <w:r>
        <w:rPr>
          <w:rFonts w:asciiTheme="minorEastAsia" w:hAnsiTheme="minorEastAsia"/>
          <w:b/>
          <w:sz w:val="36"/>
          <w:szCs w:val="44"/>
        </w:rPr>
        <w:t>长沙市</w:t>
      </w:r>
      <w:r>
        <w:rPr>
          <w:rFonts w:hint="eastAsia" w:asciiTheme="minorEastAsia" w:hAnsiTheme="minorEastAsia"/>
          <w:b/>
          <w:sz w:val="36"/>
          <w:szCs w:val="44"/>
        </w:rPr>
        <w:t>科学技术局部门整体支出</w:t>
      </w:r>
    </w:p>
    <w:p>
      <w:pPr>
        <w:widowControl/>
        <w:jc w:val="center"/>
        <w:rPr>
          <w:rFonts w:asciiTheme="minorEastAsia" w:hAnsiTheme="minorEastAsia"/>
          <w:b/>
          <w:sz w:val="36"/>
          <w:szCs w:val="44"/>
        </w:rPr>
      </w:pPr>
      <w:r>
        <w:rPr>
          <w:rFonts w:asciiTheme="minorEastAsia" w:hAnsiTheme="minorEastAsia"/>
          <w:b/>
          <w:sz w:val="36"/>
          <w:szCs w:val="44"/>
        </w:rPr>
        <w:t>绩效</w:t>
      </w:r>
      <w:r>
        <w:rPr>
          <w:rFonts w:hint="eastAsia" w:asciiTheme="minorEastAsia" w:hAnsiTheme="minorEastAsia"/>
          <w:b/>
          <w:sz w:val="36"/>
          <w:szCs w:val="44"/>
        </w:rPr>
        <w:t>自</w:t>
      </w:r>
      <w:r>
        <w:rPr>
          <w:rFonts w:asciiTheme="minorEastAsia" w:hAnsiTheme="minorEastAsia"/>
          <w:b/>
          <w:sz w:val="36"/>
          <w:szCs w:val="44"/>
        </w:rPr>
        <w:t>评报告</w:t>
      </w:r>
    </w:p>
    <w:p>
      <w:pPr>
        <w:pStyle w:val="21"/>
        <w:ind w:firstLine="602"/>
        <w:rPr>
          <w:b/>
        </w:rPr>
      </w:pPr>
    </w:p>
    <w:p>
      <w:pPr>
        <w:spacing w:line="580" w:lineRule="exact"/>
        <w:ind w:firstLine="640" w:firstLineChars="200"/>
        <w:jc w:val="left"/>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为进一步规范财政资金管理，强化财政支出绩效理念，切实提高财政资金使用效益，根据长沙市财政局《关于开展202</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年市直预算单位绩效自评工作的通知》（长财绩〔202</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〕2号）要求，</w:t>
      </w:r>
      <w:r>
        <w:rPr>
          <w:rFonts w:hint="eastAsia" w:ascii="Times New Roman" w:hAnsi="Times New Roman" w:eastAsia="仿宋" w:cs="Times New Roman"/>
          <w:sz w:val="32"/>
          <w:szCs w:val="32"/>
          <w:lang w:val="en-US" w:eastAsia="zh-CN"/>
        </w:rPr>
        <w:t>我局</w:t>
      </w:r>
      <w:r>
        <w:rPr>
          <w:rFonts w:ascii="Times New Roman" w:hAnsi="Times New Roman" w:eastAsia="仿宋" w:cs="Times New Roman"/>
          <w:sz w:val="32"/>
          <w:szCs w:val="32"/>
        </w:rPr>
        <w:t>成立</w:t>
      </w:r>
      <w:r>
        <w:rPr>
          <w:rFonts w:hint="eastAsia" w:ascii="Times New Roman" w:hAnsi="Times New Roman" w:eastAsia="仿宋" w:cs="Times New Roman"/>
          <w:sz w:val="32"/>
          <w:szCs w:val="32"/>
          <w:lang w:val="en-US" w:eastAsia="zh-CN"/>
        </w:rPr>
        <w:t>了</w:t>
      </w:r>
      <w:r>
        <w:rPr>
          <w:rFonts w:ascii="Times New Roman" w:hAnsi="Times New Roman" w:eastAsia="仿宋" w:cs="Times New Roman"/>
          <w:sz w:val="32"/>
          <w:szCs w:val="32"/>
        </w:rPr>
        <w:t>绩效自评工作小组，</w:t>
      </w:r>
      <w:r>
        <w:rPr>
          <w:rFonts w:hint="eastAsia" w:ascii="Times New Roman" w:hAnsi="Times New Roman" w:eastAsia="仿宋" w:cs="Times New Roman"/>
          <w:sz w:val="32"/>
          <w:szCs w:val="32"/>
          <w:lang w:val="en-US" w:eastAsia="zh-CN"/>
        </w:rPr>
        <w:t>及时制订了部门整体支出</w:t>
      </w:r>
      <w:r>
        <w:rPr>
          <w:rFonts w:hint="eastAsia" w:ascii="Times New Roman" w:hAnsi="Times New Roman" w:eastAsia="仿宋" w:cs="Times New Roman"/>
          <w:sz w:val="32"/>
          <w:szCs w:val="32"/>
        </w:rPr>
        <w:t>绩效自评</w:t>
      </w:r>
      <w:r>
        <w:rPr>
          <w:rFonts w:hint="eastAsia" w:ascii="Times New Roman" w:hAnsi="Times New Roman" w:eastAsia="仿宋" w:cs="Times New Roman"/>
          <w:sz w:val="32"/>
          <w:szCs w:val="32"/>
          <w:lang w:val="zh-CN"/>
        </w:rPr>
        <w:t>工作方案</w:t>
      </w:r>
      <w:r>
        <w:rPr>
          <w:rFonts w:hint="eastAsia" w:ascii="Times New Roman" w:hAnsi="Times New Roman" w:eastAsia="仿宋" w:cs="Times New Roman"/>
          <w:sz w:val="32"/>
          <w:szCs w:val="32"/>
          <w:lang w:val="en-US" w:eastAsia="zh-CN"/>
        </w:rPr>
        <w:t>，明确了绩效自评工作内容、责任分工和具体进度安排，并于2024年3月27日印发了《</w:t>
      </w:r>
      <w:r>
        <w:rPr>
          <w:rFonts w:hint="eastAsia" w:ascii="Times New Roman" w:hAnsi="Times New Roman" w:eastAsia="仿宋" w:cs="Times New Roman"/>
          <w:sz w:val="32"/>
          <w:szCs w:val="32"/>
        </w:rPr>
        <w:t>关于开展202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GB"/>
        </w:rPr>
        <w:t>度</w:t>
      </w:r>
      <w:r>
        <w:rPr>
          <w:rFonts w:hint="eastAsia" w:ascii="Times New Roman" w:hAnsi="Times New Roman" w:eastAsia="仿宋" w:cs="Times New Roman"/>
          <w:sz w:val="32"/>
          <w:szCs w:val="32"/>
          <w:lang w:val="en-US" w:eastAsia="zh-CN"/>
        </w:rPr>
        <w:t>部门整体支出</w:t>
      </w:r>
      <w:r>
        <w:rPr>
          <w:rFonts w:hint="eastAsia" w:ascii="Times New Roman" w:hAnsi="Times New Roman" w:eastAsia="仿宋" w:cs="Times New Roman"/>
          <w:sz w:val="32"/>
          <w:szCs w:val="32"/>
        </w:rPr>
        <w:t>绩效自评工作的通知</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关于开展2023年</w:t>
      </w:r>
      <w:r>
        <w:rPr>
          <w:rFonts w:hint="eastAsia" w:ascii="Times New Roman" w:hAnsi="Times New Roman" w:eastAsia="仿宋" w:cs="Times New Roman"/>
          <w:sz w:val="32"/>
          <w:szCs w:val="32"/>
          <w:lang w:val="en-GB" w:eastAsia="zh-CN"/>
        </w:rPr>
        <w:t>度</w:t>
      </w:r>
      <w:r>
        <w:rPr>
          <w:rFonts w:hint="eastAsia" w:ascii="Times New Roman" w:hAnsi="Times New Roman" w:eastAsia="仿宋" w:cs="Times New Roman"/>
          <w:sz w:val="32"/>
          <w:szCs w:val="32"/>
          <w:lang w:val="en-US" w:eastAsia="zh-CN"/>
        </w:rPr>
        <w:t>公共项目支出绩效自评工作的通知》</w:t>
      </w:r>
      <w:r>
        <w:rPr>
          <w:rFonts w:ascii="Times New Roman" w:hAnsi="Times New Roman" w:eastAsia="仿宋" w:cs="Times New Roman"/>
          <w:sz w:val="32"/>
          <w:szCs w:val="32"/>
        </w:rPr>
        <w:t>，组织</w:t>
      </w:r>
      <w:r>
        <w:rPr>
          <w:rFonts w:hint="eastAsia" w:ascii="Times New Roman" w:hAnsi="Times New Roman" w:eastAsia="仿宋" w:cs="Times New Roman"/>
          <w:sz w:val="32"/>
          <w:szCs w:val="32"/>
          <w:lang w:val="en-US" w:eastAsia="zh-CN"/>
        </w:rPr>
        <w:t>开展对</w:t>
      </w: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年度部门整体支出</w:t>
      </w:r>
      <w:r>
        <w:rPr>
          <w:rFonts w:hint="eastAsia" w:ascii="Times New Roman" w:hAnsi="Times New Roman" w:eastAsia="仿宋" w:cs="Times New Roman"/>
          <w:sz w:val="32"/>
          <w:szCs w:val="32"/>
          <w:lang w:val="en-US" w:eastAsia="zh-CN"/>
        </w:rPr>
        <w:t>进行了</w:t>
      </w:r>
      <w:r>
        <w:rPr>
          <w:rFonts w:ascii="Times New Roman" w:hAnsi="Times New Roman" w:eastAsia="仿宋" w:cs="Times New Roman"/>
          <w:sz w:val="32"/>
          <w:szCs w:val="32"/>
        </w:rPr>
        <w:t>绩效自评</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现将有关情况报告如下：</w:t>
      </w:r>
    </w:p>
    <w:p>
      <w:pPr>
        <w:spacing w:line="600" w:lineRule="exact"/>
        <w:ind w:firstLine="640" w:firstLineChars="200"/>
        <w:rPr>
          <w:rFonts w:eastAsia="楷体_GB2312"/>
        </w:rPr>
      </w:pPr>
      <w:r>
        <w:rPr>
          <w:rFonts w:hint="eastAsia" w:ascii="黑体" w:hAnsi="黑体" w:eastAsia="黑体"/>
          <w:sz w:val="32"/>
          <w:szCs w:val="32"/>
        </w:rPr>
        <w:t>一、部门概</w:t>
      </w:r>
      <w:r>
        <w:rPr>
          <w:rFonts w:ascii="黑体" w:hAnsi="黑体" w:eastAsia="黑体"/>
          <w:sz w:val="32"/>
          <w:szCs w:val="32"/>
        </w:rPr>
        <w:t>况</w:t>
      </w:r>
      <w:bookmarkEnd w:id="0"/>
    </w:p>
    <w:p>
      <w:pPr>
        <w:pStyle w:val="4"/>
        <w:spacing w:before="0" w:after="0" w:line="600" w:lineRule="exact"/>
        <w:ind w:left="420" w:leftChars="200"/>
        <w:rPr>
          <w:rFonts w:eastAsia="楷体_GB2312"/>
          <w:bCs w:val="0"/>
        </w:rPr>
      </w:pPr>
      <w:r>
        <w:rPr>
          <w:rFonts w:hint="eastAsia" w:eastAsia="楷体_GB2312"/>
          <w:bCs w:val="0"/>
        </w:rPr>
        <w:t>（一）部门基本情况</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1.主要职能职责</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是负责全市科学技术进步的宏观管理和统筹协调。贯彻执行国家和省有关科技发展的方针政策和法律法规；提出全市科技发展战略、科技体制改革、科技促进经济与社会发展的地方性政策建议，起草相关地方性法规和规章草案；牵头拟订全市科学技术发展中长期规划；组织拟订全市科技发展战略布局和优先领域规划；参与对全市经济社会发展有重大影响的跨部门、多学科综合性项目的论证与决策。</w:t>
      </w:r>
    </w:p>
    <w:p>
      <w:pPr>
        <w:spacing w:line="600" w:lineRule="exact"/>
        <w:ind w:firstLine="640" w:firstLineChars="200"/>
        <w:rPr>
          <w:rFonts w:ascii="Times New Roman" w:hAnsi="Times New Roman" w:eastAsia="仿宋" w:cs="Times New Roman"/>
          <w:sz w:val="32"/>
          <w:szCs w:val="32"/>
        </w:rPr>
      </w:pPr>
      <w:r>
        <w:rPr>
          <w:rFonts w:hint="eastAsia" w:ascii="仿宋" w:hAnsi="仿宋" w:eastAsia="仿宋" w:cs="仿宋"/>
          <w:sz w:val="32"/>
          <w:szCs w:val="32"/>
        </w:rPr>
        <w:t>二是</w:t>
      </w:r>
      <w:r>
        <w:rPr>
          <w:rFonts w:hint="eastAsia" w:ascii="Times New Roman" w:hAnsi="Times New Roman" w:eastAsia="仿宋" w:cs="Times New Roman"/>
          <w:sz w:val="32"/>
          <w:szCs w:val="32"/>
        </w:rPr>
        <w:t>组织实施市级科技计划工作。负责重大科技计划的组织实施；参与编制重大科技工程和科技基地的建设规划；编制和组织实施全市年度各类科技计划；组织申报管理国家、省级各类科技计划和国家科技型中小企业创新基金等；负责组织科技统计工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是主管全市高新技术研究开发、成果转化及产业化工作。会同有关部门拟订全市高新技术发展及产业化的规划、政策和措施；指导工业领域科技体制改革工作；组织实施高新技术产业和工业领域科技创新工程；归口管理和指导协调高新技术产业开发区等科技园区及特色产业化基地建设；负责组织实施新型工业化工程项目，组织重大高新技术的研究和推广应用。</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是牵头组织全市农业和社会发展领域的科技进步工作。拟订全市科技促进农业和社会发展的规划和政策、措施，指导农业和社会发展领域的科技体制改革、创新体系建设工作；组织实施以改善民生为重点的科技进步工作；牵头组织实施科技下乡和科技扶贫工作；牵头开展创新型城市建设工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五是牵头组织协调长沙市区域产学研结合工作。牵头拟订长沙市区域产学研合作、科技成果转化和技术市场发展的规划、政策和措施；组织以提高企业技术创新能力为重点的重大科技成果应用示范的产学研合作；管理全市科技成果、科技奖励、技术市场和科技信息等工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是牵头组织全市科技外事工作。研究制定并组织实施全市对外科技合作与交流的规划和政策；负责组织科技合作项目的审定工作；负责国内外先进适用技术、信息和科技智力引进的协调服务工作，参与重大引进项目的论证与决策。</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七是牵头组织全市科技平台建设工作。负责贯彻落实国家科技基础条件平台建设纲要；负责制定并会同有关部门实施全市科技平台建设规划、年度工作计划；负责指导科技中介服务体系、市属科研机构建设和市科技信息网建设工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八是负责本部门及归口管理市级科技经费预决算和经费使用绩效评价。会同有关部门制定多渠道增加科技投入的政策措施和管理办法；负责市级科技经费及其他科技专项经费的预、决算；组织科技计划项目资金使用的绩效评价和检查，负责全社会科技投入与产出的效益分析。</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九是负责境外高端人才在长科技创业服务工作。负责境外高端人才在长进行科学研究、发明创造及创办科技型企业等科技创业活动的组织、管理和服务等相关工作；会同有关部门拟订科技人才队伍建设规划，提出相关政策建议；承担全市科技人才队伍建设和科技创新团队建设有关工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十是指导协调区、县（市）、园区和市人民政府各部门及派出机构的科技工作；组织全市科技进步考核工作。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十一是拟订并组织实施全市科普规划和相关政策；负责市级科普基地和示范基地认定工作；统筹协调和监督检查全市科普工作。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十二是负责协调高等院校、科研院所、科技型企业和投融资机构成果转化工作。</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十三是负责牵头组织全市科技与文化融合工作。</w:t>
      </w:r>
    </w:p>
    <w:p>
      <w:pPr>
        <w:spacing w:line="600" w:lineRule="exact"/>
        <w:ind w:firstLine="640" w:firstLineChars="200"/>
        <w:rPr>
          <w:rFonts w:ascii="仿宋_GB2312" w:hAnsi="仿宋" w:eastAsia="仿宋"/>
          <w:sz w:val="32"/>
          <w:szCs w:val="32"/>
        </w:rPr>
      </w:pPr>
      <w:r>
        <w:rPr>
          <w:rFonts w:hint="eastAsia" w:ascii="Times New Roman" w:hAnsi="Times New Roman" w:eastAsia="仿宋" w:cs="Times New Roman"/>
          <w:sz w:val="32"/>
          <w:szCs w:val="32"/>
        </w:rPr>
        <w:t>十四是承办市委、市人民政府交办的其他事项。</w:t>
      </w:r>
    </w:p>
    <w:p>
      <w:pPr>
        <w:pStyle w:val="5"/>
        <w:spacing w:before="0" w:after="0" w:line="60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.机构设置情况</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我局共</w:t>
      </w:r>
      <w:r>
        <w:rPr>
          <w:rFonts w:ascii="Times New Roman" w:hAnsi="Times New Roman" w:eastAsia="仿宋" w:cs="Times New Roman"/>
          <w:sz w:val="32"/>
          <w:szCs w:val="32"/>
        </w:rPr>
        <w:t>13个</w:t>
      </w:r>
      <w:r>
        <w:rPr>
          <w:rFonts w:hint="eastAsia" w:ascii="Times New Roman" w:hAnsi="Times New Roman" w:eastAsia="仿宋" w:cs="Times New Roman"/>
          <w:sz w:val="32"/>
          <w:szCs w:val="32"/>
        </w:rPr>
        <w:t>内设</w:t>
      </w:r>
      <w:r>
        <w:rPr>
          <w:rFonts w:ascii="Times New Roman" w:hAnsi="Times New Roman" w:eastAsia="仿宋" w:cs="Times New Roman"/>
          <w:sz w:val="32"/>
          <w:szCs w:val="32"/>
        </w:rPr>
        <w:t>处室</w:t>
      </w:r>
      <w:r>
        <w:rPr>
          <w:rFonts w:hint="eastAsia" w:ascii="Times New Roman" w:hAnsi="Times New Roman" w:eastAsia="仿宋" w:cs="Times New Roman"/>
          <w:sz w:val="32"/>
          <w:szCs w:val="32"/>
        </w:rPr>
        <w:t>机构，包括办公室、创新发展处（政策法规处）、资源配置与管理处、科技监督与诚信建设处、重大专项处、高新技术发展及产业化处、科技平台建设处、社会发展科技与农村科技处、科技成果与技术市场处、科技金融处、国际科技合作与人才处（行政审批和政务服务处）、计算与人工智能技术发展处、人事处，</w:t>
      </w:r>
      <w:r>
        <w:rPr>
          <w:rFonts w:ascii="Times New Roman" w:hAnsi="Times New Roman" w:eastAsia="仿宋" w:cs="Times New Roman"/>
          <w:sz w:val="32"/>
          <w:szCs w:val="32"/>
        </w:rPr>
        <w:t>另设机关党委（机关纪委）。</w:t>
      </w:r>
      <w:r>
        <w:rPr>
          <w:rFonts w:hint="eastAsia" w:ascii="Times New Roman" w:hAnsi="Times New Roman" w:eastAsia="仿宋" w:cs="Times New Roman"/>
          <w:sz w:val="32"/>
          <w:szCs w:val="32"/>
        </w:rPr>
        <w:t>所</w:t>
      </w:r>
      <w:r>
        <w:rPr>
          <w:rFonts w:ascii="Times New Roman" w:hAnsi="Times New Roman" w:eastAsia="仿宋" w:cs="Times New Roman"/>
          <w:sz w:val="32"/>
          <w:szCs w:val="32"/>
        </w:rPr>
        <w:t>属事业单位</w:t>
      </w:r>
      <w:r>
        <w:rPr>
          <w:rFonts w:hint="eastAsia" w:ascii="Times New Roman" w:hAnsi="Times New Roman" w:eastAsia="仿宋" w:cs="Times New Roman"/>
          <w:sz w:val="32"/>
          <w:szCs w:val="32"/>
        </w:rPr>
        <w:t>2</w:t>
      </w:r>
      <w:r>
        <w:rPr>
          <w:rFonts w:ascii="Times New Roman" w:hAnsi="Times New Roman" w:eastAsia="仿宋" w:cs="Times New Roman"/>
          <w:sz w:val="32"/>
          <w:szCs w:val="32"/>
        </w:rPr>
        <w:t>个：长沙生产力促进中心、长沙市科学技术信息研究所（长沙市科技成果转化服务中心）</w:t>
      </w:r>
      <w:r>
        <w:rPr>
          <w:rFonts w:hint="eastAsia" w:ascii="Times New Roman" w:hAnsi="Times New Roman" w:eastAsia="仿宋" w:cs="Times New Roman"/>
          <w:sz w:val="32"/>
          <w:szCs w:val="32"/>
        </w:rPr>
        <w:t>。</w:t>
      </w:r>
    </w:p>
    <w:p>
      <w:pPr>
        <w:pStyle w:val="5"/>
        <w:spacing w:before="0" w:after="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3.人员编制情况</w:t>
      </w:r>
    </w:p>
    <w:p>
      <w:pPr>
        <w:spacing w:line="600" w:lineRule="exact"/>
        <w:ind w:firstLine="640" w:firstLineChars="200"/>
        <w:rPr>
          <w:highlight w:val="none"/>
        </w:rPr>
      </w:pPr>
      <w:r>
        <w:rPr>
          <w:rFonts w:hint="eastAsia" w:ascii="Times New Roman" w:hAnsi="Times New Roman" w:eastAsia="仿宋" w:cs="Times New Roman"/>
          <w:sz w:val="32"/>
          <w:szCs w:val="32"/>
          <w:highlight w:val="none"/>
        </w:rPr>
        <w:t>我局人员</w:t>
      </w:r>
      <w:r>
        <w:rPr>
          <w:rFonts w:ascii="Times New Roman" w:hAnsi="Times New Roman" w:eastAsia="仿宋" w:cs="Times New Roman"/>
          <w:sz w:val="32"/>
          <w:szCs w:val="32"/>
          <w:highlight w:val="none"/>
        </w:rPr>
        <w:t>编制</w:t>
      </w:r>
      <w:r>
        <w:rPr>
          <w:rFonts w:hint="eastAsia" w:ascii="Times New Roman" w:hAnsi="Times New Roman" w:eastAsia="仿宋" w:cs="Times New Roman"/>
          <w:sz w:val="32"/>
          <w:szCs w:val="32"/>
          <w:highlight w:val="none"/>
          <w:lang w:val="en-US" w:eastAsia="zh-CN"/>
        </w:rPr>
        <w:t>数</w:t>
      </w:r>
      <w:r>
        <w:rPr>
          <w:rFonts w:ascii="Times New Roman" w:hAnsi="Times New Roman" w:eastAsia="仿宋" w:cs="Times New Roman"/>
          <w:sz w:val="32"/>
          <w:szCs w:val="32"/>
          <w:highlight w:val="none"/>
        </w:rPr>
        <w:t>为</w:t>
      </w:r>
      <w:r>
        <w:rPr>
          <w:rFonts w:hint="eastAsia" w:ascii="Times New Roman" w:hAnsi="Times New Roman" w:eastAsia="仿宋" w:cs="Times New Roman"/>
          <w:sz w:val="32"/>
          <w:szCs w:val="32"/>
          <w:highlight w:val="none"/>
        </w:rPr>
        <w:t>68</w:t>
      </w:r>
      <w:r>
        <w:rPr>
          <w:rFonts w:hint="eastAsia" w:ascii="Times New Roman" w:hAnsi="Times New Roman" w:eastAsia="仿宋" w:cs="Times New Roman"/>
          <w:sz w:val="32"/>
          <w:szCs w:val="32"/>
          <w:highlight w:val="none"/>
          <w:lang w:val="en-US" w:eastAsia="zh-CN"/>
        </w:rPr>
        <w:t>名</w:t>
      </w:r>
      <w:r>
        <w:rPr>
          <w:rFonts w:ascii="Times New Roman" w:hAnsi="Times New Roman" w:eastAsia="仿宋" w:cs="Times New Roman"/>
          <w:sz w:val="32"/>
          <w:szCs w:val="32"/>
          <w:highlight w:val="none"/>
        </w:rPr>
        <w:t>，其中：行政编制</w:t>
      </w:r>
      <w:r>
        <w:rPr>
          <w:rFonts w:hint="eastAsia" w:ascii="Times New Roman" w:hAnsi="Times New Roman" w:eastAsia="仿宋" w:cs="Times New Roman"/>
          <w:sz w:val="32"/>
          <w:szCs w:val="32"/>
          <w:highlight w:val="none"/>
        </w:rPr>
        <w:t>57</w:t>
      </w:r>
      <w:r>
        <w:rPr>
          <w:rFonts w:hint="eastAsia" w:ascii="Times New Roman" w:hAnsi="Times New Roman" w:eastAsia="仿宋" w:cs="Times New Roman"/>
          <w:sz w:val="32"/>
          <w:szCs w:val="32"/>
          <w:highlight w:val="none"/>
          <w:lang w:val="en-US" w:eastAsia="zh-CN"/>
        </w:rPr>
        <w:t>名</w:t>
      </w:r>
      <w:r>
        <w:rPr>
          <w:rFonts w:ascii="Times New Roman" w:hAnsi="Times New Roman" w:eastAsia="仿宋" w:cs="Times New Roman"/>
          <w:sz w:val="32"/>
          <w:szCs w:val="32"/>
          <w:highlight w:val="none"/>
        </w:rPr>
        <w:t>，工勤编制</w:t>
      </w:r>
      <w:r>
        <w:rPr>
          <w:rFonts w:hint="eastAsia"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val="en-US" w:eastAsia="zh-CN"/>
        </w:rPr>
        <w:t>名</w:t>
      </w:r>
      <w:r>
        <w:rPr>
          <w:rFonts w:hint="eastAsia" w:ascii="Times New Roman" w:hAnsi="Times New Roman" w:eastAsia="仿宋" w:cs="Times New Roman"/>
          <w:sz w:val="32"/>
          <w:szCs w:val="32"/>
          <w:highlight w:val="none"/>
        </w:rPr>
        <w:t>，雇员</w:t>
      </w:r>
      <w:r>
        <w:rPr>
          <w:rFonts w:hint="eastAsia" w:ascii="Times New Roman" w:hAnsi="Times New Roman" w:eastAsia="仿宋" w:cs="Times New Roman"/>
          <w:sz w:val="32"/>
          <w:szCs w:val="32"/>
          <w:highlight w:val="none"/>
          <w:lang w:val="en-US" w:eastAsia="zh-CN"/>
        </w:rPr>
        <w:t>员额</w:t>
      </w:r>
      <w:r>
        <w:rPr>
          <w:rFonts w:hint="eastAsia" w:ascii="Times New Roman" w:hAnsi="Times New Roman" w:eastAsia="仿宋" w:cs="Times New Roman"/>
          <w:sz w:val="32"/>
          <w:szCs w:val="32"/>
          <w:highlight w:val="none"/>
        </w:rPr>
        <w:t>8</w:t>
      </w:r>
      <w:r>
        <w:rPr>
          <w:rFonts w:hint="eastAsia" w:ascii="Times New Roman" w:hAnsi="Times New Roman" w:eastAsia="仿宋" w:cs="Times New Roman"/>
          <w:sz w:val="32"/>
          <w:szCs w:val="32"/>
          <w:highlight w:val="none"/>
          <w:lang w:val="en-US" w:eastAsia="zh-CN"/>
        </w:rPr>
        <w:t>名</w:t>
      </w:r>
      <w:r>
        <w:rPr>
          <w:rFonts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截至</w:t>
      </w:r>
      <w:r>
        <w:rPr>
          <w:rFonts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3</w:t>
      </w:r>
      <w:r>
        <w:rPr>
          <w:rFonts w:ascii="Times New Roman" w:hAnsi="Times New Roman" w:eastAsia="仿宋" w:cs="Times New Roman"/>
          <w:sz w:val="32"/>
          <w:szCs w:val="32"/>
          <w:highlight w:val="none"/>
        </w:rPr>
        <w:t>年12月31日</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实</w:t>
      </w:r>
      <w:r>
        <w:rPr>
          <w:rFonts w:hint="eastAsia" w:ascii="Times New Roman" w:hAnsi="Times New Roman" w:eastAsia="仿宋" w:cs="Times New Roman"/>
          <w:sz w:val="32"/>
          <w:szCs w:val="32"/>
          <w:highlight w:val="none"/>
        </w:rPr>
        <w:t>有</w:t>
      </w:r>
      <w:r>
        <w:rPr>
          <w:rFonts w:ascii="Times New Roman" w:hAnsi="Times New Roman" w:eastAsia="仿宋" w:cs="Times New Roman"/>
          <w:sz w:val="32"/>
          <w:szCs w:val="32"/>
          <w:highlight w:val="none"/>
        </w:rPr>
        <w:t>在职人</w:t>
      </w:r>
      <w:r>
        <w:rPr>
          <w:rFonts w:hint="eastAsia" w:ascii="Times New Roman" w:hAnsi="Times New Roman" w:eastAsia="仿宋" w:cs="Times New Roman"/>
          <w:sz w:val="32"/>
          <w:szCs w:val="32"/>
          <w:highlight w:val="none"/>
        </w:rPr>
        <w:t>数</w:t>
      </w:r>
      <w:r>
        <w:rPr>
          <w:rFonts w:hint="eastAsia" w:ascii="Times New Roman" w:hAnsi="Times New Roman" w:eastAsia="仿宋" w:cs="Times New Roman"/>
          <w:sz w:val="32"/>
          <w:szCs w:val="32"/>
          <w:highlight w:val="none"/>
          <w:lang w:val="en-US" w:eastAsia="zh-CN"/>
        </w:rPr>
        <w:t>52</w:t>
      </w:r>
      <w:r>
        <w:rPr>
          <w:rFonts w:ascii="Times New Roman" w:hAnsi="Times New Roman" w:eastAsia="仿宋" w:cs="Times New Roman"/>
          <w:sz w:val="32"/>
          <w:szCs w:val="32"/>
          <w:highlight w:val="none"/>
        </w:rPr>
        <w:t>人，</w:t>
      </w:r>
      <w:r>
        <w:rPr>
          <w:rFonts w:hint="eastAsia" w:ascii="Times New Roman" w:hAnsi="Times New Roman" w:eastAsia="仿宋" w:cs="Times New Roman"/>
          <w:sz w:val="32"/>
          <w:szCs w:val="32"/>
          <w:highlight w:val="none"/>
          <w:lang w:val="en-US" w:eastAsia="zh-CN"/>
        </w:rPr>
        <w:t>其他雇员7人</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年末实有离退休人员38名</w:t>
      </w:r>
      <w:r>
        <w:rPr>
          <w:rFonts w:ascii="Times New Roman" w:hAnsi="Times New Roman" w:eastAsia="仿宋" w:cs="Times New Roman"/>
          <w:sz w:val="32"/>
          <w:szCs w:val="32"/>
          <w:highlight w:val="none"/>
        </w:rPr>
        <w:t>。</w:t>
      </w:r>
    </w:p>
    <w:p>
      <w:pPr>
        <w:pStyle w:val="5"/>
        <w:spacing w:before="0" w:after="0" w:line="600" w:lineRule="exact"/>
        <w:ind w:firstLine="640" w:firstLineChars="200"/>
        <w:rPr>
          <w:rFonts w:hint="eastAsia" w:ascii="仿宋_GB2312" w:hAnsi="仿宋" w:eastAsia="仿宋_GB2312"/>
          <w:sz w:val="32"/>
          <w:szCs w:val="32"/>
          <w:lang w:val="en-GB" w:eastAsia="zh-CN"/>
        </w:rPr>
      </w:pPr>
      <w:r>
        <w:rPr>
          <w:rFonts w:hint="eastAsia" w:ascii="仿宋_GB2312" w:hAnsi="仿宋" w:eastAsia="仿宋_GB2312"/>
          <w:sz w:val="32"/>
          <w:szCs w:val="32"/>
        </w:rPr>
        <w:t>4.202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年重点工作</w:t>
      </w:r>
    </w:p>
    <w:p>
      <w:pPr>
        <w:spacing w:line="600" w:lineRule="exact"/>
        <w:ind w:firstLine="640" w:firstLineChars="200"/>
        <w:rPr>
          <w:rFonts w:hint="eastAsia"/>
        </w:rPr>
      </w:pPr>
      <w:r>
        <w:rPr>
          <w:rFonts w:hint="eastAsia" w:ascii="Times New Roman" w:hAnsi="Times New Roman" w:eastAsia="仿宋" w:cs="Times New Roman"/>
          <w:sz w:val="32"/>
          <w:szCs w:val="32"/>
        </w:rPr>
        <w:t>我局202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年重点工作：一</w:t>
      </w:r>
      <w:r>
        <w:rPr>
          <w:rFonts w:hint="eastAsia" w:ascii="Times New Roman" w:hAnsi="Times New Roman" w:eastAsia="仿宋" w:cs="Times New Roman"/>
          <w:sz w:val="32"/>
          <w:szCs w:val="32"/>
          <w:highlight w:val="none"/>
        </w:rPr>
        <w:t>是锻造战略科技力量。</w:t>
      </w:r>
      <w:r>
        <w:rPr>
          <w:rFonts w:hint="eastAsia" w:ascii="Times New Roman" w:hAnsi="Times New Roman" w:eastAsia="仿宋" w:cs="Times New Roman"/>
          <w:sz w:val="32"/>
          <w:szCs w:val="32"/>
        </w:rPr>
        <w:t>建设重大创新载体</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实施重大创新标志性项目</w:t>
      </w:r>
      <w:r>
        <w:rPr>
          <w:rFonts w:hint="eastAsia" w:ascii="Times New Roman" w:hAnsi="Times New Roman" w:eastAsia="仿宋" w:cs="Times New Roman"/>
          <w:sz w:val="32"/>
          <w:szCs w:val="32"/>
          <w:lang w:eastAsia="zh-CN"/>
        </w:rPr>
        <w:t>，搭建高能级创新平台。</w:t>
      </w:r>
      <w:r>
        <w:rPr>
          <w:rFonts w:hint="eastAsia" w:ascii="Times New Roman" w:hAnsi="Times New Roman" w:eastAsia="仿宋" w:cs="Times New Roman"/>
          <w:sz w:val="32"/>
          <w:szCs w:val="32"/>
        </w:rPr>
        <w:t>二是实施</w:t>
      </w:r>
      <w:r>
        <w:rPr>
          <w:rFonts w:hint="eastAsia" w:ascii="Times New Roman" w:hAnsi="Times New Roman" w:eastAsia="仿宋" w:cs="Times New Roman"/>
          <w:sz w:val="32"/>
          <w:szCs w:val="32"/>
          <w:lang w:val="en-US" w:eastAsia="zh-CN"/>
        </w:rPr>
        <w:t>关键技术攻关</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推进在长省十大技术攻关及省100个科技创新项目，实施一批“揭榜挂帅”重大科技项目、30项以上重大专项项目。</w:t>
      </w:r>
      <w:r>
        <w:rPr>
          <w:rFonts w:hint="eastAsia" w:ascii="Times New Roman" w:hAnsi="Times New Roman" w:eastAsia="仿宋" w:cs="Times New Roman"/>
          <w:sz w:val="32"/>
          <w:szCs w:val="32"/>
          <w:lang w:val="en-US" w:eastAsia="zh-CN"/>
        </w:rPr>
        <w:t>三是加快科技成果转化。推动高校创新联盟发展，壮大科技成果转化载体，完善科技成果评价体系。四是强化企业创新主体地位。促进科技型企业培育，激励企业加大研发投入。五是引领产业创新发展。加快国家人工智能创新发展试验区、应用先导区建设，培育发展未来产业。六是优化科技创新生态。扎实推进机构改革，深化科技体制改革，加强科技人才队伍建设，推动科技金融融合，加强国际科技合作。</w:t>
      </w:r>
    </w:p>
    <w:p>
      <w:pPr>
        <w:pStyle w:val="4"/>
        <w:spacing w:before="0" w:after="0" w:line="600" w:lineRule="exact"/>
        <w:ind w:left="420" w:leftChars="200"/>
        <w:rPr>
          <w:rFonts w:eastAsia="楷体_GB2312"/>
          <w:bCs w:val="0"/>
        </w:rPr>
      </w:pPr>
      <w:r>
        <w:rPr>
          <w:rFonts w:hint="eastAsia" w:eastAsia="楷体_GB2312"/>
          <w:bCs w:val="0"/>
        </w:rPr>
        <w:t>（二）部门整体支出规模、使用方向和主要内容、涉及范围</w:t>
      </w:r>
    </w:p>
    <w:p>
      <w:pPr>
        <w:pStyle w:val="5"/>
        <w:spacing w:before="0" w:after="0"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.整体支出规模</w:t>
      </w:r>
    </w:p>
    <w:p>
      <w:pPr>
        <w:spacing w:line="600" w:lineRule="exact"/>
        <w:ind w:firstLine="640" w:firstLineChars="200"/>
        <w:rPr>
          <w:rFonts w:hint="eastAsia" w:ascii="Times New Roman" w:hAnsi="Times New Roman" w:eastAsia="仿宋" w:cs="Times New Roman"/>
          <w:sz w:val="32"/>
          <w:szCs w:val="32"/>
          <w:highlight w:val="none"/>
          <w:lang w:val="en-GB" w:eastAsia="zh-CN"/>
        </w:rPr>
      </w:pPr>
      <w:r>
        <w:rPr>
          <w:rFonts w:hint="eastAsia"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年度我局部门整体支出规模为</w:t>
      </w:r>
      <w:r>
        <w:rPr>
          <w:rFonts w:hint="default" w:ascii="Times New Roman" w:hAnsi="Times New Roman" w:eastAsia="仿宋_GB2312"/>
          <w:color w:val="000000" w:themeColor="text1"/>
          <w:sz w:val="32"/>
          <w:szCs w:val="32"/>
          <w:highlight w:val="none"/>
          <w:lang w:val="en-GB"/>
        </w:rPr>
        <w:t>52,87</w:t>
      </w:r>
      <w:r>
        <w:rPr>
          <w:rFonts w:hint="eastAsia" w:ascii="Times New Roman" w:hAnsi="Times New Roman" w:eastAsia="仿宋_GB2312"/>
          <w:color w:val="000000" w:themeColor="text1"/>
          <w:sz w:val="32"/>
          <w:szCs w:val="32"/>
          <w:highlight w:val="none"/>
          <w:lang w:val="en-US" w:eastAsia="zh-CN"/>
        </w:rPr>
        <w:t>8</w:t>
      </w:r>
      <w:r>
        <w:rPr>
          <w:rFonts w:hint="default" w:ascii="Times New Roman" w:hAnsi="Times New Roman" w:eastAsia="仿宋_GB2312"/>
          <w:color w:val="000000" w:themeColor="text1"/>
          <w:sz w:val="32"/>
          <w:szCs w:val="32"/>
          <w:highlight w:val="none"/>
          <w:lang w:val="en-GB"/>
        </w:rPr>
        <w:t>.</w:t>
      </w:r>
      <w:r>
        <w:rPr>
          <w:rFonts w:hint="eastAsia" w:ascii="Times New Roman" w:hAnsi="Times New Roman" w:eastAsia="仿宋_GB2312"/>
          <w:color w:val="000000" w:themeColor="text1"/>
          <w:sz w:val="32"/>
          <w:szCs w:val="32"/>
          <w:highlight w:val="none"/>
          <w:lang w:val="en-US" w:eastAsia="zh-CN"/>
        </w:rPr>
        <w:t>93</w:t>
      </w:r>
      <w:r>
        <w:rPr>
          <w:rFonts w:hint="eastAsia" w:ascii="Times New Roman" w:hAnsi="Times New Roman" w:eastAsia="仿宋" w:cs="Times New Roman"/>
          <w:sz w:val="32"/>
          <w:szCs w:val="32"/>
          <w:highlight w:val="none"/>
        </w:rPr>
        <w:t>万元，其中：</w:t>
      </w:r>
      <w:r>
        <w:rPr>
          <w:rFonts w:hint="eastAsia" w:ascii="Times New Roman" w:hAnsi="Times New Roman" w:eastAsia="仿宋" w:cs="Times New Roman"/>
          <w:sz w:val="32"/>
          <w:szCs w:val="32"/>
          <w:highlight w:val="none"/>
          <w:lang w:val="en-US" w:eastAsia="zh-CN"/>
        </w:rPr>
        <w:t>部门</w:t>
      </w:r>
      <w:r>
        <w:rPr>
          <w:rFonts w:hint="eastAsia" w:ascii="Times New Roman" w:hAnsi="Times New Roman" w:eastAsia="仿宋" w:cs="Times New Roman"/>
          <w:sz w:val="32"/>
          <w:szCs w:val="32"/>
          <w:highlight w:val="none"/>
        </w:rPr>
        <w:t>基本支出</w:t>
      </w:r>
      <w:r>
        <w:rPr>
          <w:rFonts w:hint="default" w:ascii="Times New Roman" w:hAnsi="Times New Roman" w:eastAsia="仿宋_GB2312"/>
          <w:color w:val="000000" w:themeColor="text1"/>
          <w:sz w:val="32"/>
          <w:szCs w:val="32"/>
          <w:highlight w:val="none"/>
          <w:lang w:val="en-GB"/>
        </w:rPr>
        <w:t>2,</w:t>
      </w:r>
      <w:r>
        <w:rPr>
          <w:rFonts w:hint="eastAsia" w:ascii="Times New Roman" w:hAnsi="Times New Roman" w:eastAsia="仿宋_GB2312"/>
          <w:color w:val="000000" w:themeColor="text1"/>
          <w:sz w:val="32"/>
          <w:szCs w:val="32"/>
          <w:highlight w:val="none"/>
          <w:lang w:val="en-US" w:eastAsia="zh-CN"/>
        </w:rPr>
        <w:t>032</w:t>
      </w:r>
      <w:r>
        <w:rPr>
          <w:rFonts w:hint="default" w:ascii="Times New Roman" w:hAnsi="Times New Roman" w:eastAsia="仿宋_GB2312"/>
          <w:color w:val="000000" w:themeColor="text1"/>
          <w:sz w:val="32"/>
          <w:szCs w:val="32"/>
          <w:highlight w:val="none"/>
          <w:lang w:val="en-GB"/>
        </w:rPr>
        <w:t>.</w:t>
      </w:r>
      <w:r>
        <w:rPr>
          <w:rFonts w:hint="eastAsia" w:ascii="Times New Roman" w:hAnsi="Times New Roman" w:eastAsia="仿宋_GB2312"/>
          <w:color w:val="000000" w:themeColor="text1"/>
          <w:sz w:val="32"/>
          <w:szCs w:val="32"/>
          <w:highlight w:val="none"/>
          <w:lang w:val="en-US" w:eastAsia="zh-CN"/>
        </w:rPr>
        <w:t>72</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部门</w:t>
      </w:r>
      <w:r>
        <w:rPr>
          <w:rFonts w:hint="eastAsia" w:ascii="Times New Roman" w:hAnsi="Times New Roman" w:eastAsia="仿宋" w:cs="Times New Roman"/>
          <w:sz w:val="32"/>
          <w:szCs w:val="32"/>
          <w:highlight w:val="none"/>
        </w:rPr>
        <w:t>项目支出</w:t>
      </w:r>
      <w:r>
        <w:rPr>
          <w:rFonts w:hint="eastAsia" w:ascii="Times New Roman" w:hAnsi="Times New Roman" w:eastAsia="仿宋" w:cs="Times New Roman"/>
          <w:sz w:val="32"/>
          <w:szCs w:val="32"/>
          <w:highlight w:val="none"/>
          <w:lang w:val="en-US" w:eastAsia="zh-CN"/>
        </w:rPr>
        <w:t>298.41</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公共项目支出50,547.80万元</w:t>
      </w:r>
      <w:r>
        <w:rPr>
          <w:rFonts w:hint="eastAsia" w:ascii="Times New Roman" w:hAnsi="Times New Roman" w:eastAsia="仿宋" w:cs="Times New Roman"/>
          <w:sz w:val="32"/>
          <w:szCs w:val="32"/>
          <w:highlight w:val="none"/>
        </w:rPr>
        <w:t>（含对区县（市）转移支付的公共项目资金）。</w:t>
      </w:r>
    </w:p>
    <w:p>
      <w:pPr>
        <w:pStyle w:val="5"/>
        <w:spacing w:before="0" w:after="0" w:line="60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.使用方向和主要内容、涉及范围</w:t>
      </w:r>
    </w:p>
    <w:p>
      <w:pPr>
        <w:spacing w:line="600" w:lineRule="exact"/>
        <w:ind w:firstLine="640" w:firstLineChars="200"/>
        <w:rPr>
          <w:rFonts w:ascii="Times New Roman" w:hAnsi="Times New Roman" w:eastAsia="仿宋" w:cs="Times New Roman"/>
          <w:sz w:val="32"/>
          <w:szCs w:val="32"/>
        </w:rPr>
      </w:pPr>
      <w:bookmarkStart w:id="1" w:name="_Hlk66035376"/>
      <w:r>
        <w:rPr>
          <w:rFonts w:hint="eastAsia" w:ascii="Times New Roman" w:hAnsi="Times New Roman" w:eastAsia="仿宋" w:cs="Times New Roman"/>
          <w:sz w:val="32"/>
          <w:szCs w:val="32"/>
        </w:rPr>
        <w:t>使用方向：主要用于保障本系统行政运行事务的正常运转以及各专项行政事务管理工作的有序开展或事业发展目标的实现。</w:t>
      </w:r>
    </w:p>
    <w:bookmarkEnd w:id="1"/>
    <w:p>
      <w:pPr>
        <w:spacing w:line="600" w:lineRule="exact"/>
        <w:ind w:firstLine="640" w:firstLineChars="200"/>
        <w:rPr>
          <w:rFonts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rPr>
        <w:t>主要内容及涉及范围：基本支出</w:t>
      </w:r>
      <w:r>
        <w:rPr>
          <w:rFonts w:hint="eastAsia" w:ascii="Times New Roman" w:hAnsi="Times New Roman" w:eastAsia="仿宋" w:cs="Times New Roman"/>
          <w:sz w:val="32"/>
          <w:szCs w:val="32"/>
          <w:highlight w:val="none"/>
          <w:lang w:val="en-US" w:eastAsia="zh-CN"/>
        </w:rPr>
        <w:t>2</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032</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72</w:t>
      </w:r>
      <w:r>
        <w:rPr>
          <w:rFonts w:hint="eastAsia" w:ascii="Times New Roman" w:hAnsi="Times New Roman" w:eastAsia="仿宋" w:cs="Times New Roman"/>
          <w:sz w:val="32"/>
          <w:szCs w:val="32"/>
          <w:highlight w:val="none"/>
        </w:rPr>
        <w:t>万元，其中：工资福利支出1,5</w:t>
      </w:r>
      <w:r>
        <w:rPr>
          <w:rFonts w:hint="eastAsia" w:ascii="Times New Roman" w:hAnsi="Times New Roman" w:eastAsia="仿宋" w:cs="Times New Roman"/>
          <w:sz w:val="32"/>
          <w:szCs w:val="32"/>
          <w:highlight w:val="none"/>
          <w:lang w:val="en-US" w:eastAsia="zh-CN"/>
        </w:rPr>
        <w:t>47</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34</w:t>
      </w:r>
      <w:r>
        <w:rPr>
          <w:rFonts w:hint="eastAsia" w:ascii="Times New Roman" w:hAnsi="Times New Roman" w:eastAsia="仿宋" w:cs="Times New Roman"/>
          <w:sz w:val="32"/>
          <w:szCs w:val="32"/>
          <w:highlight w:val="none"/>
        </w:rPr>
        <w:t>万元，商品和服务支出14</w:t>
      </w:r>
      <w:r>
        <w:rPr>
          <w:rFonts w:hint="eastAsia" w:ascii="Times New Roman" w:hAnsi="Times New Roman" w:eastAsia="仿宋" w:cs="Times New Roman"/>
          <w:sz w:val="32"/>
          <w:szCs w:val="32"/>
          <w:highlight w:val="none"/>
          <w:lang w:val="en-US" w:eastAsia="zh-CN"/>
        </w:rPr>
        <w:t>7</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41</w:t>
      </w:r>
      <w:r>
        <w:rPr>
          <w:rFonts w:hint="eastAsia" w:ascii="Times New Roman" w:hAnsi="Times New Roman" w:eastAsia="仿宋" w:cs="Times New Roman"/>
          <w:sz w:val="32"/>
          <w:szCs w:val="32"/>
          <w:highlight w:val="none"/>
        </w:rPr>
        <w:t>万元，对个人和家庭的补助支出3</w:t>
      </w:r>
      <w:r>
        <w:rPr>
          <w:rFonts w:hint="eastAsia" w:ascii="Times New Roman" w:hAnsi="Times New Roman" w:eastAsia="仿宋" w:cs="Times New Roman"/>
          <w:sz w:val="32"/>
          <w:szCs w:val="32"/>
          <w:highlight w:val="none"/>
          <w:lang w:val="en-US" w:eastAsia="zh-CN"/>
        </w:rPr>
        <w:t>37</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97</w:t>
      </w:r>
      <w:r>
        <w:rPr>
          <w:rFonts w:hint="eastAsia" w:ascii="Times New Roman" w:hAnsi="Times New Roman" w:eastAsia="仿宋" w:cs="Times New Roman"/>
          <w:sz w:val="32"/>
          <w:szCs w:val="32"/>
          <w:highlight w:val="none"/>
        </w:rPr>
        <w:t>万元。项目支出</w:t>
      </w:r>
      <w:r>
        <w:rPr>
          <w:rFonts w:hint="eastAsia" w:ascii="Times New Roman" w:hAnsi="Times New Roman" w:eastAsia="仿宋" w:cs="Times New Roman"/>
          <w:sz w:val="32"/>
          <w:szCs w:val="32"/>
          <w:highlight w:val="none"/>
          <w:lang w:val="en-US" w:eastAsia="zh-CN"/>
        </w:rPr>
        <w:t>50,846.21</w:t>
      </w:r>
      <w:r>
        <w:rPr>
          <w:rFonts w:hint="eastAsia" w:ascii="Times New Roman" w:hAnsi="Times New Roman" w:eastAsia="仿宋" w:cs="Times New Roman"/>
          <w:sz w:val="32"/>
          <w:szCs w:val="32"/>
          <w:highlight w:val="none"/>
        </w:rPr>
        <w:t>万元，其中：部门项目支出</w:t>
      </w:r>
      <w:r>
        <w:rPr>
          <w:rFonts w:hint="eastAsia" w:ascii="Times New Roman" w:hAnsi="Times New Roman" w:eastAsia="仿宋" w:cs="Times New Roman"/>
          <w:sz w:val="32"/>
          <w:szCs w:val="32"/>
          <w:highlight w:val="none"/>
          <w:lang w:val="en-US" w:eastAsia="zh-CN"/>
        </w:rPr>
        <w:t>298.41</w:t>
      </w:r>
      <w:r>
        <w:rPr>
          <w:rFonts w:hint="eastAsia" w:ascii="Times New Roman" w:hAnsi="Times New Roman" w:eastAsia="仿宋" w:cs="Times New Roman"/>
          <w:sz w:val="32"/>
          <w:szCs w:val="32"/>
          <w:highlight w:val="none"/>
        </w:rPr>
        <w:t>万元，包括科技顾问经费</w:t>
      </w:r>
      <w:r>
        <w:rPr>
          <w:rFonts w:hint="eastAsia" w:ascii="Times New Roman" w:hAnsi="Times New Roman" w:eastAsia="仿宋" w:cs="Times New Roman"/>
          <w:sz w:val="32"/>
          <w:szCs w:val="32"/>
          <w:highlight w:val="none"/>
          <w:lang w:val="en-US" w:eastAsia="zh-CN"/>
        </w:rPr>
        <w:t>14.87</w:t>
      </w:r>
      <w:r>
        <w:rPr>
          <w:rFonts w:hint="eastAsia" w:ascii="Times New Roman" w:hAnsi="Times New Roman" w:eastAsia="仿宋" w:cs="Times New Roman"/>
          <w:sz w:val="32"/>
          <w:szCs w:val="32"/>
          <w:highlight w:val="none"/>
        </w:rPr>
        <w:t>万元，市校合作经费</w:t>
      </w:r>
      <w:r>
        <w:rPr>
          <w:rFonts w:hint="eastAsia" w:ascii="Times New Roman" w:hAnsi="Times New Roman" w:eastAsia="仿宋" w:cs="Times New Roman"/>
          <w:sz w:val="32"/>
          <w:szCs w:val="32"/>
          <w:highlight w:val="none"/>
          <w:lang w:val="en-US" w:eastAsia="zh-CN"/>
        </w:rPr>
        <w:t>11.21</w:t>
      </w:r>
      <w:r>
        <w:rPr>
          <w:rFonts w:hint="eastAsia" w:ascii="Times New Roman" w:hAnsi="Times New Roman" w:eastAsia="仿宋" w:cs="Times New Roman"/>
          <w:sz w:val="32"/>
          <w:szCs w:val="32"/>
          <w:highlight w:val="none"/>
        </w:rPr>
        <w:t>万元，科普工作及全国科技活动周经费</w:t>
      </w:r>
      <w:r>
        <w:rPr>
          <w:rFonts w:hint="eastAsia" w:ascii="Times New Roman" w:hAnsi="Times New Roman" w:eastAsia="仿宋" w:cs="Times New Roman"/>
          <w:sz w:val="32"/>
          <w:szCs w:val="32"/>
          <w:highlight w:val="none"/>
          <w:lang w:val="en-US" w:eastAsia="zh-CN"/>
        </w:rPr>
        <w:t>90.20</w:t>
      </w:r>
      <w:r>
        <w:rPr>
          <w:rFonts w:hint="eastAsia" w:ascii="Times New Roman" w:hAnsi="Times New Roman" w:eastAsia="仿宋" w:cs="Times New Roman"/>
          <w:sz w:val="32"/>
          <w:szCs w:val="32"/>
          <w:highlight w:val="none"/>
        </w:rPr>
        <w:t>万元，技术市场经费</w:t>
      </w:r>
      <w:r>
        <w:rPr>
          <w:rFonts w:hint="eastAsia" w:ascii="Times New Roman" w:hAnsi="Times New Roman" w:eastAsia="仿宋" w:cs="Times New Roman"/>
          <w:sz w:val="32"/>
          <w:szCs w:val="32"/>
          <w:highlight w:val="none"/>
          <w:lang w:val="en-US" w:eastAsia="zh-CN"/>
        </w:rPr>
        <w:t>19.37</w:t>
      </w:r>
      <w:r>
        <w:rPr>
          <w:rFonts w:hint="eastAsia" w:ascii="Times New Roman" w:hAnsi="Times New Roman" w:eastAsia="仿宋" w:cs="Times New Roman"/>
          <w:sz w:val="32"/>
          <w:szCs w:val="32"/>
          <w:highlight w:val="none"/>
        </w:rPr>
        <w:t>万元，制造业信息化经费</w:t>
      </w:r>
      <w:r>
        <w:rPr>
          <w:rFonts w:hint="eastAsia" w:ascii="Times New Roman" w:hAnsi="Times New Roman" w:eastAsia="仿宋" w:cs="Times New Roman"/>
          <w:sz w:val="32"/>
          <w:szCs w:val="32"/>
          <w:highlight w:val="none"/>
          <w:lang w:val="en-US" w:eastAsia="zh-CN"/>
        </w:rPr>
        <w:t>15.43</w:t>
      </w:r>
      <w:r>
        <w:rPr>
          <w:rFonts w:hint="eastAsia" w:ascii="Times New Roman" w:hAnsi="Times New Roman" w:eastAsia="仿宋" w:cs="Times New Roman"/>
          <w:sz w:val="32"/>
          <w:szCs w:val="32"/>
          <w:highlight w:val="none"/>
        </w:rPr>
        <w:t>万元，全国科技进步示范城市及创新型城市试点经费</w:t>
      </w:r>
      <w:r>
        <w:rPr>
          <w:rFonts w:hint="eastAsia" w:ascii="Times New Roman" w:hAnsi="Times New Roman" w:eastAsia="仿宋" w:cs="Times New Roman"/>
          <w:sz w:val="32"/>
          <w:szCs w:val="32"/>
          <w:highlight w:val="none"/>
          <w:lang w:val="en-US" w:eastAsia="zh-CN"/>
        </w:rPr>
        <w:t>54.74</w:t>
      </w:r>
      <w:r>
        <w:rPr>
          <w:rFonts w:hint="eastAsia" w:ascii="Times New Roman" w:hAnsi="Times New Roman" w:eastAsia="仿宋" w:cs="Times New Roman"/>
          <w:sz w:val="32"/>
          <w:szCs w:val="32"/>
          <w:highlight w:val="none"/>
        </w:rPr>
        <w:t>万元，国际人才交流会经费</w:t>
      </w:r>
      <w:r>
        <w:rPr>
          <w:rFonts w:hint="eastAsia" w:ascii="Times New Roman" w:hAnsi="Times New Roman" w:eastAsia="仿宋" w:cs="Times New Roman"/>
          <w:sz w:val="32"/>
          <w:szCs w:val="32"/>
          <w:highlight w:val="none"/>
          <w:lang w:val="en-US" w:eastAsia="zh-CN"/>
        </w:rPr>
        <w:t>37.90</w:t>
      </w:r>
      <w:r>
        <w:rPr>
          <w:rFonts w:hint="eastAsia" w:ascii="Times New Roman" w:hAnsi="Times New Roman" w:eastAsia="仿宋" w:cs="Times New Roman"/>
          <w:sz w:val="32"/>
          <w:szCs w:val="32"/>
          <w:highlight w:val="none"/>
        </w:rPr>
        <w:t>万元，科技宣传经费</w:t>
      </w:r>
      <w:r>
        <w:rPr>
          <w:rFonts w:hint="eastAsia" w:ascii="Times New Roman" w:hAnsi="Times New Roman" w:eastAsia="仿宋" w:cs="Times New Roman"/>
          <w:sz w:val="32"/>
          <w:szCs w:val="32"/>
          <w:highlight w:val="none"/>
          <w:lang w:val="en-US" w:eastAsia="zh-CN"/>
        </w:rPr>
        <w:t>33.38</w:t>
      </w:r>
      <w:r>
        <w:rPr>
          <w:rFonts w:hint="eastAsia" w:ascii="Times New Roman" w:hAnsi="Times New Roman" w:eastAsia="仿宋" w:cs="Times New Roman"/>
          <w:sz w:val="32"/>
          <w:szCs w:val="32"/>
          <w:highlight w:val="none"/>
        </w:rPr>
        <w:t>万元，对外科技合作与交流经费</w:t>
      </w:r>
      <w:r>
        <w:rPr>
          <w:rFonts w:hint="eastAsia" w:ascii="Times New Roman" w:hAnsi="Times New Roman" w:eastAsia="仿宋" w:cs="Times New Roman"/>
          <w:sz w:val="32"/>
          <w:szCs w:val="32"/>
          <w:highlight w:val="none"/>
          <w:lang w:val="en-US" w:eastAsia="zh-CN"/>
        </w:rPr>
        <w:t>18.84</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eastAsia="zh-CN"/>
        </w:rPr>
        <w:t>，安全生产和消防工作考核奖励</w:t>
      </w:r>
      <w:r>
        <w:rPr>
          <w:rFonts w:hint="eastAsia" w:ascii="Times New Roman" w:hAnsi="Times New Roman" w:eastAsia="仿宋" w:cs="Times New Roman"/>
          <w:sz w:val="32"/>
          <w:szCs w:val="32"/>
          <w:highlight w:val="none"/>
          <w:lang w:val="en-US" w:eastAsia="zh-CN"/>
        </w:rPr>
        <w:t>2.47万元</w:t>
      </w:r>
      <w:r>
        <w:rPr>
          <w:rFonts w:hint="eastAsia" w:ascii="Times New Roman" w:hAnsi="Times New Roman" w:eastAsia="仿宋" w:cs="Times New Roman"/>
          <w:sz w:val="32"/>
          <w:szCs w:val="32"/>
          <w:highlight w:val="none"/>
        </w:rPr>
        <w:t>。公共项目支出</w:t>
      </w:r>
      <w:r>
        <w:rPr>
          <w:rFonts w:hint="eastAsia" w:ascii="Times New Roman" w:hAnsi="Times New Roman" w:eastAsia="仿宋" w:cs="Times New Roman"/>
          <w:sz w:val="32"/>
          <w:szCs w:val="32"/>
          <w:highlight w:val="none"/>
          <w:lang w:val="en-US" w:eastAsia="zh-CN"/>
        </w:rPr>
        <w:t>50,547.80</w:t>
      </w:r>
      <w:r>
        <w:rPr>
          <w:rFonts w:hint="eastAsia" w:ascii="Times New Roman" w:hAnsi="Times New Roman" w:eastAsia="仿宋" w:cs="Times New Roman"/>
          <w:sz w:val="32"/>
          <w:szCs w:val="32"/>
          <w:highlight w:val="none"/>
        </w:rPr>
        <w:t>万元，为202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年度市科技发展专项</w:t>
      </w:r>
      <w:r>
        <w:rPr>
          <w:rFonts w:hint="eastAsia" w:ascii="Times New Roman" w:hAnsi="Times New Roman" w:eastAsia="仿宋" w:cs="Times New Roman"/>
          <w:sz w:val="32"/>
          <w:szCs w:val="32"/>
          <w:highlight w:val="none"/>
          <w:lang w:val="en-US" w:eastAsia="zh-CN"/>
        </w:rPr>
        <w:t>实际分配的项目</w:t>
      </w:r>
      <w:r>
        <w:rPr>
          <w:rFonts w:hint="eastAsia" w:ascii="Times New Roman" w:hAnsi="Times New Roman" w:eastAsia="仿宋" w:cs="Times New Roman"/>
          <w:sz w:val="32"/>
          <w:szCs w:val="32"/>
          <w:highlight w:val="none"/>
        </w:rPr>
        <w:t>资金（具体项目</w:t>
      </w:r>
      <w:r>
        <w:rPr>
          <w:rFonts w:hint="eastAsia" w:ascii="Times New Roman" w:hAnsi="Times New Roman" w:eastAsia="仿宋" w:cs="Times New Roman"/>
          <w:sz w:val="32"/>
          <w:szCs w:val="32"/>
          <w:highlight w:val="none"/>
          <w:lang w:val="en-US" w:eastAsia="zh-CN"/>
        </w:rPr>
        <w:t>及分配资金额</w:t>
      </w:r>
      <w:r>
        <w:rPr>
          <w:rFonts w:hint="eastAsia" w:ascii="Times New Roman" w:hAnsi="Times New Roman" w:eastAsia="仿宋" w:cs="Times New Roman"/>
          <w:sz w:val="32"/>
          <w:szCs w:val="32"/>
          <w:highlight w:val="none"/>
        </w:rPr>
        <w:t>详见本报告第二大点（二）项目支出）。</w:t>
      </w:r>
    </w:p>
    <w:p>
      <w:pPr>
        <w:spacing w:line="600" w:lineRule="exact"/>
        <w:ind w:firstLine="640" w:firstLineChars="200"/>
        <w:outlineLvl w:val="0"/>
        <w:rPr>
          <w:rFonts w:eastAsia="黑体"/>
          <w:bCs/>
          <w:sz w:val="32"/>
          <w:szCs w:val="30"/>
        </w:rPr>
      </w:pPr>
      <w:r>
        <w:rPr>
          <w:rFonts w:hint="eastAsia" w:eastAsia="黑体"/>
          <w:bCs/>
          <w:sz w:val="32"/>
          <w:szCs w:val="30"/>
        </w:rPr>
        <w:t>二、一般公共预算支出情况</w:t>
      </w:r>
    </w:p>
    <w:p>
      <w:pPr>
        <w:pStyle w:val="4"/>
        <w:spacing w:before="0" w:after="0" w:line="600" w:lineRule="exact"/>
        <w:ind w:firstLine="640" w:firstLineChars="200"/>
        <w:rPr>
          <w:rFonts w:eastAsia="楷体_GB2312"/>
          <w:bCs w:val="0"/>
        </w:rPr>
      </w:pPr>
      <w:r>
        <w:rPr>
          <w:rFonts w:hint="eastAsia" w:eastAsia="楷体_GB2312"/>
          <w:bCs w:val="0"/>
        </w:rPr>
        <w:t>（一）基本支出</w:t>
      </w:r>
    </w:p>
    <w:p>
      <w:pPr>
        <w:pStyle w:val="5"/>
        <w:spacing w:before="0" w:after="0"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.基本支出的主要用途、范围</w:t>
      </w:r>
    </w:p>
    <w:p>
      <w:pPr>
        <w:spacing w:line="600" w:lineRule="exact"/>
        <w:ind w:firstLine="640" w:firstLineChars="200"/>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rPr>
        <w:t>基本支出是指为保障单位机构正常运转、完成日常工作任务而发生的各项支出，包括人员支出和公用支出。主要支出范围包括：人员经费、交通费、差旅费、会议费、业务招待费、出国（境）费、培训费、办公费、印刷费、公务用车运行维护费、其他支出等。</w:t>
      </w:r>
      <w:r>
        <w:rPr>
          <w:rFonts w:hint="eastAsia"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年基本支出预算批复</w:t>
      </w:r>
      <w:r>
        <w:rPr>
          <w:rFonts w:hint="eastAsia" w:ascii="Times New Roman" w:hAnsi="Times New Roman" w:eastAsia="仿宋" w:cs="Times New Roman"/>
          <w:sz w:val="32"/>
          <w:szCs w:val="32"/>
          <w:highlight w:val="none"/>
          <w:lang w:val="en-US" w:eastAsia="zh-CN"/>
        </w:rPr>
        <w:t>1</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889</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77</w:t>
      </w:r>
      <w:r>
        <w:rPr>
          <w:rFonts w:hint="eastAsia" w:ascii="Times New Roman" w:hAnsi="Times New Roman" w:eastAsia="仿宋" w:cs="Times New Roman"/>
          <w:sz w:val="32"/>
          <w:szCs w:val="32"/>
          <w:highlight w:val="none"/>
        </w:rPr>
        <w:t>万元，实际支出</w:t>
      </w:r>
      <w:r>
        <w:rPr>
          <w:rFonts w:hint="eastAsia" w:ascii="Times New Roman" w:hAnsi="Times New Roman" w:eastAsia="仿宋" w:cs="Times New Roman"/>
          <w:sz w:val="32"/>
          <w:szCs w:val="32"/>
          <w:highlight w:val="none"/>
          <w:lang w:val="en-US" w:eastAsia="zh-CN"/>
        </w:rPr>
        <w:t>2</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032</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72</w:t>
      </w:r>
      <w:r>
        <w:rPr>
          <w:rFonts w:hint="eastAsia" w:ascii="Times New Roman" w:hAnsi="Times New Roman" w:eastAsia="仿宋" w:cs="Times New Roman"/>
          <w:sz w:val="32"/>
          <w:szCs w:val="32"/>
          <w:highlight w:val="none"/>
        </w:rPr>
        <w:t>万元，其中工资福利支出1,5</w:t>
      </w:r>
      <w:r>
        <w:rPr>
          <w:rFonts w:hint="eastAsia" w:ascii="Times New Roman" w:hAnsi="Times New Roman" w:eastAsia="仿宋" w:cs="Times New Roman"/>
          <w:sz w:val="32"/>
          <w:szCs w:val="32"/>
          <w:highlight w:val="none"/>
          <w:lang w:val="en-US" w:eastAsia="zh-CN"/>
        </w:rPr>
        <w:t>47</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34</w:t>
      </w:r>
      <w:r>
        <w:rPr>
          <w:rFonts w:hint="eastAsia" w:ascii="Times New Roman" w:hAnsi="Times New Roman" w:eastAsia="仿宋" w:cs="Times New Roman"/>
          <w:sz w:val="32"/>
          <w:szCs w:val="32"/>
          <w:highlight w:val="none"/>
        </w:rPr>
        <w:t>万元，商品和服务支出14</w:t>
      </w:r>
      <w:r>
        <w:rPr>
          <w:rFonts w:hint="eastAsia" w:ascii="Times New Roman" w:hAnsi="Times New Roman" w:eastAsia="仿宋" w:cs="Times New Roman"/>
          <w:sz w:val="32"/>
          <w:szCs w:val="32"/>
          <w:highlight w:val="none"/>
          <w:lang w:val="en-US" w:eastAsia="zh-CN"/>
        </w:rPr>
        <w:t>7</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41</w:t>
      </w:r>
      <w:r>
        <w:rPr>
          <w:rFonts w:hint="eastAsia" w:ascii="Times New Roman" w:hAnsi="Times New Roman" w:eastAsia="仿宋" w:cs="Times New Roman"/>
          <w:sz w:val="32"/>
          <w:szCs w:val="32"/>
          <w:highlight w:val="none"/>
        </w:rPr>
        <w:t>万元，对个人和家庭的补助支出3</w:t>
      </w:r>
      <w:r>
        <w:rPr>
          <w:rFonts w:hint="eastAsia" w:ascii="Times New Roman" w:hAnsi="Times New Roman" w:eastAsia="仿宋" w:cs="Times New Roman"/>
          <w:sz w:val="32"/>
          <w:szCs w:val="32"/>
          <w:highlight w:val="none"/>
          <w:lang w:val="en-US" w:eastAsia="zh-CN"/>
        </w:rPr>
        <w:t>37</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97</w:t>
      </w:r>
      <w:r>
        <w:rPr>
          <w:rFonts w:hint="eastAsia" w:ascii="Times New Roman" w:hAnsi="Times New Roman" w:eastAsia="仿宋" w:cs="Times New Roman"/>
          <w:sz w:val="32"/>
          <w:szCs w:val="32"/>
          <w:highlight w:val="none"/>
        </w:rPr>
        <w:t>万元。基本支出较202</w:t>
      </w:r>
      <w:r>
        <w:rPr>
          <w:rFonts w:hint="eastAsia" w:ascii="Times New Roman" w:hAnsi="Times New Roman" w:eastAsia="仿宋" w:cs="Times New Roman"/>
          <w:sz w:val="32"/>
          <w:szCs w:val="32"/>
          <w:highlight w:val="none"/>
          <w:lang w:val="en-US" w:eastAsia="zh-CN"/>
        </w:rPr>
        <w:t>2</w:t>
      </w:r>
      <w:r>
        <w:rPr>
          <w:rFonts w:hint="eastAsia" w:ascii="Times New Roman" w:hAnsi="Times New Roman" w:eastAsia="仿宋" w:cs="Times New Roman"/>
          <w:sz w:val="32"/>
          <w:szCs w:val="32"/>
          <w:highlight w:val="none"/>
        </w:rPr>
        <w:t>年决算（1,969.68万元）增加</w:t>
      </w:r>
      <w:r>
        <w:rPr>
          <w:rFonts w:hint="eastAsia" w:ascii="Times New Roman" w:hAnsi="Times New Roman" w:eastAsia="仿宋" w:cs="Times New Roman"/>
          <w:sz w:val="32"/>
          <w:szCs w:val="32"/>
          <w:highlight w:val="none"/>
          <w:lang w:val="en-US" w:eastAsia="zh-CN"/>
        </w:rPr>
        <w:t>63.04</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主要原因为</w:t>
      </w:r>
      <w:r>
        <w:rPr>
          <w:rFonts w:hint="eastAsia" w:ascii="Times New Roman" w:hAnsi="Times New Roman" w:eastAsia="仿宋" w:cs="Times New Roman"/>
          <w:sz w:val="32"/>
          <w:szCs w:val="32"/>
          <w:highlight w:val="none"/>
        </w:rPr>
        <w:t>2023年在职调入人员3名，退休人员新增5名，基本支出有所增加</w:t>
      </w:r>
      <w:r>
        <w:rPr>
          <w:rFonts w:hint="eastAsia" w:ascii="Times New Roman" w:hAnsi="Times New Roman" w:eastAsia="仿宋" w:cs="Times New Roman"/>
          <w:sz w:val="32"/>
          <w:szCs w:val="32"/>
          <w:highlight w:val="none"/>
          <w:lang w:eastAsia="zh-CN"/>
        </w:rPr>
        <w:t>。</w:t>
      </w:r>
    </w:p>
    <w:p>
      <w:pPr>
        <w:pStyle w:val="5"/>
        <w:spacing w:before="0" w:after="0" w:line="600" w:lineRule="exact"/>
        <w:ind w:firstLine="640" w:firstLineChars="200"/>
        <w:rPr>
          <w:rFonts w:ascii="仿宋_GB2312" w:hAnsi="仿宋" w:eastAsia="仿宋_GB2312"/>
          <w:sz w:val="32"/>
          <w:szCs w:val="32"/>
        </w:rPr>
      </w:pPr>
      <w:bookmarkStart w:id="2" w:name="_Hlk66035599"/>
      <w:r>
        <w:rPr>
          <w:rFonts w:ascii="仿宋_GB2312" w:hAnsi="仿宋" w:eastAsia="仿宋_GB2312"/>
          <w:sz w:val="32"/>
          <w:szCs w:val="32"/>
        </w:rPr>
        <w:t>2</w:t>
      </w:r>
      <w:r>
        <w:rPr>
          <w:rFonts w:hint="eastAsia" w:ascii="仿宋_GB2312" w:hAnsi="仿宋" w:eastAsia="仿宋_GB2312"/>
          <w:sz w:val="32"/>
          <w:szCs w:val="32"/>
        </w:rPr>
        <w:t>.资金管理情况</w:t>
      </w:r>
    </w:p>
    <w:bookmarkEnd w:id="2"/>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3</w:t>
      </w:r>
      <w:r>
        <w:rPr>
          <w:rFonts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rPr>
        <w:t>我局</w:t>
      </w:r>
      <w:r>
        <w:rPr>
          <w:rFonts w:ascii="Times New Roman" w:hAnsi="Times New Roman" w:eastAsia="仿宋" w:cs="Times New Roman"/>
          <w:sz w:val="32"/>
          <w:szCs w:val="32"/>
          <w:highlight w:val="none"/>
        </w:rPr>
        <w:t>严格按照</w:t>
      </w:r>
      <w:r>
        <w:rPr>
          <w:rFonts w:hint="eastAsia" w:ascii="仿宋" w:hAnsi="仿宋" w:eastAsia="仿宋" w:cs="仿宋"/>
          <w:sz w:val="32"/>
          <w:szCs w:val="32"/>
          <w:highlight w:val="none"/>
        </w:rPr>
        <w:t>省市及本单位制定的有关财务管理制度进行资金审核和拨付，严格按照规定的项目、标准、用途和使用范围使用资金，本着厉行节约原则，规范开支。</w:t>
      </w:r>
      <w:r>
        <w:rPr>
          <w:rFonts w:hint="eastAsia"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年“三公”经费预算金额为</w:t>
      </w:r>
      <w:r>
        <w:rPr>
          <w:rFonts w:hint="eastAsia" w:ascii="Times New Roman" w:hAnsi="Times New Roman" w:eastAsia="仿宋" w:cs="Times New Roman"/>
          <w:sz w:val="32"/>
          <w:szCs w:val="32"/>
          <w:highlight w:val="none"/>
          <w:lang w:val="en-US" w:eastAsia="zh-CN"/>
        </w:rPr>
        <w:t>57.84</w:t>
      </w:r>
      <w:r>
        <w:rPr>
          <w:rFonts w:hint="eastAsia" w:ascii="Times New Roman" w:hAnsi="Times New Roman" w:eastAsia="仿宋" w:cs="Times New Roman"/>
          <w:sz w:val="32"/>
          <w:szCs w:val="32"/>
          <w:highlight w:val="none"/>
        </w:rPr>
        <w:t>万元，其中：</w:t>
      </w:r>
      <w:r>
        <w:rPr>
          <w:rFonts w:hint="eastAsia" w:ascii="Times New Roman" w:hAnsi="Times New Roman" w:eastAsia="仿宋" w:cs="Times New Roman"/>
          <w:sz w:val="32"/>
          <w:szCs w:val="32"/>
          <w:highlight w:val="none"/>
          <w:lang w:val="zh-CN"/>
        </w:rPr>
        <w:t>公务用车购置</w:t>
      </w:r>
      <w:r>
        <w:rPr>
          <w:rFonts w:hint="eastAsia" w:ascii="Times New Roman" w:hAnsi="Times New Roman" w:eastAsia="仿宋" w:cs="Times New Roman"/>
          <w:sz w:val="32"/>
          <w:szCs w:val="32"/>
          <w:highlight w:val="none"/>
          <w:lang w:val="en-US" w:eastAsia="zh-CN"/>
        </w:rPr>
        <w:t>及运行</w:t>
      </w:r>
      <w:r>
        <w:rPr>
          <w:rFonts w:hint="eastAsia" w:ascii="Times New Roman" w:hAnsi="Times New Roman" w:eastAsia="仿宋" w:cs="Times New Roman"/>
          <w:sz w:val="32"/>
          <w:szCs w:val="32"/>
          <w:highlight w:val="none"/>
          <w:lang w:val="zh-CN"/>
        </w:rPr>
        <w:t>费</w:t>
      </w:r>
      <w:r>
        <w:rPr>
          <w:rFonts w:hint="eastAsia" w:ascii="Times New Roman" w:hAnsi="Times New Roman" w:eastAsia="仿宋" w:cs="Times New Roman"/>
          <w:sz w:val="32"/>
          <w:szCs w:val="32"/>
          <w:highlight w:val="none"/>
          <w:lang w:val="en-US" w:eastAsia="zh-CN"/>
        </w:rPr>
        <w:t>10.84</w:t>
      </w:r>
      <w:r>
        <w:rPr>
          <w:rFonts w:hint="eastAsia" w:ascii="Times New Roman" w:hAnsi="Times New Roman" w:eastAsia="仿宋" w:cs="Times New Roman"/>
          <w:sz w:val="32"/>
          <w:szCs w:val="32"/>
          <w:highlight w:val="none"/>
          <w:lang w:val="zh-CN"/>
        </w:rPr>
        <w:t>万元</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因公</w:t>
      </w:r>
      <w:r>
        <w:rPr>
          <w:rFonts w:hint="eastAsia" w:ascii="Times New Roman" w:hAnsi="Times New Roman" w:eastAsia="仿宋" w:cs="Times New Roman"/>
          <w:sz w:val="32"/>
          <w:szCs w:val="32"/>
          <w:highlight w:val="none"/>
          <w:lang w:val="zh-CN"/>
        </w:rPr>
        <w:t>出国（</w:t>
      </w:r>
      <w:r>
        <w:rPr>
          <w:rFonts w:hint="eastAsia" w:ascii="Times New Roman" w:hAnsi="Times New Roman" w:eastAsia="仿宋" w:cs="Times New Roman"/>
          <w:sz w:val="32"/>
          <w:szCs w:val="32"/>
          <w:highlight w:val="none"/>
          <w:lang w:val="en-US" w:eastAsia="zh-CN"/>
        </w:rPr>
        <w:t>境）</w:t>
      </w:r>
      <w:r>
        <w:rPr>
          <w:rFonts w:hint="eastAsia" w:ascii="Times New Roman" w:hAnsi="Times New Roman" w:eastAsia="仿宋" w:cs="Times New Roman"/>
          <w:sz w:val="32"/>
          <w:szCs w:val="32"/>
          <w:highlight w:val="none"/>
          <w:lang w:val="zh-CN"/>
        </w:rPr>
        <w:t>费</w:t>
      </w:r>
      <w:r>
        <w:rPr>
          <w:rFonts w:hint="eastAsia" w:ascii="Times New Roman" w:hAnsi="Times New Roman" w:eastAsia="仿宋" w:cs="Times New Roman"/>
          <w:sz w:val="32"/>
          <w:szCs w:val="32"/>
          <w:highlight w:val="none"/>
          <w:lang w:val="en-US" w:eastAsia="zh-CN"/>
        </w:rPr>
        <w:t>42.00</w:t>
      </w:r>
      <w:r>
        <w:rPr>
          <w:rFonts w:hint="eastAsia" w:ascii="Times New Roman" w:hAnsi="Times New Roman" w:eastAsia="仿宋" w:cs="Times New Roman"/>
          <w:sz w:val="32"/>
          <w:szCs w:val="32"/>
          <w:highlight w:val="none"/>
          <w:lang w:val="zh-CN"/>
        </w:rPr>
        <w:t>万元、公务接待费</w:t>
      </w:r>
      <w:r>
        <w:rPr>
          <w:rFonts w:hint="eastAsia" w:ascii="Times New Roman" w:hAnsi="Times New Roman" w:eastAsia="仿宋" w:cs="Times New Roman"/>
          <w:sz w:val="32"/>
          <w:szCs w:val="32"/>
          <w:highlight w:val="none"/>
          <w:lang w:val="en-US" w:eastAsia="zh-CN"/>
        </w:rPr>
        <w:t>5.00</w:t>
      </w:r>
      <w:r>
        <w:rPr>
          <w:rFonts w:hint="eastAsia" w:ascii="Times New Roman" w:hAnsi="Times New Roman" w:eastAsia="仿宋" w:cs="Times New Roman"/>
          <w:sz w:val="32"/>
          <w:szCs w:val="32"/>
          <w:highlight w:val="none"/>
          <w:lang w:val="zh-CN"/>
        </w:rPr>
        <w:t>万元</w:t>
      </w:r>
      <w:r>
        <w:rPr>
          <w:rFonts w:hint="eastAsia" w:ascii="Times New Roman" w:hAnsi="Times New Roman" w:eastAsia="仿宋" w:cs="Times New Roman"/>
          <w:sz w:val="32"/>
          <w:szCs w:val="32"/>
          <w:highlight w:val="none"/>
        </w:rPr>
        <w:t>。全年实际发生“三公”经费</w:t>
      </w:r>
      <w:r>
        <w:rPr>
          <w:rFonts w:hint="eastAsia" w:ascii="Times New Roman" w:hAnsi="Times New Roman" w:eastAsia="仿宋" w:cs="Times New Roman"/>
          <w:sz w:val="32"/>
          <w:szCs w:val="32"/>
          <w:highlight w:val="none"/>
          <w:lang w:val="en-US" w:eastAsia="zh-CN"/>
        </w:rPr>
        <w:t>13.87</w:t>
      </w:r>
      <w:r>
        <w:rPr>
          <w:rFonts w:hint="eastAsia" w:ascii="Times New Roman" w:hAnsi="Times New Roman" w:eastAsia="仿宋" w:cs="Times New Roman"/>
          <w:sz w:val="32"/>
          <w:szCs w:val="32"/>
          <w:highlight w:val="none"/>
        </w:rPr>
        <w:t>万元，其中：公务用车运行维护费</w:t>
      </w:r>
      <w:r>
        <w:rPr>
          <w:rFonts w:hint="eastAsia" w:ascii="Times New Roman" w:hAnsi="Times New Roman" w:eastAsia="仿宋" w:cs="Times New Roman"/>
          <w:sz w:val="32"/>
          <w:szCs w:val="32"/>
          <w:highlight w:val="none"/>
          <w:lang w:val="en-US" w:eastAsia="zh-CN"/>
        </w:rPr>
        <w:t>7.88</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因公</w:t>
      </w:r>
      <w:r>
        <w:rPr>
          <w:rFonts w:hint="eastAsia" w:ascii="Times New Roman" w:hAnsi="Times New Roman" w:eastAsia="仿宋" w:cs="Times New Roman"/>
          <w:sz w:val="32"/>
          <w:szCs w:val="32"/>
          <w:highlight w:val="none"/>
          <w:lang w:val="zh-CN"/>
        </w:rPr>
        <w:t>出国（</w:t>
      </w:r>
      <w:r>
        <w:rPr>
          <w:rFonts w:hint="eastAsia" w:ascii="Times New Roman" w:hAnsi="Times New Roman" w:eastAsia="仿宋" w:cs="Times New Roman"/>
          <w:sz w:val="32"/>
          <w:szCs w:val="32"/>
          <w:highlight w:val="none"/>
          <w:lang w:val="en-US" w:eastAsia="zh-CN"/>
        </w:rPr>
        <w:t>境）</w:t>
      </w:r>
      <w:r>
        <w:rPr>
          <w:rFonts w:hint="eastAsia" w:ascii="Times New Roman" w:hAnsi="Times New Roman" w:eastAsia="仿宋" w:cs="Times New Roman"/>
          <w:sz w:val="32"/>
          <w:szCs w:val="32"/>
          <w:highlight w:val="none"/>
          <w:lang w:val="zh-CN"/>
        </w:rPr>
        <w:t>费</w:t>
      </w:r>
      <w:r>
        <w:rPr>
          <w:rFonts w:hint="eastAsia" w:ascii="Times New Roman" w:hAnsi="Times New Roman" w:eastAsia="仿宋" w:cs="Times New Roman"/>
          <w:sz w:val="32"/>
          <w:szCs w:val="32"/>
          <w:highlight w:val="none"/>
          <w:lang w:val="en-US" w:eastAsia="zh-CN"/>
        </w:rPr>
        <w:t>4.70</w:t>
      </w:r>
      <w:r>
        <w:rPr>
          <w:rFonts w:hint="eastAsia" w:ascii="Times New Roman" w:hAnsi="Times New Roman" w:eastAsia="仿宋" w:cs="Times New Roman"/>
          <w:sz w:val="32"/>
          <w:szCs w:val="32"/>
          <w:highlight w:val="none"/>
          <w:lang w:val="zh-CN"/>
        </w:rPr>
        <w:t>万元、</w:t>
      </w:r>
      <w:r>
        <w:rPr>
          <w:rFonts w:hint="eastAsia" w:ascii="Times New Roman" w:hAnsi="Times New Roman" w:eastAsia="仿宋" w:cs="Times New Roman"/>
          <w:sz w:val="32"/>
          <w:szCs w:val="32"/>
          <w:highlight w:val="none"/>
        </w:rPr>
        <w:t>公务接待费</w:t>
      </w:r>
      <w:r>
        <w:rPr>
          <w:rFonts w:hint="eastAsia" w:ascii="Times New Roman" w:hAnsi="Times New Roman" w:eastAsia="仿宋" w:cs="Times New Roman"/>
          <w:sz w:val="32"/>
          <w:szCs w:val="32"/>
          <w:highlight w:val="none"/>
          <w:lang w:val="en-US" w:eastAsia="zh-CN"/>
        </w:rPr>
        <w:t>1.29</w:t>
      </w:r>
      <w:r>
        <w:rPr>
          <w:rFonts w:hint="eastAsia" w:ascii="Times New Roman" w:hAnsi="Times New Roman" w:eastAsia="仿宋" w:cs="Times New Roman"/>
          <w:sz w:val="32"/>
          <w:szCs w:val="32"/>
          <w:highlight w:val="none"/>
        </w:rPr>
        <w:t>万元。“三公”经费较预算节约</w:t>
      </w:r>
      <w:r>
        <w:rPr>
          <w:rFonts w:hint="eastAsia" w:ascii="Times New Roman" w:hAnsi="Times New Roman" w:eastAsia="仿宋" w:cs="Times New Roman"/>
          <w:sz w:val="32"/>
          <w:szCs w:val="32"/>
          <w:highlight w:val="none"/>
          <w:lang w:val="en-US" w:eastAsia="zh-CN"/>
        </w:rPr>
        <w:t>43.97</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rPr>
        <w:t>具体详见下表：</w:t>
      </w:r>
    </w:p>
    <w:p>
      <w:pPr>
        <w:spacing w:line="600" w:lineRule="exact"/>
        <w:ind w:firstLine="420" w:firstLineChars="200"/>
        <w:jc w:val="right"/>
        <w:rPr>
          <w:rFonts w:ascii="仿宋" w:hAnsi="仿宋" w:eastAsia="仿宋" w:cs="仿宋"/>
          <w:szCs w:val="21"/>
        </w:rPr>
      </w:pPr>
      <w:r>
        <w:rPr>
          <w:rFonts w:hint="eastAsia" w:ascii="仿宋" w:hAnsi="仿宋" w:eastAsia="仿宋" w:cs="仿宋"/>
          <w:szCs w:val="21"/>
        </w:rPr>
        <w:t>单位：万元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581"/>
        <w:gridCol w:w="1046"/>
        <w:gridCol w:w="1026"/>
        <w:gridCol w:w="874"/>
        <w:gridCol w:w="1857"/>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9"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b/>
                <w:sz w:val="20"/>
                <w:szCs w:val="20"/>
                <w:highlight w:val="none"/>
              </w:rPr>
            </w:pPr>
            <w:r>
              <w:rPr>
                <w:rFonts w:ascii="Times New Roman" w:hAnsi="Times New Roman" w:eastAsia="仿宋" w:cs="Times New Roman"/>
                <w:b/>
                <w:sz w:val="20"/>
                <w:szCs w:val="20"/>
                <w:highlight w:val="none"/>
              </w:rPr>
              <w:t>序号</w:t>
            </w:r>
          </w:p>
        </w:tc>
        <w:tc>
          <w:tcPr>
            <w:tcW w:w="871"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b/>
                <w:sz w:val="20"/>
                <w:szCs w:val="20"/>
                <w:highlight w:val="none"/>
              </w:rPr>
            </w:pPr>
            <w:r>
              <w:rPr>
                <w:rFonts w:ascii="Times New Roman" w:hAnsi="Times New Roman" w:eastAsia="仿宋" w:cs="Times New Roman"/>
                <w:b/>
                <w:sz w:val="20"/>
                <w:szCs w:val="20"/>
                <w:highlight w:val="none"/>
              </w:rPr>
              <w:t>项目</w:t>
            </w:r>
          </w:p>
        </w:tc>
        <w:tc>
          <w:tcPr>
            <w:tcW w:w="57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b/>
                <w:sz w:val="20"/>
                <w:szCs w:val="20"/>
                <w:highlight w:val="none"/>
                <w:lang w:val="en-US" w:eastAsia="zh-CN"/>
              </w:rPr>
            </w:pPr>
            <w:r>
              <w:rPr>
                <w:rFonts w:ascii="Times New Roman" w:hAnsi="Times New Roman" w:eastAsia="仿宋" w:cs="Times New Roman"/>
                <w:b/>
                <w:sz w:val="20"/>
                <w:szCs w:val="20"/>
                <w:highlight w:val="none"/>
              </w:rPr>
              <w:t>202</w:t>
            </w:r>
            <w:r>
              <w:rPr>
                <w:rFonts w:hint="eastAsia" w:ascii="Times New Roman" w:hAnsi="Times New Roman" w:eastAsia="仿宋" w:cs="Times New Roman"/>
                <w:b/>
                <w:sz w:val="20"/>
                <w:szCs w:val="20"/>
                <w:highlight w:val="none"/>
                <w:lang w:val="en-US" w:eastAsia="zh-CN"/>
              </w:rPr>
              <w:t>2年</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b/>
                <w:sz w:val="20"/>
                <w:szCs w:val="20"/>
                <w:highlight w:val="none"/>
                <w:lang w:val="en-US" w:eastAsia="zh-CN"/>
              </w:rPr>
            </w:pPr>
            <w:r>
              <w:rPr>
                <w:rFonts w:ascii="Times New Roman" w:hAnsi="Times New Roman" w:eastAsia="仿宋" w:cs="Times New Roman"/>
                <w:b/>
                <w:sz w:val="20"/>
                <w:szCs w:val="20"/>
                <w:highlight w:val="none"/>
              </w:rPr>
              <w:t>决算</w:t>
            </w:r>
            <w:r>
              <w:rPr>
                <w:rFonts w:hint="eastAsia" w:ascii="Times New Roman" w:hAnsi="Times New Roman" w:eastAsia="仿宋" w:cs="Times New Roman"/>
                <w:b/>
                <w:sz w:val="20"/>
                <w:szCs w:val="20"/>
                <w:highlight w:val="none"/>
                <w:lang w:val="en-US" w:eastAsia="zh-CN"/>
              </w:rPr>
              <w:t>数</w:t>
            </w:r>
          </w:p>
        </w:tc>
        <w:tc>
          <w:tcPr>
            <w:tcW w:w="566"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b/>
                <w:sz w:val="20"/>
                <w:szCs w:val="20"/>
                <w:highlight w:val="none"/>
                <w:lang w:val="en-US" w:eastAsia="zh-CN"/>
              </w:rPr>
            </w:pPr>
            <w:r>
              <w:rPr>
                <w:rFonts w:ascii="Times New Roman" w:hAnsi="Times New Roman" w:eastAsia="仿宋" w:cs="Times New Roman"/>
                <w:b/>
                <w:sz w:val="20"/>
                <w:szCs w:val="20"/>
                <w:highlight w:val="none"/>
              </w:rPr>
              <w:t>202</w:t>
            </w:r>
            <w:r>
              <w:rPr>
                <w:rFonts w:hint="eastAsia" w:ascii="Times New Roman" w:hAnsi="Times New Roman" w:eastAsia="仿宋" w:cs="Times New Roman"/>
                <w:b/>
                <w:sz w:val="20"/>
                <w:szCs w:val="20"/>
                <w:highlight w:val="none"/>
                <w:lang w:val="en-US" w:eastAsia="zh-CN"/>
              </w:rPr>
              <w:t>3年</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b/>
                <w:sz w:val="20"/>
                <w:szCs w:val="20"/>
                <w:highlight w:val="none"/>
                <w:lang w:val="en-US" w:eastAsia="zh-CN"/>
              </w:rPr>
            </w:pPr>
            <w:r>
              <w:rPr>
                <w:rFonts w:ascii="Times New Roman" w:hAnsi="Times New Roman" w:eastAsia="仿宋" w:cs="Times New Roman"/>
                <w:b/>
                <w:sz w:val="20"/>
                <w:szCs w:val="20"/>
                <w:highlight w:val="none"/>
              </w:rPr>
              <w:t>预算</w:t>
            </w:r>
            <w:r>
              <w:rPr>
                <w:rFonts w:hint="eastAsia" w:ascii="Times New Roman" w:hAnsi="Times New Roman" w:eastAsia="仿宋" w:cs="Times New Roman"/>
                <w:b/>
                <w:sz w:val="20"/>
                <w:szCs w:val="20"/>
                <w:highlight w:val="none"/>
                <w:lang w:val="en-US" w:eastAsia="zh-CN"/>
              </w:rPr>
              <w:t>数</w:t>
            </w:r>
          </w:p>
        </w:tc>
        <w:tc>
          <w:tcPr>
            <w:tcW w:w="482"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b/>
                <w:sz w:val="20"/>
                <w:szCs w:val="20"/>
                <w:highlight w:val="none"/>
                <w:lang w:val="en-US" w:eastAsia="zh-CN"/>
              </w:rPr>
            </w:pPr>
            <w:r>
              <w:rPr>
                <w:rFonts w:ascii="Times New Roman" w:hAnsi="Times New Roman" w:eastAsia="仿宋" w:cs="Times New Roman"/>
                <w:b/>
                <w:sz w:val="20"/>
                <w:szCs w:val="20"/>
                <w:highlight w:val="none"/>
              </w:rPr>
              <w:t>202</w:t>
            </w:r>
            <w:r>
              <w:rPr>
                <w:rFonts w:hint="eastAsia" w:ascii="Times New Roman" w:hAnsi="Times New Roman" w:eastAsia="仿宋" w:cs="Times New Roman"/>
                <w:b/>
                <w:sz w:val="20"/>
                <w:szCs w:val="20"/>
                <w:highlight w:val="none"/>
                <w:lang w:val="en-US" w:eastAsia="zh-CN"/>
              </w:rPr>
              <w:t>3年</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b/>
                <w:sz w:val="20"/>
                <w:szCs w:val="20"/>
                <w:highlight w:val="none"/>
                <w:lang w:val="en-US" w:eastAsia="zh-CN"/>
              </w:rPr>
            </w:pPr>
            <w:r>
              <w:rPr>
                <w:rFonts w:ascii="Times New Roman" w:hAnsi="Times New Roman" w:eastAsia="仿宋" w:cs="Times New Roman"/>
                <w:b/>
                <w:sz w:val="20"/>
                <w:szCs w:val="20"/>
                <w:highlight w:val="none"/>
              </w:rPr>
              <w:t>决算</w:t>
            </w:r>
            <w:r>
              <w:rPr>
                <w:rFonts w:hint="eastAsia" w:ascii="Times New Roman" w:hAnsi="Times New Roman" w:eastAsia="仿宋" w:cs="Times New Roman"/>
                <w:b/>
                <w:sz w:val="20"/>
                <w:szCs w:val="20"/>
                <w:highlight w:val="none"/>
                <w:lang w:val="en-US" w:eastAsia="zh-CN"/>
              </w:rPr>
              <w:t>数</w:t>
            </w:r>
          </w:p>
        </w:tc>
        <w:tc>
          <w:tcPr>
            <w:tcW w:w="1024"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b/>
                <w:sz w:val="20"/>
                <w:szCs w:val="20"/>
                <w:highlight w:val="none"/>
              </w:rPr>
            </w:pPr>
            <w:r>
              <w:rPr>
                <w:rFonts w:ascii="Times New Roman" w:hAnsi="Times New Roman" w:eastAsia="仿宋" w:cs="Times New Roman"/>
                <w:b/>
                <w:sz w:val="20"/>
                <w:szCs w:val="20"/>
                <w:highlight w:val="none"/>
              </w:rPr>
              <w:t>与上年决算</w:t>
            </w:r>
            <w:r>
              <w:rPr>
                <w:rFonts w:hint="eastAsia" w:ascii="Times New Roman" w:hAnsi="Times New Roman" w:eastAsia="仿宋" w:cs="Times New Roman"/>
                <w:b/>
                <w:sz w:val="20"/>
                <w:szCs w:val="20"/>
                <w:highlight w:val="none"/>
                <w:lang w:val="en-US" w:eastAsia="zh-CN"/>
              </w:rPr>
              <w:t>数</w:t>
            </w:r>
            <w:r>
              <w:rPr>
                <w:rFonts w:ascii="Times New Roman" w:hAnsi="Times New Roman" w:eastAsia="仿宋" w:cs="Times New Roman"/>
                <w:b/>
                <w:sz w:val="20"/>
                <w:szCs w:val="20"/>
                <w:highlight w:val="none"/>
              </w:rPr>
              <w:t>相</w:t>
            </w:r>
          </w:p>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b/>
                <w:sz w:val="20"/>
                <w:szCs w:val="20"/>
                <w:highlight w:val="none"/>
              </w:rPr>
            </w:pPr>
            <w:r>
              <w:rPr>
                <w:rFonts w:ascii="Times New Roman" w:hAnsi="Times New Roman" w:eastAsia="仿宋" w:cs="Times New Roman"/>
                <w:b/>
                <w:sz w:val="20"/>
                <w:szCs w:val="20"/>
                <w:highlight w:val="none"/>
              </w:rPr>
              <w:t>比变动比例</w:t>
            </w:r>
          </w:p>
        </w:tc>
        <w:tc>
          <w:tcPr>
            <w:tcW w:w="1117"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b/>
                <w:sz w:val="20"/>
                <w:szCs w:val="20"/>
                <w:highlight w:val="none"/>
              </w:rPr>
            </w:pPr>
            <w:r>
              <w:rPr>
                <w:rFonts w:ascii="Times New Roman" w:hAnsi="Times New Roman" w:eastAsia="仿宋" w:cs="Times New Roman"/>
                <w:b/>
                <w:sz w:val="20"/>
                <w:szCs w:val="20"/>
                <w:highlight w:val="none"/>
              </w:rPr>
              <w:t>变动原因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59"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1</w:t>
            </w:r>
          </w:p>
        </w:tc>
        <w:tc>
          <w:tcPr>
            <w:tcW w:w="871"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sz w:val="20"/>
                <w:szCs w:val="20"/>
                <w:highlight w:val="none"/>
              </w:rPr>
              <w:t>公务用车</w:t>
            </w:r>
            <w:r>
              <w:rPr>
                <w:rFonts w:hint="eastAsia" w:ascii="Times New Roman" w:hAnsi="Times New Roman" w:eastAsia="仿宋" w:cs="Times New Roman"/>
                <w:sz w:val="20"/>
                <w:szCs w:val="20"/>
                <w:highlight w:val="none"/>
              </w:rPr>
              <w:t>购置</w:t>
            </w:r>
            <w:r>
              <w:rPr>
                <w:rFonts w:hint="eastAsia" w:ascii="Times New Roman" w:hAnsi="Times New Roman" w:eastAsia="仿宋" w:cs="Times New Roman"/>
                <w:sz w:val="20"/>
                <w:szCs w:val="20"/>
                <w:highlight w:val="none"/>
                <w:lang w:val="en-US" w:eastAsia="zh-CN"/>
              </w:rPr>
              <w:t>及运行</w:t>
            </w:r>
            <w:r>
              <w:rPr>
                <w:rFonts w:hint="eastAsia" w:ascii="Times New Roman" w:hAnsi="Times New Roman" w:eastAsia="仿宋" w:cs="Times New Roman"/>
                <w:sz w:val="20"/>
                <w:szCs w:val="20"/>
                <w:highlight w:val="none"/>
              </w:rPr>
              <w:t>经费</w:t>
            </w:r>
          </w:p>
        </w:tc>
        <w:tc>
          <w:tcPr>
            <w:tcW w:w="10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sz w:val="20"/>
                <w:szCs w:val="20"/>
                <w:highlight w:val="none"/>
              </w:rPr>
              <w:t>5.97</w:t>
            </w:r>
          </w:p>
        </w:tc>
        <w:tc>
          <w:tcPr>
            <w:tcW w:w="566"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kern w:val="0"/>
                <w:sz w:val="20"/>
                <w:szCs w:val="20"/>
                <w:highlight w:val="none"/>
                <w:lang w:val="en-US"/>
              </w:rPr>
            </w:pPr>
            <w:r>
              <w:rPr>
                <w:rFonts w:hint="eastAsia" w:ascii="Times New Roman" w:hAnsi="Times New Roman" w:eastAsia="仿宋" w:cs="Times New Roman"/>
                <w:sz w:val="20"/>
                <w:szCs w:val="20"/>
                <w:highlight w:val="none"/>
                <w:lang w:val="en-US" w:eastAsia="zh-CN"/>
              </w:rPr>
              <w:t>10.84</w:t>
            </w:r>
          </w:p>
        </w:tc>
        <w:tc>
          <w:tcPr>
            <w:tcW w:w="48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kern w:val="0"/>
                <w:sz w:val="20"/>
                <w:szCs w:val="20"/>
                <w:highlight w:val="none"/>
                <w:lang w:val="en-US" w:eastAsia="zh-CN"/>
              </w:rPr>
            </w:pPr>
            <w:r>
              <w:rPr>
                <w:rFonts w:hint="eastAsia" w:ascii="Times New Roman" w:hAnsi="Times New Roman" w:eastAsia="仿宋" w:cs="Times New Roman"/>
                <w:sz w:val="20"/>
                <w:szCs w:val="20"/>
                <w:highlight w:val="none"/>
                <w:lang w:val="en-US" w:eastAsia="zh-CN"/>
              </w:rPr>
              <w:t>7.88</w:t>
            </w:r>
          </w:p>
        </w:tc>
        <w:tc>
          <w:tcPr>
            <w:tcW w:w="1024"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hint="eastAsia" w:ascii="Times New Roman" w:hAnsi="Times New Roman" w:eastAsia="仿宋" w:cs="Times New Roman"/>
                <w:sz w:val="20"/>
                <w:szCs w:val="20"/>
                <w:highlight w:val="none"/>
                <w:lang w:val="en-US" w:eastAsia="zh-CN"/>
              </w:rPr>
              <w:t>31.99</w:t>
            </w:r>
            <w:r>
              <w:rPr>
                <w:rFonts w:ascii="Times New Roman" w:hAnsi="Times New Roman" w:eastAsia="仿宋" w:cs="Times New Roman"/>
                <w:sz w:val="20"/>
                <w:szCs w:val="20"/>
                <w:highlight w:val="none"/>
              </w:rPr>
              <w:t>%</w:t>
            </w:r>
          </w:p>
        </w:tc>
        <w:tc>
          <w:tcPr>
            <w:tcW w:w="1117" w:type="pc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 w:cs="Times New Roman"/>
                <w:kern w:val="0"/>
                <w:sz w:val="20"/>
                <w:szCs w:val="20"/>
                <w:highlight w:val="none"/>
              </w:rPr>
            </w:pPr>
            <w:r>
              <w:rPr>
                <w:rFonts w:hint="eastAsia" w:ascii="Times New Roman" w:hAnsi="Times New Roman" w:eastAsia="仿宋" w:cs="Times New Roman"/>
                <w:kern w:val="0"/>
                <w:sz w:val="20"/>
                <w:szCs w:val="20"/>
                <w:highlight w:val="none"/>
              </w:rPr>
              <w:t>科技交流活动增多，出行次数较多，油耗费增多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59"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2</w:t>
            </w:r>
          </w:p>
        </w:tc>
        <w:tc>
          <w:tcPr>
            <w:tcW w:w="871"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hint="eastAsia" w:ascii="Times New Roman" w:hAnsi="Times New Roman" w:eastAsia="仿宋" w:cs="Times New Roman"/>
                <w:sz w:val="20"/>
                <w:szCs w:val="20"/>
                <w:highlight w:val="none"/>
                <w:lang w:val="en-US" w:eastAsia="zh-CN"/>
              </w:rPr>
              <w:t>因公</w:t>
            </w:r>
            <w:r>
              <w:rPr>
                <w:rFonts w:ascii="Times New Roman" w:hAnsi="Times New Roman" w:eastAsia="仿宋" w:cs="Times New Roman"/>
                <w:sz w:val="20"/>
                <w:szCs w:val="20"/>
                <w:highlight w:val="none"/>
              </w:rPr>
              <w:t>出国</w:t>
            </w:r>
            <w:r>
              <w:rPr>
                <w:rFonts w:hint="eastAsia" w:ascii="Times New Roman" w:hAnsi="Times New Roman" w:eastAsia="仿宋" w:cs="Times New Roman"/>
                <w:sz w:val="20"/>
                <w:szCs w:val="20"/>
                <w:highlight w:val="none"/>
                <w:lang w:eastAsia="zh-CN"/>
              </w:rPr>
              <w:t>（</w:t>
            </w:r>
            <w:r>
              <w:rPr>
                <w:rFonts w:hint="eastAsia" w:ascii="Times New Roman" w:hAnsi="Times New Roman" w:eastAsia="仿宋" w:cs="Times New Roman"/>
                <w:sz w:val="20"/>
                <w:szCs w:val="20"/>
                <w:highlight w:val="none"/>
                <w:lang w:val="en-US" w:eastAsia="zh-CN"/>
              </w:rPr>
              <w:t>境）</w:t>
            </w:r>
            <w:r>
              <w:rPr>
                <w:rFonts w:ascii="Times New Roman" w:hAnsi="Times New Roman" w:eastAsia="仿宋" w:cs="Times New Roman"/>
                <w:sz w:val="20"/>
                <w:szCs w:val="20"/>
                <w:highlight w:val="none"/>
              </w:rPr>
              <w:t>经费</w:t>
            </w:r>
          </w:p>
        </w:tc>
        <w:tc>
          <w:tcPr>
            <w:tcW w:w="10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sz w:val="20"/>
                <w:szCs w:val="20"/>
                <w:highlight w:val="none"/>
              </w:rPr>
              <w:t>0.00</w:t>
            </w:r>
          </w:p>
        </w:tc>
        <w:tc>
          <w:tcPr>
            <w:tcW w:w="566"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hint="eastAsia" w:ascii="Times New Roman" w:hAnsi="Times New Roman" w:eastAsia="仿宋" w:cs="Times New Roman"/>
                <w:sz w:val="20"/>
                <w:szCs w:val="20"/>
                <w:highlight w:val="none"/>
                <w:lang w:val="en-US" w:eastAsia="zh-CN"/>
              </w:rPr>
              <w:t>42</w:t>
            </w:r>
            <w:r>
              <w:rPr>
                <w:rFonts w:ascii="Times New Roman" w:hAnsi="Times New Roman" w:eastAsia="仿宋" w:cs="Times New Roman"/>
                <w:sz w:val="20"/>
                <w:szCs w:val="20"/>
                <w:highlight w:val="none"/>
              </w:rPr>
              <w:t>.00</w:t>
            </w:r>
          </w:p>
        </w:tc>
        <w:tc>
          <w:tcPr>
            <w:tcW w:w="48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kern w:val="0"/>
                <w:sz w:val="20"/>
                <w:szCs w:val="20"/>
                <w:highlight w:val="none"/>
                <w:lang w:val="en-US" w:eastAsia="zh-CN"/>
              </w:rPr>
            </w:pPr>
            <w:r>
              <w:rPr>
                <w:rFonts w:hint="eastAsia" w:ascii="Times New Roman" w:hAnsi="Times New Roman" w:eastAsia="仿宋" w:cs="Times New Roman"/>
                <w:sz w:val="20"/>
                <w:szCs w:val="20"/>
                <w:highlight w:val="none"/>
                <w:lang w:val="en-US" w:eastAsia="zh-CN"/>
              </w:rPr>
              <w:t>4.70</w:t>
            </w:r>
          </w:p>
        </w:tc>
        <w:tc>
          <w:tcPr>
            <w:tcW w:w="1024"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p>
        </w:tc>
        <w:tc>
          <w:tcPr>
            <w:tcW w:w="1117" w:type="pc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sz w:val="20"/>
                <w:szCs w:val="20"/>
                <w:highlight w:val="none"/>
                <w:lang w:val="en-US" w:eastAsia="zh-CN"/>
              </w:rPr>
            </w:pPr>
            <w:r>
              <w:rPr>
                <w:rFonts w:hint="eastAsia" w:ascii="Times New Roman" w:hAnsi="Times New Roman" w:eastAsia="仿宋" w:cs="Times New Roman"/>
                <w:sz w:val="20"/>
                <w:szCs w:val="20"/>
                <w:highlight w:val="none"/>
                <w:lang w:val="en-US" w:eastAsia="zh-CN"/>
              </w:rPr>
              <w:t>根据形势，2023年新增赴港澳</w:t>
            </w:r>
            <w:r>
              <w:rPr>
                <w:rFonts w:hint="eastAsia" w:ascii="Times New Roman" w:hAnsi="Times New Roman" w:eastAsia="仿宋" w:cs="Times New Roman"/>
                <w:sz w:val="20"/>
                <w:szCs w:val="20"/>
                <w:lang w:val="en-US" w:eastAsia="zh-CN"/>
              </w:rPr>
              <w:t>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59"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kern w:val="0"/>
                <w:sz w:val="20"/>
                <w:szCs w:val="20"/>
                <w:highlight w:val="none"/>
              </w:rPr>
              <w:t>3</w:t>
            </w:r>
          </w:p>
        </w:tc>
        <w:tc>
          <w:tcPr>
            <w:tcW w:w="871"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sz w:val="20"/>
                <w:szCs w:val="20"/>
                <w:highlight w:val="none"/>
              </w:rPr>
              <w:t>公务接待费</w:t>
            </w:r>
          </w:p>
        </w:tc>
        <w:tc>
          <w:tcPr>
            <w:tcW w:w="10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ascii="Times New Roman" w:hAnsi="Times New Roman" w:eastAsia="仿宋" w:cs="Times New Roman"/>
                <w:sz w:val="20"/>
                <w:szCs w:val="20"/>
                <w:highlight w:val="none"/>
              </w:rPr>
              <w:t>0.78</w:t>
            </w:r>
          </w:p>
        </w:tc>
        <w:tc>
          <w:tcPr>
            <w:tcW w:w="566"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r>
              <w:rPr>
                <w:rFonts w:hint="eastAsia" w:ascii="Times New Roman" w:hAnsi="Times New Roman" w:eastAsia="仿宋" w:cs="Times New Roman"/>
                <w:sz w:val="20"/>
                <w:szCs w:val="20"/>
                <w:highlight w:val="none"/>
                <w:lang w:val="en-US" w:eastAsia="zh-CN"/>
              </w:rPr>
              <w:t>5</w:t>
            </w:r>
            <w:r>
              <w:rPr>
                <w:rFonts w:ascii="Times New Roman" w:hAnsi="Times New Roman" w:eastAsia="仿宋" w:cs="Times New Roman"/>
                <w:sz w:val="20"/>
                <w:szCs w:val="20"/>
                <w:highlight w:val="none"/>
              </w:rPr>
              <w:t>.</w:t>
            </w:r>
            <w:r>
              <w:rPr>
                <w:rFonts w:hint="eastAsia" w:ascii="Times New Roman" w:hAnsi="Times New Roman" w:eastAsia="仿宋" w:cs="Times New Roman"/>
                <w:sz w:val="20"/>
                <w:szCs w:val="20"/>
                <w:highlight w:val="none"/>
                <w:lang w:val="en-US" w:eastAsia="zh-CN"/>
              </w:rPr>
              <w:t>0</w:t>
            </w:r>
            <w:r>
              <w:rPr>
                <w:rFonts w:ascii="Times New Roman" w:hAnsi="Times New Roman" w:eastAsia="仿宋" w:cs="Times New Roman"/>
                <w:sz w:val="20"/>
                <w:szCs w:val="20"/>
                <w:highlight w:val="none"/>
              </w:rPr>
              <w:t>0</w:t>
            </w:r>
          </w:p>
        </w:tc>
        <w:tc>
          <w:tcPr>
            <w:tcW w:w="48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kern w:val="0"/>
                <w:sz w:val="20"/>
                <w:szCs w:val="20"/>
                <w:highlight w:val="none"/>
                <w:lang w:val="en-US" w:eastAsia="zh-CN"/>
              </w:rPr>
            </w:pPr>
            <w:r>
              <w:rPr>
                <w:rFonts w:hint="eastAsia" w:ascii="Times New Roman" w:hAnsi="Times New Roman" w:eastAsia="仿宋" w:cs="Times New Roman"/>
                <w:sz w:val="20"/>
                <w:szCs w:val="20"/>
                <w:highlight w:val="none"/>
                <w:lang w:val="en-US" w:eastAsia="zh-CN"/>
              </w:rPr>
              <w:t>1.29</w:t>
            </w:r>
          </w:p>
        </w:tc>
        <w:tc>
          <w:tcPr>
            <w:tcW w:w="1024" w:type="pc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sz w:val="20"/>
                <w:szCs w:val="20"/>
                <w:highlight w:val="none"/>
              </w:rPr>
            </w:pPr>
            <w:r>
              <w:rPr>
                <w:rFonts w:hint="eastAsia" w:ascii="Times New Roman" w:hAnsi="Times New Roman" w:eastAsia="仿宋" w:cs="Times New Roman"/>
                <w:sz w:val="20"/>
                <w:szCs w:val="20"/>
                <w:highlight w:val="none"/>
                <w:lang w:val="en-US" w:eastAsia="zh-CN"/>
              </w:rPr>
              <w:t>65.38</w:t>
            </w:r>
            <w:r>
              <w:rPr>
                <w:rFonts w:ascii="Times New Roman" w:hAnsi="Times New Roman" w:eastAsia="仿宋" w:cs="Times New Roman"/>
                <w:sz w:val="20"/>
                <w:szCs w:val="20"/>
                <w:highlight w:val="none"/>
              </w:rPr>
              <w:t>%</w:t>
            </w:r>
          </w:p>
        </w:tc>
        <w:tc>
          <w:tcPr>
            <w:tcW w:w="1117" w:type="pc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ascii="Times New Roman" w:hAnsi="Times New Roman" w:eastAsia="仿宋" w:cs="Times New Roman"/>
                <w:sz w:val="20"/>
                <w:szCs w:val="20"/>
                <w:highlight w:val="none"/>
              </w:rPr>
            </w:pPr>
            <w:r>
              <w:rPr>
                <w:rFonts w:hint="eastAsia" w:ascii="Times New Roman" w:hAnsi="Times New Roman" w:eastAsia="仿宋" w:cs="Times New Roman"/>
                <w:sz w:val="20"/>
                <w:szCs w:val="20"/>
                <w:highlight w:val="none"/>
              </w:rPr>
              <w:t>外省市到我市进行科技交流活动增多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31" w:type="pct"/>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b/>
                <w:kern w:val="0"/>
                <w:sz w:val="20"/>
                <w:szCs w:val="20"/>
                <w:highlight w:val="none"/>
              </w:rPr>
            </w:pPr>
            <w:r>
              <w:rPr>
                <w:rFonts w:ascii="Times New Roman" w:hAnsi="Times New Roman" w:eastAsia="仿宋" w:cs="Times New Roman"/>
                <w:b/>
                <w:sz w:val="20"/>
                <w:szCs w:val="20"/>
                <w:highlight w:val="none"/>
              </w:rPr>
              <w:t>合计</w:t>
            </w:r>
          </w:p>
        </w:tc>
        <w:tc>
          <w:tcPr>
            <w:tcW w:w="104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b/>
                <w:bCs/>
                <w:kern w:val="0"/>
                <w:sz w:val="20"/>
                <w:szCs w:val="20"/>
                <w:highlight w:val="none"/>
              </w:rPr>
            </w:pPr>
            <w:r>
              <w:rPr>
                <w:rFonts w:ascii="Times New Roman" w:hAnsi="Times New Roman" w:eastAsia="仿宋" w:cs="Times New Roman"/>
                <w:b/>
                <w:bCs/>
                <w:sz w:val="20"/>
                <w:szCs w:val="20"/>
                <w:highlight w:val="none"/>
              </w:rPr>
              <w:t>6.75</w:t>
            </w:r>
          </w:p>
        </w:tc>
        <w:tc>
          <w:tcPr>
            <w:tcW w:w="566"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b/>
                <w:bCs/>
                <w:kern w:val="0"/>
                <w:sz w:val="20"/>
                <w:szCs w:val="20"/>
                <w:highlight w:val="none"/>
                <w:lang w:val="en-US"/>
              </w:rPr>
            </w:pPr>
            <w:r>
              <w:rPr>
                <w:rFonts w:hint="eastAsia" w:ascii="Times New Roman" w:hAnsi="Times New Roman" w:eastAsia="仿宋" w:cs="Times New Roman"/>
                <w:b/>
                <w:bCs/>
                <w:sz w:val="20"/>
                <w:szCs w:val="20"/>
                <w:highlight w:val="none"/>
                <w:lang w:val="en-US" w:eastAsia="zh-CN"/>
              </w:rPr>
              <w:t>57.84</w:t>
            </w:r>
          </w:p>
        </w:tc>
        <w:tc>
          <w:tcPr>
            <w:tcW w:w="48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b/>
                <w:bCs/>
                <w:kern w:val="0"/>
                <w:sz w:val="20"/>
                <w:szCs w:val="20"/>
                <w:highlight w:val="none"/>
                <w:lang w:val="en-US" w:eastAsia="zh-CN"/>
              </w:rPr>
            </w:pPr>
            <w:r>
              <w:rPr>
                <w:rFonts w:hint="eastAsia" w:ascii="Times New Roman" w:hAnsi="Times New Roman" w:eastAsia="仿宋" w:cs="Times New Roman"/>
                <w:b/>
                <w:bCs/>
                <w:sz w:val="20"/>
                <w:szCs w:val="20"/>
                <w:highlight w:val="none"/>
                <w:lang w:val="en-US" w:eastAsia="zh-CN"/>
              </w:rPr>
              <w:t>13.87</w:t>
            </w:r>
          </w:p>
        </w:tc>
        <w:tc>
          <w:tcPr>
            <w:tcW w:w="1024"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p>
        </w:tc>
        <w:tc>
          <w:tcPr>
            <w:tcW w:w="1117"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 w:cs="Times New Roman"/>
                <w:kern w:val="0"/>
                <w:sz w:val="20"/>
                <w:szCs w:val="20"/>
                <w:highlight w:val="none"/>
              </w:rPr>
            </w:pPr>
          </w:p>
        </w:tc>
      </w:tr>
    </w:tbl>
    <w:p>
      <w:pPr>
        <w:pStyle w:val="4"/>
        <w:numPr>
          <w:ilvl w:val="0"/>
          <w:numId w:val="1"/>
        </w:numPr>
        <w:spacing w:before="157" w:beforeLines="50" w:after="0" w:line="600" w:lineRule="exact"/>
        <w:ind w:firstLine="640" w:firstLineChars="200"/>
        <w:rPr>
          <w:rFonts w:eastAsia="楷体_GB2312"/>
          <w:bCs w:val="0"/>
        </w:rPr>
      </w:pPr>
      <w:r>
        <w:rPr>
          <w:rFonts w:hint="eastAsia" w:eastAsia="楷体_GB2312"/>
          <w:bCs w:val="0"/>
        </w:rPr>
        <w:t>项目支出</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项目支出是指单位为完成特定行政工作任务或事业发展目标而发生的支出。</w:t>
      </w:r>
    </w:p>
    <w:p>
      <w:pPr>
        <w:pStyle w:val="5"/>
        <w:spacing w:before="0" w:after="0" w:line="600" w:lineRule="exact"/>
        <w:ind w:firstLine="640" w:firstLineChars="200"/>
        <w:rPr>
          <w:rFonts w:ascii="仿宋_GB2312" w:hAnsi="仿宋" w:eastAsia="仿宋_GB2312"/>
          <w:sz w:val="32"/>
          <w:szCs w:val="32"/>
        </w:rPr>
      </w:pPr>
      <w:bookmarkStart w:id="3" w:name="_Toc517702643"/>
      <w:r>
        <w:rPr>
          <w:rFonts w:hint="eastAsia" w:ascii="仿宋_GB2312" w:hAnsi="仿宋" w:eastAsia="仿宋_GB2312"/>
          <w:sz w:val="32"/>
          <w:szCs w:val="32"/>
        </w:rPr>
        <w:t>1.项目资金安排落实、总投入等情况分析</w:t>
      </w:r>
    </w:p>
    <w:p>
      <w:pPr>
        <w:spacing w:line="600" w:lineRule="exact"/>
        <w:ind w:firstLine="640" w:firstLineChars="200"/>
        <w:rPr>
          <w:rFonts w:ascii="Times New Roman" w:hAnsi="Times New Roman" w:eastAsia="仿宋" w:cs="Times New Roman"/>
          <w:sz w:val="32"/>
          <w:szCs w:val="32"/>
        </w:rPr>
      </w:pPr>
      <w:r>
        <w:rPr>
          <w:rFonts w:hint="eastAsia" w:ascii="仿宋" w:hAnsi="仿宋" w:eastAsia="仿宋"/>
          <w:sz w:val="32"/>
          <w:szCs w:val="32"/>
          <w:highlight w:val="none"/>
        </w:rPr>
        <w:t>部门项目</w:t>
      </w:r>
      <w:r>
        <w:rPr>
          <w:rFonts w:hint="eastAsia" w:ascii="Times New Roman" w:hAnsi="Times New Roman" w:eastAsia="仿宋" w:cs="Times New Roman"/>
          <w:sz w:val="32"/>
          <w:szCs w:val="32"/>
          <w:highlight w:val="none"/>
        </w:rPr>
        <w:t>资金预算安排情况：202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年度部门项目支出年初预算</w:t>
      </w:r>
      <w:r>
        <w:rPr>
          <w:rFonts w:hint="eastAsia" w:ascii="Times New Roman" w:hAnsi="Times New Roman" w:eastAsia="仿宋" w:cs="Times New Roman"/>
          <w:sz w:val="32"/>
          <w:szCs w:val="32"/>
          <w:highlight w:val="none"/>
          <w:lang w:val="en-US" w:eastAsia="zh-CN"/>
        </w:rPr>
        <w:t>批复</w:t>
      </w:r>
      <w:r>
        <w:rPr>
          <w:rFonts w:hint="eastAsia" w:ascii="Times New Roman" w:hAnsi="Times New Roman" w:eastAsia="仿宋" w:cs="Times New Roman"/>
          <w:sz w:val="32"/>
          <w:szCs w:val="32"/>
          <w:highlight w:val="none"/>
        </w:rPr>
        <w:t>数</w:t>
      </w:r>
      <w:r>
        <w:rPr>
          <w:rFonts w:ascii="Times New Roman" w:hAnsi="Times New Roman" w:eastAsia="仿宋" w:cs="Times New Roman"/>
          <w:sz w:val="32"/>
          <w:szCs w:val="32"/>
          <w:highlight w:val="none"/>
          <w:lang w:val="en-GB"/>
        </w:rPr>
        <w:t>39</w:t>
      </w:r>
      <w:r>
        <w:rPr>
          <w:rFonts w:hint="eastAsia" w:ascii="Times New Roman" w:hAnsi="Times New Roman" w:eastAsia="仿宋" w:cs="Times New Roman"/>
          <w:sz w:val="32"/>
          <w:szCs w:val="32"/>
          <w:highlight w:val="none"/>
        </w:rPr>
        <w:t>6.20万元</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预算调整16.48万元，全年预算数379.72万元。</w:t>
      </w:r>
      <w:r>
        <w:rPr>
          <w:rFonts w:hint="eastAsia" w:ascii="Times New Roman" w:hAnsi="Times New Roman" w:eastAsia="仿宋" w:cs="Times New Roman"/>
          <w:sz w:val="32"/>
          <w:szCs w:val="32"/>
          <w:highlight w:val="none"/>
        </w:rPr>
        <w:t>项目资金总投入情况：202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年度部门项目支出总投入</w:t>
      </w:r>
      <w:r>
        <w:rPr>
          <w:rFonts w:hint="eastAsia" w:ascii="Times New Roman" w:hAnsi="Times New Roman" w:eastAsia="仿宋" w:cs="Times New Roman"/>
          <w:sz w:val="32"/>
          <w:szCs w:val="32"/>
          <w:highlight w:val="none"/>
          <w:lang w:val="en-US" w:eastAsia="zh-CN"/>
        </w:rPr>
        <w:t>298.41</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rPr>
        <w:t>主要用于部门开展对外科技合作与交流、科技宣传、科普工作及全国科技活动周、全国科技进步示范城市及创新型城市试点、市校合作、科技顾问、技术市场、国际人才交流会、制造业信息化等。</w:t>
      </w:r>
    </w:p>
    <w:p>
      <w:pPr>
        <w:spacing w:line="600" w:lineRule="exact"/>
        <w:ind w:firstLine="640" w:firstLineChars="200"/>
        <w:rPr>
          <w:rFonts w:ascii="Times New Roman" w:hAnsi="Times New Roman" w:eastAsia="仿宋" w:cs="Times New Roman"/>
          <w:sz w:val="32"/>
          <w:szCs w:val="32"/>
        </w:rPr>
      </w:pPr>
      <w:r>
        <w:rPr>
          <w:rFonts w:hint="eastAsia" w:ascii="仿宋" w:hAnsi="仿宋" w:eastAsia="仿宋"/>
          <w:sz w:val="32"/>
          <w:szCs w:val="32"/>
          <w:highlight w:val="none"/>
        </w:rPr>
        <w:t>公共项目</w:t>
      </w:r>
      <w:r>
        <w:rPr>
          <w:rFonts w:hint="eastAsia" w:ascii="Times New Roman" w:hAnsi="Times New Roman" w:eastAsia="仿宋" w:cs="Times New Roman"/>
          <w:sz w:val="32"/>
          <w:szCs w:val="32"/>
          <w:highlight w:val="none"/>
        </w:rPr>
        <w:t>资金预算安排情况：202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年预算批复6</w:t>
      </w:r>
      <w:r>
        <w:rPr>
          <w:rFonts w:hint="eastAsia" w:ascii="Times New Roman" w:hAnsi="Times New Roman" w:eastAsia="仿宋" w:cs="Times New Roman"/>
          <w:sz w:val="32"/>
          <w:szCs w:val="32"/>
          <w:highlight w:val="none"/>
          <w:lang w:val="en-US" w:eastAsia="zh-CN"/>
        </w:rPr>
        <w:t>5</w:t>
      </w:r>
      <w:r>
        <w:rPr>
          <w:rFonts w:hint="eastAsia" w:ascii="Times New Roman" w:hAnsi="Times New Roman" w:eastAsia="仿宋" w:cs="Times New Roman"/>
          <w:sz w:val="32"/>
          <w:szCs w:val="32"/>
          <w:highlight w:val="none"/>
        </w:rPr>
        <w:t>,000.00万元，年中追加</w:t>
      </w:r>
      <w:r>
        <w:rPr>
          <w:rFonts w:hint="eastAsia" w:ascii="Times New Roman" w:hAnsi="Times New Roman" w:eastAsia="仿宋" w:cs="Times New Roman"/>
          <w:sz w:val="32"/>
          <w:szCs w:val="32"/>
          <w:highlight w:val="none"/>
          <w:lang w:val="en-US" w:eastAsia="zh-CN"/>
        </w:rPr>
        <w:t>及调整</w:t>
      </w:r>
      <w:r>
        <w:rPr>
          <w:rFonts w:hint="eastAsia" w:ascii="Times New Roman" w:hAnsi="Times New Roman" w:eastAsia="仿宋" w:cs="Times New Roman"/>
          <w:sz w:val="32"/>
          <w:szCs w:val="32"/>
          <w:highlight w:val="none"/>
        </w:rPr>
        <w:t>资金</w:t>
      </w:r>
      <w:r>
        <w:rPr>
          <w:rFonts w:hint="eastAsia" w:ascii="Times New Roman" w:hAnsi="Times New Roman" w:eastAsia="仿宋" w:cs="Times New Roman"/>
          <w:sz w:val="32"/>
          <w:szCs w:val="32"/>
          <w:highlight w:val="none"/>
          <w:lang w:val="en-US" w:eastAsia="zh-CN"/>
        </w:rPr>
        <w:t>8</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500</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00</w:t>
      </w:r>
      <w:r>
        <w:rPr>
          <w:rFonts w:hint="eastAsia" w:ascii="Times New Roman" w:hAnsi="Times New Roman" w:eastAsia="仿宋" w:cs="Times New Roman"/>
          <w:sz w:val="32"/>
          <w:szCs w:val="32"/>
          <w:highlight w:val="none"/>
        </w:rPr>
        <w:t>万元，全年预算共计7</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500</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00</w:t>
      </w:r>
      <w:r>
        <w:rPr>
          <w:rFonts w:hint="eastAsia" w:ascii="Times New Roman" w:hAnsi="Times New Roman" w:eastAsia="仿宋" w:cs="Times New Roman"/>
          <w:sz w:val="32"/>
          <w:szCs w:val="32"/>
          <w:highlight w:val="none"/>
        </w:rPr>
        <w:t>万元，实际发生</w:t>
      </w:r>
      <w:r>
        <w:rPr>
          <w:rFonts w:hint="eastAsia" w:ascii="Times New Roman" w:hAnsi="Times New Roman" w:eastAsia="仿宋" w:cs="Times New Roman"/>
          <w:sz w:val="32"/>
          <w:szCs w:val="32"/>
          <w:highlight w:val="none"/>
          <w:lang w:val="en-US" w:eastAsia="zh-CN"/>
        </w:rPr>
        <w:t>50</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547</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80</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rPr>
        <w:t>实施内容主要为培育壮大高新技术企业队伍，激励高新技术企业加大研发投入力度；围绕长沙经济社会发展重点领域开展重大关键共性技术攻关、重大科技成果转化和重大科技合作，瞄准我市产业高质量发展急需解决的核心技术难题，发布揭榜任务开展核心技术攻关；支持我市新兴及优势产业链的关键技术与产品研发以及成果转化、国际科技合作，支持软科学研究；支持科技创新创业平台建设，提升全市科技平台保有量，改善科技创新创业条件。具体实施的项目为</w:t>
      </w:r>
      <w:r>
        <w:rPr>
          <w:rFonts w:hint="eastAsia" w:ascii="Times New Roman" w:hAnsi="Times New Roman" w:eastAsia="仿宋" w:cs="Times New Roman"/>
          <w:sz w:val="32"/>
          <w:szCs w:val="32"/>
          <w:lang w:val="en-US" w:eastAsia="zh-CN"/>
        </w:rPr>
        <w:t>高新技术企业认定奖励、科技重大专项、重点研发专项、新型研发机构、长沙市技术创新平台后补助资金、科技创业平台支持、专业科普场馆建设与运营补贴、长沙市产业技术创新战略联盟支持资金、自然科学基金项目、成果转化服务体系建设、国家级科技奖励配套、科技创新创业领军人才项目、海外专家引智项目、科技特派员、杰出创新青年培养计划、科技型企业知识价值信用贷款风险补偿资金、科技成果转化子基金1、科技成果转化子基金2、指令性计划、省级以上科技平台配套（2018-2020年）等20大专项</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公共</w:t>
      </w:r>
      <w:r>
        <w:rPr>
          <w:rFonts w:hint="eastAsia" w:ascii="Times New Roman" w:hAnsi="Times New Roman" w:eastAsia="仿宋" w:cs="Times New Roman"/>
          <w:sz w:val="32"/>
          <w:szCs w:val="32"/>
        </w:rPr>
        <w:t xml:space="preserve">项目资金安排及投入情况见下表：               </w:t>
      </w:r>
    </w:p>
    <w:p>
      <w:pPr>
        <w:spacing w:line="600" w:lineRule="exact"/>
        <w:ind w:firstLine="7360" w:firstLineChars="2300"/>
        <w:jc w:val="left"/>
        <w:rPr>
          <w:rFonts w:hint="eastAsia" w:ascii="Times New Roman" w:hAnsi="Times New Roman" w:eastAsia="仿宋" w:cs="Times New Roman"/>
          <w:szCs w:val="21"/>
        </w:rPr>
      </w:pPr>
      <w:r>
        <w:rPr>
          <w:rFonts w:hint="eastAsia" w:ascii="Times New Roman" w:hAnsi="Times New Roman" w:eastAsia="仿宋" w:cs="Times New Roman"/>
          <w:sz w:val="32"/>
          <w:szCs w:val="32"/>
        </w:rPr>
        <w:t xml:space="preserve">  </w:t>
      </w:r>
      <w:r>
        <w:rPr>
          <w:rFonts w:hint="eastAsia" w:ascii="Times New Roman" w:hAnsi="Times New Roman" w:eastAsia="仿宋" w:cs="Times New Roman"/>
          <w:szCs w:val="21"/>
        </w:rPr>
        <w:t xml:space="preserve">单位：万元   </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831"/>
        <w:gridCol w:w="977"/>
        <w:gridCol w:w="1038"/>
        <w:gridCol w:w="954"/>
        <w:gridCol w:w="992"/>
        <w:gridCol w:w="2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blHeader/>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预算项目</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年初预算数</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预算追加及调整数</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全年预算数</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实际分配资金</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w:t>
            </w:r>
          </w:p>
        </w:tc>
        <w:tc>
          <w:tcPr>
            <w:tcW w:w="10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高新技术企业认定奖励</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19,550.00 </w:t>
            </w:r>
          </w:p>
        </w:tc>
        <w:tc>
          <w:tcPr>
            <w:tcW w:w="57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Arial Narrow" w:hAnsi="Arial Narrow" w:eastAsia="Arial Narrow" w:cs="Arial Narrow"/>
                <w:i w:val="0"/>
                <w:iCs w:val="0"/>
                <w:color w:val="000000"/>
                <w:sz w:val="20"/>
                <w:szCs w:val="20"/>
                <w:u w:val="none"/>
                <w:lang w:val="en-GB"/>
              </w:rPr>
            </w:pPr>
            <w:r>
              <w:rPr>
                <w:rFonts w:hint="default" w:ascii="Arial Narrow" w:hAnsi="Arial Narrow" w:eastAsia="Arial Narrow" w:cs="Arial Narrow"/>
                <w:i w:val="0"/>
                <w:iCs w:val="0"/>
                <w:color w:val="000000"/>
                <w:kern w:val="0"/>
                <w:sz w:val="20"/>
                <w:szCs w:val="20"/>
                <w:u w:val="none"/>
                <w:lang w:val="en-GB" w:eastAsia="zh-CN" w:bidi="ar"/>
              </w:rPr>
              <w:t>1,570.00</w:t>
            </w:r>
          </w:p>
        </w:tc>
        <w:tc>
          <w:tcPr>
            <w:tcW w:w="5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GB" w:eastAsia="zh-CN" w:bidi="ar"/>
              </w:rPr>
              <w:t>21</w:t>
            </w:r>
            <w:r>
              <w:rPr>
                <w:rFonts w:hint="default" w:ascii="Arial Narrow" w:hAnsi="Arial Narrow" w:eastAsia="Arial Narrow" w:cs="Arial Narrow"/>
                <w:i w:val="0"/>
                <w:iCs w:val="0"/>
                <w:color w:val="000000"/>
                <w:kern w:val="0"/>
                <w:sz w:val="20"/>
                <w:szCs w:val="20"/>
                <w:u w:val="none"/>
                <w:lang w:val="en-US" w:eastAsia="zh-CN" w:bidi="ar"/>
              </w:rPr>
              <w:t>,</w:t>
            </w:r>
            <w:r>
              <w:rPr>
                <w:rFonts w:hint="default" w:ascii="Arial Narrow" w:hAnsi="Arial Narrow" w:eastAsia="Arial Narrow" w:cs="Arial Narrow"/>
                <w:i w:val="0"/>
                <w:iCs w:val="0"/>
                <w:color w:val="000000"/>
                <w:kern w:val="0"/>
                <w:sz w:val="20"/>
                <w:szCs w:val="20"/>
                <w:u w:val="none"/>
                <w:lang w:val="en-GB" w:eastAsia="zh-CN" w:bidi="ar"/>
              </w:rPr>
              <w:t>12</w:t>
            </w: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GB" w:eastAsia="zh-CN" w:bidi="ar"/>
              </w:rPr>
              <w:t>21</w:t>
            </w:r>
            <w:r>
              <w:rPr>
                <w:rFonts w:hint="default" w:ascii="Arial Narrow" w:hAnsi="Arial Narrow" w:eastAsia="Arial Narrow" w:cs="Arial Narrow"/>
                <w:i w:val="0"/>
                <w:iCs w:val="0"/>
                <w:color w:val="000000"/>
                <w:kern w:val="0"/>
                <w:sz w:val="20"/>
                <w:szCs w:val="20"/>
                <w:u w:val="none"/>
                <w:lang w:val="en-US" w:eastAsia="zh-CN" w:bidi="ar"/>
              </w:rPr>
              <w:t>,</w:t>
            </w:r>
            <w:r>
              <w:rPr>
                <w:rFonts w:hint="default" w:ascii="Arial Narrow" w:hAnsi="Arial Narrow" w:eastAsia="Arial Narrow" w:cs="Arial Narrow"/>
                <w:i w:val="0"/>
                <w:iCs w:val="0"/>
                <w:color w:val="000000"/>
                <w:kern w:val="0"/>
                <w:sz w:val="20"/>
                <w:szCs w:val="20"/>
                <w:u w:val="none"/>
                <w:lang w:val="en-GB" w:eastAsia="zh-CN" w:bidi="ar"/>
              </w:rPr>
              <w:t>120</w:t>
            </w:r>
            <w:r>
              <w:rPr>
                <w:rFonts w:hint="default" w:ascii="Arial Narrow" w:hAnsi="Arial Narrow" w:eastAsia="Arial Narrow" w:cs="Arial Narrow"/>
                <w:i w:val="0"/>
                <w:iCs w:val="0"/>
                <w:color w:val="000000"/>
                <w:kern w:val="0"/>
                <w:sz w:val="20"/>
                <w:szCs w:val="20"/>
                <w:u w:val="none"/>
                <w:lang w:val="en-US" w:eastAsia="zh-CN" w:bidi="ar"/>
              </w:rPr>
              <w:t xml:space="preserve">.00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lang w:val="en-GB" w:eastAsia="zh-CN"/>
              </w:rPr>
            </w:pPr>
            <w:r>
              <w:rPr>
                <w:rFonts w:hint="eastAsia" w:ascii="仿宋" w:hAnsi="仿宋" w:eastAsia="仿宋" w:cs="仿宋"/>
                <w:i w:val="0"/>
                <w:iCs w:val="0"/>
                <w:color w:val="000000"/>
                <w:kern w:val="0"/>
                <w:sz w:val="20"/>
                <w:szCs w:val="20"/>
                <w:u w:val="none"/>
                <w:lang w:val="en-US" w:eastAsia="zh-CN" w:bidi="ar"/>
              </w:rPr>
              <w:t>长财教指〔2023〕16号、长财教指〔2023〕94号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0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科技重大专项</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8,500.00 </w:t>
            </w:r>
          </w:p>
        </w:tc>
        <w:tc>
          <w:tcPr>
            <w:tcW w:w="57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Arial Narrow" w:hAnsi="Arial Narrow" w:eastAsia="宋体" w:cs="Arial Narrow"/>
                <w:i w:val="0"/>
                <w:iCs w:val="0"/>
                <w:color w:val="000000"/>
                <w:sz w:val="20"/>
                <w:szCs w:val="20"/>
                <w:u w:val="none"/>
                <w:lang w:val="en-GB" w:eastAsia="zh-CN"/>
              </w:rPr>
            </w:pPr>
            <w:r>
              <w:rPr>
                <w:rFonts w:hint="eastAsia" w:ascii="Arial Narrow" w:hAnsi="Arial Narrow" w:eastAsia="宋体" w:cs="Arial Narrow"/>
                <w:i w:val="0"/>
                <w:iCs w:val="0"/>
                <w:color w:val="000000"/>
                <w:sz w:val="20"/>
                <w:szCs w:val="20"/>
                <w:u w:val="none"/>
                <w:lang w:val="en-US" w:eastAsia="zh-CN"/>
              </w:rPr>
              <w:t>-1</w:t>
            </w:r>
            <w:r>
              <w:rPr>
                <w:rFonts w:hint="default" w:ascii="Arial Narrow" w:hAnsi="Arial Narrow" w:eastAsia="宋体" w:cs="Arial Narrow"/>
                <w:i w:val="0"/>
                <w:iCs w:val="0"/>
                <w:color w:val="000000"/>
                <w:sz w:val="20"/>
                <w:szCs w:val="20"/>
                <w:u w:val="none"/>
                <w:lang w:val="en-GB" w:eastAsia="zh-CN"/>
              </w:rPr>
              <w:t>,</w:t>
            </w:r>
            <w:r>
              <w:rPr>
                <w:rFonts w:hint="eastAsia" w:ascii="Arial Narrow" w:hAnsi="Arial Narrow" w:eastAsia="宋体" w:cs="Arial Narrow"/>
                <w:i w:val="0"/>
                <w:iCs w:val="0"/>
                <w:color w:val="000000"/>
                <w:sz w:val="20"/>
                <w:szCs w:val="20"/>
                <w:u w:val="none"/>
                <w:lang w:val="en-US" w:eastAsia="zh-CN"/>
              </w:rPr>
              <w:t>62</w:t>
            </w:r>
            <w:r>
              <w:rPr>
                <w:rFonts w:hint="default" w:ascii="Arial Narrow" w:hAnsi="Arial Narrow" w:eastAsia="宋体" w:cs="Arial Narrow"/>
                <w:i w:val="0"/>
                <w:iCs w:val="0"/>
                <w:color w:val="000000"/>
                <w:sz w:val="20"/>
                <w:szCs w:val="20"/>
                <w:u w:val="none"/>
                <w:lang w:val="en-GB" w:eastAsia="zh-CN"/>
              </w:rPr>
              <w:t>0.00</w:t>
            </w:r>
          </w:p>
        </w:tc>
        <w:tc>
          <w:tcPr>
            <w:tcW w:w="5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GB" w:eastAsia="zh-CN" w:bidi="ar"/>
              </w:rPr>
              <w:t>6</w:t>
            </w:r>
            <w:r>
              <w:rPr>
                <w:rFonts w:hint="default" w:ascii="Arial Narrow" w:hAnsi="Arial Narrow" w:eastAsia="Arial Narrow" w:cs="Arial Narrow"/>
                <w:i w:val="0"/>
                <w:iCs w:val="0"/>
                <w:color w:val="000000"/>
                <w:kern w:val="0"/>
                <w:sz w:val="20"/>
                <w:szCs w:val="20"/>
                <w:u w:val="none"/>
                <w:lang w:val="en-US" w:eastAsia="zh-CN" w:bidi="ar"/>
              </w:rPr>
              <w:t>,</w:t>
            </w:r>
            <w:r>
              <w:rPr>
                <w:rFonts w:hint="eastAsia" w:ascii="Arial Narrow" w:hAnsi="Arial Narrow" w:eastAsia="Arial Narrow" w:cs="Arial Narrow"/>
                <w:i w:val="0"/>
                <w:iCs w:val="0"/>
                <w:color w:val="000000"/>
                <w:kern w:val="0"/>
                <w:sz w:val="20"/>
                <w:szCs w:val="20"/>
                <w:u w:val="none"/>
                <w:lang w:val="en-US" w:eastAsia="zh-CN" w:bidi="ar"/>
              </w:rPr>
              <w:t>88</w:t>
            </w: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w:t>
            </w:r>
            <w:r>
              <w:rPr>
                <w:rFonts w:hint="default" w:ascii="Arial Narrow" w:hAnsi="Arial Narrow" w:eastAsia="Arial Narrow" w:cs="Arial Narrow"/>
                <w:i w:val="0"/>
                <w:iCs w:val="0"/>
                <w:color w:val="000000"/>
                <w:kern w:val="0"/>
                <w:sz w:val="20"/>
                <w:szCs w:val="20"/>
                <w:u w:val="none"/>
                <w:lang w:val="en-GB" w:eastAsia="zh-CN" w:bidi="ar"/>
              </w:rPr>
              <w:t>4</w:t>
            </w:r>
            <w:r>
              <w:rPr>
                <w:rFonts w:hint="default" w:ascii="Arial Narrow" w:hAnsi="Arial Narrow" w:eastAsia="Arial Narrow" w:cs="Arial Narrow"/>
                <w:i w:val="0"/>
                <w:iCs w:val="0"/>
                <w:color w:val="000000"/>
                <w:kern w:val="0"/>
                <w:sz w:val="20"/>
                <w:szCs w:val="20"/>
                <w:u w:val="none"/>
                <w:lang w:val="en-US" w:eastAsia="zh-CN" w:bidi="ar"/>
              </w:rPr>
              <w:t>,</w:t>
            </w:r>
            <w:r>
              <w:rPr>
                <w:rFonts w:hint="default" w:ascii="Arial Narrow" w:hAnsi="Arial Narrow" w:eastAsia="Arial Narrow" w:cs="Arial Narrow"/>
                <w:i w:val="0"/>
                <w:iCs w:val="0"/>
                <w:color w:val="000000"/>
                <w:kern w:val="0"/>
                <w:sz w:val="20"/>
                <w:szCs w:val="20"/>
                <w:u w:val="none"/>
                <w:lang w:val="en-GB" w:eastAsia="zh-CN" w:bidi="ar"/>
              </w:rPr>
              <w:t>7</w:t>
            </w:r>
            <w:r>
              <w:rPr>
                <w:rFonts w:hint="eastAsia" w:ascii="Arial Narrow" w:hAnsi="Arial Narrow" w:eastAsia="Arial Narrow" w:cs="Arial Narrow"/>
                <w:i w:val="0"/>
                <w:iCs w:val="0"/>
                <w:color w:val="000000"/>
                <w:kern w:val="0"/>
                <w:sz w:val="20"/>
                <w:szCs w:val="20"/>
                <w:u w:val="none"/>
                <w:lang w:val="en-US" w:eastAsia="zh-CN" w:bidi="ar"/>
              </w:rPr>
              <w:t>0</w:t>
            </w:r>
            <w:r>
              <w:rPr>
                <w:rFonts w:hint="default" w:ascii="Arial Narrow" w:hAnsi="Arial Narrow" w:eastAsia="Arial Narrow" w:cs="Arial Narrow"/>
                <w:i w:val="0"/>
                <w:iCs w:val="0"/>
                <w:color w:val="000000"/>
                <w:kern w:val="0"/>
                <w:sz w:val="20"/>
                <w:szCs w:val="20"/>
                <w:u w:val="none"/>
                <w:lang w:val="en-US" w:eastAsia="zh-CN" w:bidi="ar"/>
              </w:rPr>
              <w:t xml:space="preserve">1.80 </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长财教指〔2023〕9号、长财教指〔2023〕98号、长财教指〔2023〕103号、长财教指〔2023〕102号、长财教指〔2023〕105号、长财教指〔2023〕111号、长财教指〔2023〕110号、长财教指〔2023〕112号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w:t>
            </w:r>
          </w:p>
        </w:tc>
        <w:tc>
          <w:tcPr>
            <w:tcW w:w="101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重点研发专项</w:t>
            </w:r>
          </w:p>
        </w:tc>
        <w:tc>
          <w:tcPr>
            <w:tcW w:w="53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2,515.00 </w:t>
            </w:r>
          </w:p>
        </w:tc>
        <w:tc>
          <w:tcPr>
            <w:tcW w:w="57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2,515.00 </w:t>
            </w:r>
          </w:p>
        </w:tc>
        <w:tc>
          <w:tcPr>
            <w:tcW w:w="54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2,515.00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长财教指〔2023〕4号、长财教指〔2023〕14号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新型研发机构</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2,300.00 </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8,500.00</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10,800.00 </w:t>
            </w:r>
          </w:p>
        </w:tc>
        <w:tc>
          <w:tcPr>
            <w:tcW w:w="5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10,800.00 </w:t>
            </w:r>
          </w:p>
        </w:tc>
        <w:tc>
          <w:tcPr>
            <w:tcW w:w="156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长财教字〔2023〕41号、长财教指〔2023〕18号、长财教指〔2023〕110号、长财教字〔2023〕0018号、长财教指〔2023〕0106号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4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w:t>
            </w:r>
          </w:p>
        </w:tc>
        <w:tc>
          <w:tcPr>
            <w:tcW w:w="101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长沙市技术创新平台后补助资金（含新一代人工智能开放创新平台）</w:t>
            </w:r>
          </w:p>
        </w:tc>
        <w:tc>
          <w:tcPr>
            <w:tcW w:w="53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1,500.00 </w:t>
            </w:r>
          </w:p>
        </w:tc>
        <w:tc>
          <w:tcPr>
            <w:tcW w:w="57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1,500.00 </w:t>
            </w:r>
          </w:p>
        </w:tc>
        <w:tc>
          <w:tcPr>
            <w:tcW w:w="54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科技创业平台支持</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600.00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600.00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314.00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专业科普场馆建设与运营补贴</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8</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长沙市产业技术创新战略联盟支持资金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393.00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w:t>
            </w:r>
          </w:p>
        </w:tc>
        <w:tc>
          <w:tcPr>
            <w:tcW w:w="10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自然科学基金项目</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3,200.00 </w:t>
            </w:r>
          </w:p>
        </w:tc>
        <w:tc>
          <w:tcPr>
            <w:tcW w:w="57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3,200.00 </w:t>
            </w:r>
          </w:p>
        </w:tc>
        <w:tc>
          <w:tcPr>
            <w:tcW w:w="54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3,200.00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长财教指〔2023〕5号、长财教指〔2023〕6号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10</w:t>
            </w:r>
          </w:p>
        </w:tc>
        <w:tc>
          <w:tcPr>
            <w:tcW w:w="10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成果转化服务体系建设</w:t>
            </w:r>
          </w:p>
        </w:tc>
        <w:tc>
          <w:tcPr>
            <w:tcW w:w="5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3,700.00 </w:t>
            </w:r>
          </w:p>
        </w:tc>
        <w:tc>
          <w:tcPr>
            <w:tcW w:w="5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3,700.00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2,055.00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长财教指〔2023〕109号、长财教指〔2023〕111号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国家级科技奖励配套</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135.00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135.00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12</w:t>
            </w:r>
          </w:p>
        </w:tc>
        <w:tc>
          <w:tcPr>
            <w:tcW w:w="10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科技创新创业领军人才项目</w:t>
            </w:r>
          </w:p>
        </w:tc>
        <w:tc>
          <w:tcPr>
            <w:tcW w:w="53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800.00 </w:t>
            </w:r>
          </w:p>
        </w:tc>
        <w:tc>
          <w:tcPr>
            <w:tcW w:w="5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800.00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509.00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长财教指〔2023〕14号、长财教指〔2023〕6号、长财教指〔2023〕71号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13</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海外专家引智项目</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250.00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250.00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240.00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14</w:t>
            </w:r>
          </w:p>
        </w:tc>
        <w:tc>
          <w:tcPr>
            <w:tcW w:w="10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科技特派员</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1,050.00 </w:t>
            </w:r>
          </w:p>
        </w:tc>
        <w:tc>
          <w:tcPr>
            <w:tcW w:w="57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Arial Narrow" w:hAnsi="Arial Narrow" w:eastAsia="宋体" w:cs="Arial Narrow"/>
                <w:i w:val="0"/>
                <w:iCs w:val="0"/>
                <w:color w:val="000000"/>
                <w:sz w:val="20"/>
                <w:szCs w:val="20"/>
                <w:u w:val="none"/>
                <w:lang w:val="en-US" w:eastAsia="zh-CN"/>
              </w:rPr>
            </w:pPr>
            <w:r>
              <w:rPr>
                <w:rFonts w:hint="eastAsia" w:ascii="Arial Narrow" w:hAnsi="Arial Narrow" w:eastAsia="宋体" w:cs="Arial Narrow"/>
                <w:i w:val="0"/>
                <w:iCs w:val="0"/>
                <w:color w:val="000000"/>
                <w:sz w:val="20"/>
                <w:szCs w:val="20"/>
                <w:u w:val="none"/>
                <w:lang w:val="en-US" w:eastAsia="zh-CN"/>
              </w:rPr>
              <w:t>50.00</w:t>
            </w:r>
          </w:p>
        </w:tc>
        <w:tc>
          <w:tcPr>
            <w:tcW w:w="5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w:t>
            </w:r>
            <w:r>
              <w:rPr>
                <w:rFonts w:hint="eastAsia" w:ascii="Arial Narrow" w:hAnsi="Arial Narrow" w:eastAsia="Arial Narrow" w:cs="Arial Narrow"/>
                <w:i w:val="0"/>
                <w:iCs w:val="0"/>
                <w:color w:val="000000"/>
                <w:kern w:val="0"/>
                <w:sz w:val="20"/>
                <w:szCs w:val="20"/>
                <w:u w:val="none"/>
                <w:lang w:val="en-US" w:eastAsia="zh-CN" w:bidi="ar"/>
              </w:rPr>
              <w:t>10</w:t>
            </w: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w:t>
            </w:r>
            <w:r>
              <w:rPr>
                <w:rFonts w:hint="eastAsia" w:ascii="Arial Narrow" w:hAnsi="Arial Narrow" w:eastAsia="Arial Narrow" w:cs="Arial Narrow"/>
                <w:i w:val="0"/>
                <w:iCs w:val="0"/>
                <w:color w:val="000000"/>
                <w:kern w:val="0"/>
                <w:sz w:val="20"/>
                <w:szCs w:val="20"/>
                <w:u w:val="none"/>
                <w:lang w:val="en-US" w:eastAsia="zh-CN" w:bidi="ar"/>
              </w:rPr>
              <w:t>10</w:t>
            </w: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长财教指〔2023〕20号、长财教指〔2023〕13号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杰出创新青年培养计划（滚动支持）</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480.00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科技型企业知识价值信用贷款风险补偿资金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2,000.00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2,000.00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17</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科技成果转化子基金1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10,000.00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10,000.00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1,920.00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18</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科技成果转化子基金2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5,000.00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5,000.00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19</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省级以上科技平台配套（2018-2020年）</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1,500.00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1,500.00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20</w:t>
            </w:r>
          </w:p>
        </w:tc>
        <w:tc>
          <w:tcPr>
            <w:tcW w:w="10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指令性计划</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1,200.00 </w:t>
            </w:r>
          </w:p>
        </w:tc>
        <w:tc>
          <w:tcPr>
            <w:tcW w:w="57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default" w:ascii="Arial Narrow" w:hAnsi="Arial Narrow" w:eastAsia="Arial Narrow" w:cs="Arial Narrow"/>
                <w:i w:val="0"/>
                <w:iCs w:val="0"/>
                <w:color w:val="000000"/>
                <w:sz w:val="20"/>
                <w:szCs w:val="20"/>
                <w:u w:val="none"/>
              </w:rPr>
            </w:pPr>
          </w:p>
        </w:tc>
        <w:tc>
          <w:tcPr>
            <w:tcW w:w="5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1,200.00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 1,200.00 </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财教指〔2023〕8号、长财教指〔2023〕44号、长财教指〔2023〕22号、长财教指〔2023〕36号、长财教指〔2023〕24号、长财教指〔2023〕40号、长财教指〔2023〕68号、长财教指〔2023〕54号、长财教指〔2023〕56号、长财教指〔2023〕55号、长财教指〔2023〕72号、长财教指〔2023〕79号、长财教指〔2023〕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65,000.00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 8,500.00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73,500.00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50,547.80 </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i w:val="0"/>
                <w:iCs w:val="0"/>
                <w:color w:val="000000"/>
                <w:sz w:val="20"/>
                <w:szCs w:val="20"/>
                <w:u w:val="none"/>
              </w:rPr>
            </w:pPr>
          </w:p>
        </w:tc>
      </w:tr>
    </w:tbl>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b/>
          <w:bCs/>
          <w:sz w:val="32"/>
          <w:szCs w:val="32"/>
        </w:rPr>
        <w:t>2.项目资金实际使用情况分析</w:t>
      </w:r>
    </w:p>
    <w:p>
      <w:pPr>
        <w:spacing w:line="600" w:lineRule="exact"/>
        <w:ind w:firstLine="640" w:firstLineChars="200"/>
      </w:pPr>
      <w:r>
        <w:rPr>
          <w:rFonts w:hint="eastAsia" w:ascii="Times New Roman" w:hAnsi="Times New Roman" w:eastAsia="仿宋" w:cs="Times New Roman"/>
          <w:sz w:val="32"/>
          <w:szCs w:val="32"/>
          <w:highlight w:val="none"/>
        </w:rPr>
        <w:t>截至202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年12月31日，部门项目</w:t>
      </w:r>
      <w:r>
        <w:rPr>
          <w:rFonts w:hint="eastAsia" w:ascii="Times New Roman" w:hAnsi="Times New Roman" w:eastAsia="仿宋" w:cs="Times New Roman"/>
          <w:sz w:val="32"/>
          <w:szCs w:val="32"/>
          <w:highlight w:val="none"/>
          <w:lang w:val="en-US" w:eastAsia="zh-CN"/>
        </w:rPr>
        <w:t>支出</w:t>
      </w:r>
      <w:r>
        <w:rPr>
          <w:rFonts w:hint="eastAsia" w:ascii="Times New Roman" w:hAnsi="Times New Roman" w:eastAsia="仿宋" w:cs="Times New Roman"/>
          <w:sz w:val="32"/>
          <w:szCs w:val="32"/>
          <w:highlight w:val="none"/>
        </w:rPr>
        <w:t>资金使用</w:t>
      </w:r>
      <w:r>
        <w:rPr>
          <w:rFonts w:hint="eastAsia" w:ascii="Times New Roman" w:hAnsi="Times New Roman" w:eastAsia="仿宋" w:cs="Times New Roman"/>
          <w:sz w:val="32"/>
          <w:szCs w:val="32"/>
          <w:highlight w:val="none"/>
          <w:lang w:val="en-US" w:eastAsia="zh-CN"/>
        </w:rPr>
        <w:t>298.41</w:t>
      </w:r>
      <w:r>
        <w:rPr>
          <w:rFonts w:hint="eastAsia" w:ascii="Times New Roman" w:hAnsi="Times New Roman" w:eastAsia="仿宋" w:cs="Times New Roman"/>
          <w:sz w:val="32"/>
          <w:szCs w:val="32"/>
          <w:highlight w:val="none"/>
        </w:rPr>
        <w:t>万元，资金使用率</w:t>
      </w:r>
      <w:r>
        <w:rPr>
          <w:rFonts w:hint="eastAsia" w:ascii="Times New Roman" w:hAnsi="Times New Roman" w:eastAsia="仿宋" w:cs="Times New Roman"/>
          <w:sz w:val="32"/>
          <w:szCs w:val="32"/>
          <w:highlight w:val="none"/>
          <w:lang w:val="en-US" w:eastAsia="zh-CN"/>
        </w:rPr>
        <w:t>78.59</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部门项目</w:t>
      </w:r>
      <w:r>
        <w:rPr>
          <w:rFonts w:hint="eastAsia" w:ascii="Times New Roman" w:hAnsi="Times New Roman" w:eastAsia="仿宋" w:cs="Times New Roman"/>
          <w:sz w:val="32"/>
          <w:szCs w:val="32"/>
          <w:highlight w:val="none"/>
          <w:lang w:val="en-US" w:eastAsia="zh-CN"/>
        </w:rPr>
        <w:t>支出</w:t>
      </w:r>
      <w:r>
        <w:rPr>
          <w:rFonts w:hint="eastAsia" w:ascii="Times New Roman" w:hAnsi="Times New Roman" w:eastAsia="仿宋" w:cs="Times New Roman"/>
          <w:sz w:val="32"/>
          <w:szCs w:val="32"/>
          <w:highlight w:val="none"/>
        </w:rPr>
        <w:t>资金使用情况详见下表：</w:t>
      </w:r>
    </w:p>
    <w:p>
      <w:pPr>
        <w:pStyle w:val="21"/>
        <w:ind w:firstLine="7770" w:firstLineChars="3700"/>
        <w:rPr>
          <w:rFonts w:hint="eastAsia" w:ascii="仿宋" w:hAnsi="仿宋" w:eastAsia="仿宋"/>
          <w:sz w:val="21"/>
          <w:szCs w:val="21"/>
        </w:rPr>
      </w:pPr>
      <w:r>
        <w:rPr>
          <w:rFonts w:hint="eastAsia" w:ascii="仿宋" w:hAnsi="仿宋" w:eastAsia="仿宋"/>
          <w:sz w:val="21"/>
          <w:szCs w:val="21"/>
        </w:rPr>
        <w:t>单位：万元</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9"/>
        <w:gridCol w:w="1008"/>
        <w:gridCol w:w="1046"/>
        <w:gridCol w:w="1146"/>
        <w:gridCol w:w="1031"/>
        <w:gridCol w:w="1177"/>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预算名称</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年初预算金额</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预算调整金额</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全年预算金额</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决算金额</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预、决算差额</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差异原因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对外科技合作与交流</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60.00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60.00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18.84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41.16 </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国际人才交流会经费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38.00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38.00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37.90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0.10 </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技术市场</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33.00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-3.16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29.84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19.37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10.47 </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科技顾问</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17.20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17.20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14.87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2.33 </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科技宣传</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48.00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-12.04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35.96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33.38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2.58 </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科普工作及全国科技活动周</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95.00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-4.28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90.72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90.20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0.52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全国科技进步示范城市及创新型城市试点</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60.00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60.00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54.74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5.26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市校合作</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25.00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11.21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13.79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制造业信息化</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20.00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15.43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4.57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安全生产和消防工作考核奖励</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3.00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3.00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2.47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 xml:space="preserve">0.53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0"/>
                <w:szCs w:val="20"/>
                <w:u w:val="none"/>
              </w:rPr>
            </w:pPr>
            <w:r>
              <w:rPr>
                <w:rFonts w:hint="eastAsia" w:ascii="仿宋" w:hAnsi="仿宋" w:eastAsia="仿宋" w:cs="仿宋"/>
                <w:color w:val="000000"/>
                <w:kern w:val="0"/>
                <w:sz w:val="20"/>
                <w:szCs w:val="20"/>
                <w:lang w:bidi="ar"/>
              </w:rPr>
              <w:t>以项目经费</w:t>
            </w:r>
            <w:r>
              <w:rPr>
                <w:rFonts w:hint="eastAsia" w:ascii="仿宋" w:hAnsi="仿宋" w:eastAsia="仿宋" w:cs="仿宋"/>
                <w:color w:val="000000"/>
                <w:sz w:val="20"/>
                <w:szCs w:val="20"/>
              </w:rPr>
              <w:t>下达</w:t>
            </w:r>
            <w:r>
              <w:rPr>
                <w:rFonts w:hint="eastAsia" w:ascii="仿宋" w:hAnsi="仿宋" w:eastAsia="仿宋" w:cs="仿宋"/>
                <w:color w:val="000000"/>
                <w:sz w:val="20"/>
                <w:szCs w:val="20"/>
                <w:lang w:val="en-US" w:eastAsia="zh-CN"/>
              </w:rPr>
              <w:t>的</w:t>
            </w:r>
            <w:r>
              <w:rPr>
                <w:rFonts w:hint="eastAsia" w:ascii="仿宋" w:hAnsi="仿宋" w:eastAsia="仿宋" w:cs="仿宋"/>
                <w:color w:val="000000"/>
                <w:sz w:val="20"/>
                <w:szCs w:val="20"/>
              </w:rPr>
              <w:t>相关考核奖励经费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396.20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-16.48 </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379.72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298.41 </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Arial Narrow" w:hAnsi="Arial Narrow" w:eastAsia="Arial Narrow" w:cs="Arial Narrow"/>
                <w:b/>
                <w:bCs/>
                <w:i w:val="0"/>
                <w:iCs w:val="0"/>
                <w:color w:val="000000"/>
                <w:sz w:val="20"/>
                <w:szCs w:val="20"/>
                <w:u w:val="none"/>
              </w:rPr>
            </w:pPr>
            <w:r>
              <w:rPr>
                <w:rFonts w:hint="default" w:ascii="Arial Narrow" w:hAnsi="Arial Narrow" w:eastAsia="Arial Narrow" w:cs="Arial Narrow"/>
                <w:b/>
                <w:bCs/>
                <w:i w:val="0"/>
                <w:iCs w:val="0"/>
                <w:color w:val="000000"/>
                <w:kern w:val="0"/>
                <w:sz w:val="20"/>
                <w:szCs w:val="20"/>
                <w:u w:val="none"/>
                <w:lang w:val="en-US" w:eastAsia="zh-CN" w:bidi="ar"/>
              </w:rPr>
              <w:t xml:space="preserve">81.31 </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2"/>
                <w:szCs w:val="22"/>
                <w:u w:val="none"/>
              </w:rPr>
            </w:pPr>
          </w:p>
        </w:tc>
      </w:tr>
    </w:tbl>
    <w:p>
      <w:pPr>
        <w:pStyle w:val="21"/>
        <w:ind w:left="0" w:leftChars="0" w:firstLine="600" w:firstLineChars="200"/>
        <w:rPr>
          <w:rFonts w:hint="default" w:ascii="仿宋" w:hAnsi="仿宋" w:eastAsia="仿宋"/>
          <w:color w:val="000000"/>
          <w:sz w:val="32"/>
          <w:szCs w:val="32"/>
          <w:highlight w:val="yellow"/>
          <w:lang w:val="en-US"/>
        </w:rPr>
      </w:pPr>
      <w:r>
        <w:rPr>
          <w:rFonts w:hint="eastAsia" w:eastAsia="仿宋"/>
        </w:rPr>
        <w:t>公共项目为</w:t>
      </w:r>
      <w:r>
        <w:rPr>
          <w:rFonts w:hint="eastAsia" w:eastAsia="仿宋"/>
          <w:kern w:val="0"/>
          <w:sz w:val="32"/>
          <w:szCs w:val="32"/>
        </w:rPr>
        <w:t>市科技发展专项资金，</w:t>
      </w:r>
      <w:r>
        <w:rPr>
          <w:rFonts w:eastAsia="仿宋"/>
          <w:kern w:val="0"/>
          <w:sz w:val="32"/>
          <w:szCs w:val="32"/>
        </w:rPr>
        <w:t>由市财政局</w:t>
      </w:r>
      <w:r>
        <w:rPr>
          <w:rFonts w:hint="eastAsia" w:eastAsia="仿宋"/>
          <w:kern w:val="0"/>
          <w:sz w:val="32"/>
          <w:szCs w:val="32"/>
        </w:rPr>
        <w:t>依据我局提交的项目实施明细，</w:t>
      </w:r>
      <w:r>
        <w:rPr>
          <w:rFonts w:eastAsia="仿宋"/>
          <w:kern w:val="0"/>
          <w:sz w:val="32"/>
          <w:szCs w:val="32"/>
        </w:rPr>
        <w:t>通过</w:t>
      </w:r>
      <w:r>
        <w:rPr>
          <w:rFonts w:hint="eastAsia" w:eastAsia="仿宋"/>
          <w:kern w:val="0"/>
          <w:sz w:val="32"/>
          <w:szCs w:val="32"/>
          <w:lang w:val="en-US" w:eastAsia="zh-CN"/>
        </w:rPr>
        <w:t>我局代拨、</w:t>
      </w:r>
      <w:r>
        <w:rPr>
          <w:rFonts w:eastAsia="仿宋"/>
          <w:kern w:val="0"/>
          <w:sz w:val="32"/>
          <w:szCs w:val="32"/>
        </w:rPr>
        <w:t>市国库集中支付直接拨付至</w:t>
      </w:r>
      <w:r>
        <w:rPr>
          <w:rFonts w:hint="eastAsia" w:eastAsia="仿宋"/>
          <w:kern w:val="0"/>
          <w:sz w:val="32"/>
          <w:szCs w:val="32"/>
        </w:rPr>
        <w:t>各项目承担单位以及</w:t>
      </w:r>
      <w:r>
        <w:rPr>
          <w:rFonts w:hint="eastAsia" w:ascii="Times New Roman" w:hAnsi="Times New Roman" w:eastAsia="仿宋" w:cs="Times New Roman"/>
          <w:sz w:val="32"/>
          <w:szCs w:val="32"/>
        </w:rPr>
        <w:t>通过指标文件下达至各区县（市）</w:t>
      </w:r>
      <w:r>
        <w:rPr>
          <w:rFonts w:hint="eastAsia" w:ascii="Times New Roman" w:hAnsi="Times New Roman" w:eastAsia="仿宋" w:cs="Times New Roman"/>
          <w:sz w:val="32"/>
          <w:szCs w:val="32"/>
          <w:lang w:val="en-US" w:eastAsia="zh-CN"/>
        </w:rPr>
        <w:t>的专项资金</w:t>
      </w:r>
      <w:r>
        <w:rPr>
          <w:rFonts w:hint="eastAsia" w:eastAsia="仿宋"/>
          <w:kern w:val="0"/>
          <w:sz w:val="32"/>
          <w:szCs w:val="32"/>
        </w:rPr>
        <w:t>。</w:t>
      </w:r>
      <w:r>
        <w:rPr>
          <w:rFonts w:hint="eastAsia" w:ascii="仿宋" w:hAnsi="仿宋" w:eastAsia="仿宋"/>
          <w:sz w:val="32"/>
          <w:szCs w:val="32"/>
          <w:highlight w:val="none"/>
        </w:rPr>
        <w:t>截至</w:t>
      </w:r>
      <w:r>
        <w:rPr>
          <w:rFonts w:hint="eastAsia"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年12月31日，</w:t>
      </w:r>
      <w:r>
        <w:rPr>
          <w:rFonts w:hint="eastAsia" w:ascii="Times New Roman" w:hAnsi="Times New Roman" w:eastAsia="仿宋" w:cs="Times New Roman"/>
          <w:sz w:val="32"/>
          <w:szCs w:val="32"/>
          <w:highlight w:val="none"/>
          <w:lang w:val="en-US" w:eastAsia="zh-CN"/>
        </w:rPr>
        <w:t>实际分配</w:t>
      </w:r>
      <w:r>
        <w:rPr>
          <w:rFonts w:hint="eastAsia" w:ascii="Times New Roman" w:hAnsi="Times New Roman" w:eastAsia="仿宋" w:cs="Times New Roman"/>
          <w:sz w:val="32"/>
          <w:szCs w:val="32"/>
          <w:highlight w:val="none"/>
        </w:rPr>
        <w:t>专</w:t>
      </w:r>
      <w:r>
        <w:rPr>
          <w:rFonts w:hint="eastAsia" w:ascii="仿宋" w:hAnsi="仿宋" w:eastAsia="仿宋"/>
          <w:sz w:val="32"/>
          <w:szCs w:val="32"/>
          <w:highlight w:val="none"/>
        </w:rPr>
        <w:t>项资金</w:t>
      </w:r>
      <w:r>
        <w:rPr>
          <w:rFonts w:hint="eastAsia" w:ascii="Times New Roman" w:hAnsi="Times New Roman" w:eastAsia="仿宋" w:cs="Times New Roman"/>
          <w:sz w:val="32"/>
          <w:szCs w:val="32"/>
          <w:highlight w:val="none"/>
          <w:lang w:val="en-US" w:eastAsia="zh-CN"/>
        </w:rPr>
        <w:t>50</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547</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80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Times New Roman" w:hAnsi="Times New Roman" w:eastAsia="仿宋" w:cs="Times New Roman"/>
          <w:sz w:val="32"/>
          <w:szCs w:val="32"/>
          <w:highlight w:val="none"/>
        </w:rPr>
        <w:t>资金到位率100%</w:t>
      </w:r>
      <w:r>
        <w:rPr>
          <w:rFonts w:hint="eastAsia" w:ascii="Times New Roman" w:hAnsi="Times New Roman" w:eastAsia="仿宋" w:cs="Times New Roman"/>
          <w:sz w:val="32"/>
          <w:szCs w:val="32"/>
          <w:highlight w:val="none"/>
          <w:lang w:eastAsia="zh-CN"/>
        </w:rPr>
        <w:t>。</w:t>
      </w:r>
    </w:p>
    <w:p>
      <w:pPr>
        <w:snapToGrid w:val="0"/>
        <w:spacing w:line="620" w:lineRule="exact"/>
        <w:ind w:firstLine="640" w:firstLineChars="200"/>
        <w:rPr>
          <w:rFonts w:ascii="仿宋_GB2312" w:hAnsi="仿宋" w:eastAsia="仿宋_GB2312"/>
          <w:b/>
          <w:bCs/>
          <w:sz w:val="32"/>
          <w:szCs w:val="32"/>
        </w:rPr>
      </w:pPr>
      <w:r>
        <w:rPr>
          <w:rFonts w:hint="eastAsia" w:ascii="仿宋_GB2312" w:hAnsi="仿宋" w:eastAsia="仿宋_GB2312"/>
          <w:b/>
          <w:bCs/>
          <w:sz w:val="32"/>
          <w:szCs w:val="32"/>
        </w:rPr>
        <w:t>3.项目总支出较去年比较及原因分析</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highlight w:val="none"/>
        </w:rPr>
      </w:pPr>
      <w:r>
        <w:rPr>
          <w:rFonts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3</w:t>
      </w:r>
      <w:r>
        <w:rPr>
          <w:rFonts w:ascii="Times New Roman" w:hAnsi="Times New Roman" w:eastAsia="仿宋" w:cs="Times New Roman"/>
          <w:sz w:val="32"/>
          <w:szCs w:val="32"/>
          <w:highlight w:val="none"/>
        </w:rPr>
        <w:t>年项目支出</w:t>
      </w:r>
      <w:r>
        <w:rPr>
          <w:rFonts w:hint="eastAsia" w:ascii="Times New Roman" w:hAnsi="Times New Roman" w:eastAsia="仿宋" w:cs="Times New Roman"/>
          <w:sz w:val="32"/>
          <w:szCs w:val="32"/>
          <w:highlight w:val="none"/>
          <w:lang w:val="en-US" w:eastAsia="zh-CN"/>
        </w:rPr>
        <w:t>50</w:t>
      </w:r>
      <w:r>
        <w:rPr>
          <w:rFonts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846</w:t>
      </w:r>
      <w:r>
        <w:rPr>
          <w:rFonts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21</w:t>
      </w:r>
      <w:r>
        <w:rPr>
          <w:rFonts w:ascii="Times New Roman" w:hAnsi="Times New Roman" w:eastAsia="仿宋" w:cs="Times New Roman"/>
          <w:sz w:val="32"/>
          <w:szCs w:val="32"/>
          <w:highlight w:val="none"/>
        </w:rPr>
        <w:t>万元</w:t>
      </w:r>
      <w:r>
        <w:rPr>
          <w:rFonts w:hint="eastAsia" w:ascii="仿宋" w:hAnsi="仿宋" w:eastAsia="仿宋" w:cs="仿宋"/>
          <w:sz w:val="32"/>
          <w:szCs w:val="32"/>
          <w:highlight w:val="none"/>
        </w:rPr>
        <w:t>（含部门项目及公共项目支</w:t>
      </w:r>
      <w:r>
        <w:rPr>
          <w:rFonts w:hint="eastAsia" w:ascii="Times New Roman" w:hAnsi="Times New Roman" w:eastAsia="仿宋" w:cs="Times New Roman"/>
          <w:sz w:val="32"/>
          <w:szCs w:val="32"/>
          <w:highlight w:val="none"/>
        </w:rPr>
        <w:t>出）较202</w:t>
      </w:r>
      <w:r>
        <w:rPr>
          <w:rFonts w:hint="eastAsia" w:ascii="Times New Roman" w:hAnsi="Times New Roman" w:eastAsia="仿宋" w:cs="Times New Roman"/>
          <w:sz w:val="32"/>
          <w:szCs w:val="32"/>
          <w:highlight w:val="none"/>
          <w:lang w:val="en-US" w:eastAsia="zh-CN"/>
        </w:rPr>
        <w:t>2</w:t>
      </w:r>
      <w:r>
        <w:rPr>
          <w:rFonts w:hint="eastAsia" w:ascii="Times New Roman" w:hAnsi="Times New Roman" w:eastAsia="仿宋" w:cs="Times New Roman"/>
          <w:sz w:val="32"/>
          <w:szCs w:val="32"/>
          <w:highlight w:val="none"/>
        </w:rPr>
        <w:t>年</w:t>
      </w:r>
      <w:r>
        <w:rPr>
          <w:rFonts w:ascii="Times New Roman" w:hAnsi="Times New Roman" w:eastAsia="仿宋" w:cs="Times New Roman"/>
          <w:sz w:val="32"/>
          <w:szCs w:val="32"/>
          <w:highlight w:val="none"/>
        </w:rPr>
        <w:t>项目支出</w:t>
      </w:r>
      <w:r>
        <w:rPr>
          <w:rFonts w:hint="eastAsia" w:ascii="Times New Roman" w:hAnsi="Times New Roman" w:eastAsia="仿宋" w:cs="Times New Roman"/>
          <w:sz w:val="32"/>
          <w:szCs w:val="32"/>
          <w:highlight w:val="none"/>
        </w:rPr>
        <w:t>75</w:t>
      </w:r>
      <w:r>
        <w:rPr>
          <w:rFonts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rPr>
        <w:t>7</w:t>
      </w:r>
      <w:r>
        <w:rPr>
          <w:rFonts w:ascii="Times New Roman" w:hAnsi="Times New Roman" w:eastAsia="仿宋" w:cs="Times New Roman"/>
          <w:sz w:val="32"/>
          <w:szCs w:val="32"/>
          <w:highlight w:val="none"/>
        </w:rPr>
        <w:t>6</w:t>
      </w:r>
      <w:r>
        <w:rPr>
          <w:rFonts w:hint="eastAsia" w:ascii="Times New Roman" w:hAnsi="Times New Roman" w:eastAsia="仿宋" w:cs="Times New Roman"/>
          <w:sz w:val="32"/>
          <w:szCs w:val="32"/>
          <w:highlight w:val="none"/>
        </w:rPr>
        <w:t>1</w:t>
      </w:r>
      <w:r>
        <w:rPr>
          <w:rFonts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rPr>
        <w:t>69</w:t>
      </w:r>
      <w:r>
        <w:rPr>
          <w:rFonts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减少</w:t>
      </w:r>
      <w:r>
        <w:rPr>
          <w:rFonts w:hint="eastAsia" w:ascii="Times New Roman" w:hAnsi="Times New Roman" w:eastAsia="仿宋" w:cs="Times New Roman"/>
          <w:sz w:val="32"/>
          <w:szCs w:val="32"/>
          <w:highlight w:val="none"/>
        </w:rPr>
        <w:t>支出</w:t>
      </w:r>
      <w:r>
        <w:rPr>
          <w:rFonts w:hint="eastAsia" w:ascii="Times New Roman" w:hAnsi="Times New Roman" w:eastAsia="仿宋" w:cs="Times New Roman"/>
          <w:sz w:val="32"/>
          <w:szCs w:val="32"/>
          <w:highlight w:val="none"/>
          <w:lang w:val="en-US" w:eastAsia="zh-CN"/>
        </w:rPr>
        <w:t>2</w:t>
      </w:r>
      <w:r>
        <w:rPr>
          <w:rFonts w:hint="eastAsia" w:ascii="Times New Roman" w:hAnsi="Times New Roman" w:eastAsia="仿宋" w:cs="Times New Roman"/>
          <w:sz w:val="32"/>
          <w:szCs w:val="32"/>
          <w:highlight w:val="none"/>
        </w:rPr>
        <w:t>4,</w:t>
      </w:r>
      <w:r>
        <w:rPr>
          <w:rFonts w:hint="eastAsia" w:ascii="Times New Roman" w:hAnsi="Times New Roman" w:eastAsia="仿宋" w:cs="Times New Roman"/>
          <w:sz w:val="32"/>
          <w:szCs w:val="32"/>
          <w:highlight w:val="none"/>
          <w:lang w:val="en-US" w:eastAsia="zh-CN"/>
        </w:rPr>
        <w:t>915</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48</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下降</w:t>
      </w:r>
      <w:r>
        <w:rPr>
          <w:rFonts w:hint="eastAsia" w:ascii="Times New Roman" w:hAnsi="Times New Roman" w:eastAsia="仿宋" w:cs="Times New Roman"/>
          <w:sz w:val="32"/>
          <w:szCs w:val="32"/>
          <w:highlight w:val="none"/>
        </w:rPr>
        <w:t>幅度为</w:t>
      </w:r>
      <w:r>
        <w:rPr>
          <w:rFonts w:hint="eastAsia" w:ascii="Times New Roman" w:hAnsi="Times New Roman" w:eastAsia="仿宋" w:cs="Times New Roman"/>
          <w:sz w:val="32"/>
          <w:szCs w:val="32"/>
          <w:highlight w:val="none"/>
          <w:lang w:val="en-US" w:eastAsia="zh-CN"/>
        </w:rPr>
        <w:t>32.89</w:t>
      </w:r>
      <w:r>
        <w:rPr>
          <w:rFonts w:hint="eastAsia" w:ascii="Times New Roman" w:hAnsi="Times New Roman" w:eastAsia="仿宋" w:cs="Times New Roman"/>
          <w:sz w:val="32"/>
          <w:szCs w:val="32"/>
          <w:highlight w:val="none"/>
        </w:rPr>
        <w:t>%，主要原因</w:t>
      </w:r>
      <w:r>
        <w:rPr>
          <w:rFonts w:hint="eastAsia" w:ascii="Times New Roman" w:hAnsi="Times New Roman" w:eastAsia="仿宋" w:cs="Times New Roman"/>
          <w:sz w:val="32"/>
          <w:szCs w:val="32"/>
          <w:highlight w:val="none"/>
          <w:lang w:val="en-US" w:eastAsia="zh-CN"/>
        </w:rPr>
        <w:t>一是</w:t>
      </w:r>
      <w:r>
        <w:rPr>
          <w:rFonts w:hint="eastAsia" w:ascii="Times New Roman" w:hAnsi="Times New Roman" w:eastAsia="仿宋" w:cs="Times New Roman"/>
          <w:sz w:val="32"/>
          <w:szCs w:val="32"/>
          <w:highlight w:val="none"/>
        </w:rPr>
        <w:t>部门项目中以项目经费下达的考核奖励资金</w:t>
      </w:r>
      <w:r>
        <w:rPr>
          <w:rFonts w:hint="eastAsia" w:ascii="Times New Roman" w:hAnsi="Times New Roman" w:eastAsia="仿宋" w:cs="Times New Roman"/>
          <w:sz w:val="32"/>
          <w:szCs w:val="32"/>
          <w:highlight w:val="none"/>
          <w:lang w:val="en-US" w:eastAsia="zh-CN"/>
        </w:rPr>
        <w:t>等</w:t>
      </w:r>
      <w:r>
        <w:rPr>
          <w:rFonts w:hint="eastAsia" w:ascii="Times New Roman" w:hAnsi="Times New Roman" w:eastAsia="仿宋" w:cs="Times New Roman"/>
          <w:sz w:val="32"/>
          <w:szCs w:val="32"/>
          <w:highlight w:val="none"/>
        </w:rPr>
        <w:t>较上年度的</w:t>
      </w:r>
      <w:r>
        <w:rPr>
          <w:rFonts w:hint="eastAsia" w:ascii="Times New Roman" w:hAnsi="Times New Roman" w:eastAsia="仿宋" w:cs="Times New Roman"/>
          <w:sz w:val="32"/>
          <w:szCs w:val="32"/>
          <w:highlight w:val="none"/>
          <w:lang w:val="en-US" w:eastAsia="zh-CN"/>
        </w:rPr>
        <w:t>268.21</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减少</w:t>
      </w:r>
      <w:r>
        <w:rPr>
          <w:rFonts w:hint="eastAsia" w:ascii="Times New Roman" w:hAnsi="Times New Roman" w:eastAsia="仿宋" w:cs="Times New Roman"/>
          <w:sz w:val="32"/>
          <w:szCs w:val="32"/>
          <w:highlight w:val="none"/>
        </w:rPr>
        <w:t>至202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年度的2.</w:t>
      </w:r>
      <w:r>
        <w:rPr>
          <w:rFonts w:hint="eastAsia" w:ascii="Times New Roman" w:hAnsi="Times New Roman" w:eastAsia="仿宋" w:cs="Times New Roman"/>
          <w:sz w:val="32"/>
          <w:szCs w:val="32"/>
          <w:highlight w:val="none"/>
          <w:lang w:val="en-US" w:eastAsia="zh-CN"/>
        </w:rPr>
        <w:t>47</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二是</w:t>
      </w:r>
      <w:r>
        <w:rPr>
          <w:rFonts w:hint="eastAsia" w:ascii="Times New Roman" w:hAnsi="Times New Roman" w:eastAsia="仿宋" w:cs="Times New Roman"/>
          <w:sz w:val="32"/>
          <w:szCs w:val="32"/>
          <w:highlight w:val="none"/>
        </w:rPr>
        <w:t>公共项目中长沙市技术创新平台后补助资金（含新一代人工智能开放创新平台）</w:t>
      </w:r>
      <w:r>
        <w:rPr>
          <w:rFonts w:hint="eastAsia" w:ascii="Times New Roman" w:hAnsi="Times New Roman" w:eastAsia="仿宋" w:cs="Times New Roman"/>
          <w:sz w:val="32"/>
          <w:szCs w:val="32"/>
          <w:highlight w:val="none"/>
          <w:lang w:val="en-US" w:eastAsia="zh-CN"/>
        </w:rPr>
        <w:t>项目、专业科普场馆建设与运营补贴项目、长沙市产业技术创新战略联盟支持资金项目、科技型企业知识价值信用贷款风险补偿资金项目、科技成果转化子基金2项目、省级以上科技平台配套（2018-2020年）项目，共6个公共项目年初批复预算资金10,435.00万元未进行分配，</w:t>
      </w:r>
      <w:r>
        <w:rPr>
          <w:rFonts w:hint="eastAsia" w:ascii="Times New Roman" w:hAnsi="Times New Roman" w:eastAsia="仿宋" w:cs="Times New Roman"/>
          <w:sz w:val="32"/>
          <w:szCs w:val="32"/>
          <w:highlight w:val="none"/>
        </w:rPr>
        <w:t>其他</w:t>
      </w:r>
      <w:r>
        <w:rPr>
          <w:rFonts w:hint="eastAsia" w:ascii="Times New Roman" w:hAnsi="Times New Roman" w:eastAsia="仿宋" w:cs="Times New Roman"/>
          <w:sz w:val="32"/>
          <w:szCs w:val="32"/>
          <w:highlight w:val="none"/>
          <w:lang w:val="en-US" w:eastAsia="zh-CN"/>
        </w:rPr>
        <w:t>公共项目</w:t>
      </w:r>
      <w:r>
        <w:rPr>
          <w:rFonts w:hint="eastAsia" w:ascii="Times New Roman" w:hAnsi="Times New Roman" w:eastAsia="仿宋" w:cs="Times New Roman"/>
          <w:sz w:val="32"/>
          <w:szCs w:val="32"/>
          <w:highlight w:val="none"/>
        </w:rPr>
        <w:t>综合减少</w:t>
      </w:r>
      <w:r>
        <w:rPr>
          <w:rFonts w:hint="eastAsia" w:ascii="Times New Roman" w:hAnsi="Times New Roman" w:eastAsia="仿宋" w:cs="Times New Roman"/>
          <w:sz w:val="32"/>
          <w:szCs w:val="32"/>
          <w:highlight w:val="none"/>
          <w:lang w:val="en-US" w:eastAsia="zh-CN"/>
        </w:rPr>
        <w:t>14</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151</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16</w:t>
      </w:r>
      <w:r>
        <w:rPr>
          <w:rFonts w:hint="eastAsia" w:ascii="Times New Roman" w:hAnsi="Times New Roman" w:eastAsia="仿宋" w:cs="Times New Roman"/>
          <w:sz w:val="32"/>
          <w:szCs w:val="32"/>
          <w:highlight w:val="none"/>
        </w:rPr>
        <w:t>万元（详见附件1）。</w:t>
      </w:r>
    </w:p>
    <w:p>
      <w:pPr>
        <w:pStyle w:val="5"/>
        <w:pageBreakBefore w:val="0"/>
        <w:kinsoku/>
        <w:wordWrap/>
        <w:overflowPunct/>
        <w:topLinePunct w:val="0"/>
        <w:autoSpaceDE/>
        <w:autoSpaceDN/>
        <w:bidi w:val="0"/>
        <w:spacing w:before="157" w:beforeLines="50" w:after="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.项目资金管理情况分析（管理制度、办法制定及执行情况）</w:t>
      </w:r>
      <w:bookmarkStart w:id="4" w:name="_GoBack"/>
      <w:bookmarkEnd w:id="4"/>
    </w:p>
    <w:p>
      <w:pPr>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 w:cs="Times New Roman"/>
          <w:sz w:val="32"/>
          <w:szCs w:val="32"/>
        </w:rPr>
      </w:pPr>
      <w:r>
        <w:rPr>
          <w:rFonts w:hint="eastAsia" w:ascii="仿宋" w:hAnsi="仿宋" w:eastAsia="仿宋" w:cs="仿宋"/>
          <w:b/>
          <w:sz w:val="32"/>
          <w:szCs w:val="32"/>
        </w:rPr>
        <w:t>一是项目资金管理规范。</w:t>
      </w:r>
      <w:r>
        <w:rPr>
          <w:rFonts w:hint="eastAsia" w:ascii="仿宋" w:hAnsi="仿宋" w:eastAsia="仿宋" w:cs="仿宋"/>
          <w:color w:val="000000" w:themeColor="text1"/>
          <w:sz w:val="32"/>
          <w:szCs w:val="32"/>
        </w:rPr>
        <w:t>为</w:t>
      </w:r>
      <w:r>
        <w:rPr>
          <w:rFonts w:hint="eastAsia" w:ascii="Times New Roman" w:hAnsi="Times New Roman" w:eastAsia="仿宋" w:cs="Times New Roman"/>
          <w:sz w:val="32"/>
          <w:szCs w:val="32"/>
        </w:rPr>
        <w:t>加强长沙市科技发展专项资金规范管理，提高资金使用绩效，我局制定了《长沙市科技发展专项资金管理办法》（长科发〔2019〕65号），对专项资金的支持方式、</w:t>
      </w:r>
      <w:r>
        <w:rPr>
          <w:rFonts w:hint="eastAsia" w:ascii="Times New Roman" w:hAnsi="Times New Roman" w:eastAsia="仿宋" w:cs="Times New Roman"/>
          <w:sz w:val="32"/>
          <w:szCs w:val="32"/>
          <w:lang w:val="en-US" w:eastAsia="zh-CN"/>
        </w:rPr>
        <w:t>资金</w:t>
      </w:r>
      <w:r>
        <w:rPr>
          <w:rFonts w:hint="eastAsia" w:ascii="Times New Roman" w:hAnsi="Times New Roman" w:eastAsia="仿宋" w:cs="Times New Roman"/>
          <w:sz w:val="32"/>
          <w:szCs w:val="32"/>
        </w:rPr>
        <w:t>拨付和管理、资金开支范围、绩效评价与监督检查等方面做出明确规定。我局按照文件精神，切实加强资金的使用管理，有效地保障了市科技发展专项资金项目效益的发挥。</w:t>
      </w:r>
    </w:p>
    <w:p>
      <w:pPr>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 w:cs="Times New Roman"/>
          <w:sz w:val="32"/>
          <w:szCs w:val="32"/>
        </w:rPr>
      </w:pPr>
      <w:r>
        <w:rPr>
          <w:rFonts w:hint="eastAsia" w:ascii="仿宋" w:hAnsi="仿宋" w:eastAsia="仿宋" w:cs="仿宋"/>
          <w:b/>
          <w:bCs/>
          <w:sz w:val="32"/>
          <w:szCs w:val="32"/>
        </w:rPr>
        <w:t>二是</w:t>
      </w:r>
      <w:r>
        <w:rPr>
          <w:rFonts w:hint="eastAsia" w:ascii="仿宋" w:hAnsi="仿宋" w:eastAsia="仿宋" w:cs="仿宋"/>
          <w:b/>
          <w:bCs/>
          <w:sz w:val="32"/>
          <w:szCs w:val="32"/>
          <w:shd w:val="clear" w:color="auto" w:fill="FFFFFF"/>
        </w:rPr>
        <w:t>项目申报审批规范。</w:t>
      </w:r>
      <w:r>
        <w:rPr>
          <w:rFonts w:hint="eastAsia" w:ascii="仿宋" w:hAnsi="仿宋" w:eastAsia="仿宋" w:cs="仿宋"/>
          <w:sz w:val="32"/>
          <w:szCs w:val="32"/>
          <w:shd w:val="clear" w:color="auto" w:fill="FFFFFF"/>
        </w:rPr>
        <w:t>我局</w:t>
      </w:r>
      <w:r>
        <w:rPr>
          <w:rFonts w:hint="eastAsia" w:ascii="Times New Roman" w:hAnsi="Times New Roman" w:eastAsia="仿宋" w:cs="Times New Roman"/>
          <w:sz w:val="32"/>
          <w:szCs w:val="32"/>
        </w:rPr>
        <w:t>制定《长沙市科技重大专项管理办法》等一系列政策文件，进一步完善科技创新政策体系，出台《长沙市促进科技成果转化实施细则》，激励科技成果就地转化，加快构建政产学研用结合的科技成果转化服务链。在资金支持方式、资金安排标准、内部管理流程上进行了进一步规范，在实际工作中严格按制度执行。</w:t>
      </w:r>
    </w:p>
    <w:p>
      <w:pPr>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r>
        <w:rPr>
          <w:rFonts w:hint="eastAsia" w:ascii="仿宋" w:hAnsi="仿宋" w:eastAsia="仿宋" w:cs="仿宋"/>
          <w:b/>
          <w:sz w:val="32"/>
          <w:szCs w:val="32"/>
        </w:rPr>
        <w:t>三是监督管理体系健全。</w:t>
      </w:r>
      <w:r>
        <w:rPr>
          <w:rFonts w:hint="eastAsia" w:ascii="Times New Roman" w:hAnsi="Times New Roman" w:eastAsia="仿宋" w:cs="Times New Roman"/>
          <w:sz w:val="32"/>
          <w:szCs w:val="32"/>
        </w:rPr>
        <w:t>为加强对市科技项目的组织管理，提高科技项目管理效率，我局制定了《长沙市科技项目管理办法》（长科发〔2019〕64号），</w:t>
      </w:r>
      <w:r>
        <w:rPr>
          <w:rFonts w:hint="eastAsia" w:ascii="Times New Roman" w:hAnsi="Times New Roman" w:eastAsia="仿宋" w:cs="Times New Roman"/>
          <w:sz w:val="32"/>
          <w:szCs w:val="32"/>
          <w:lang w:val="en-US" w:eastAsia="zh-CN"/>
        </w:rPr>
        <w:t>《长沙市科技项目验收（中期）评价工作规范》（长科发〔2023〕18号）</w:t>
      </w:r>
      <w:r>
        <w:rPr>
          <w:rFonts w:hint="eastAsia" w:ascii="Times New Roman" w:hAnsi="Times New Roman" w:eastAsia="仿宋" w:cs="Times New Roman"/>
          <w:sz w:val="32"/>
          <w:szCs w:val="32"/>
        </w:rPr>
        <w:t>对我局管理的科技项目的立项、过程管理、验收等工作进行规范。为充分利用国内外优势科技创新资源推动长沙市关键核心技术攻关，修订了《长沙市“揭榜挂帅”重大科技项目管理办法》，为深入实施创新驱动发展战略，培养聚集科技领军型人才，修订了《长沙市科技创新创业领军人才认定管理暂行办法》，为促进市内外著名高校、科研院所科技资源充分流动，加快长沙产业链与创新链深度融合，加强和规范长沙市创新研究院建设与管理，制定了《长沙市创新研究院建设与管理暂行办法》。我局按照事前审核、事中监控、事后检查的要求，建立健全项目资金跟踪检查制度和重大问题的上报制度，定期不定期地开展项目资金专项检查，全程跟踪检查各项资金的拨付、使用情况。</w:t>
      </w:r>
    </w:p>
    <w:p>
      <w:pPr>
        <w:pageBreakBefore w:val="0"/>
        <w:numPr>
          <w:ilvl w:val="0"/>
          <w:numId w:val="2"/>
        </w:numPr>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eastAsia="黑体"/>
          <w:bCs/>
          <w:sz w:val="32"/>
          <w:szCs w:val="30"/>
        </w:rPr>
        <w:t xml:space="preserve">项目组织实施情况 </w:t>
      </w:r>
    </w:p>
    <w:p>
      <w:pPr>
        <w:pStyle w:val="4"/>
        <w:pageBreakBefore w:val="0"/>
        <w:kinsoku/>
        <w:wordWrap/>
        <w:overflowPunct/>
        <w:topLinePunct w:val="0"/>
        <w:autoSpaceDE/>
        <w:autoSpaceDN/>
        <w:bidi w:val="0"/>
        <w:spacing w:before="0" w:after="0" w:line="600" w:lineRule="exact"/>
        <w:ind w:left="420" w:leftChars="200"/>
        <w:textAlignment w:val="auto"/>
        <w:rPr>
          <w:rFonts w:eastAsia="楷体_GB2312"/>
          <w:bCs w:val="0"/>
        </w:rPr>
      </w:pPr>
      <w:r>
        <w:rPr>
          <w:rFonts w:hint="eastAsia" w:eastAsia="楷体_GB2312"/>
          <w:bCs w:val="0"/>
        </w:rPr>
        <w:t>（一）项目组织情况分析</w:t>
      </w:r>
    </w:p>
    <w:p>
      <w:pPr>
        <w:pageBreakBefore w:val="0"/>
        <w:kinsoku/>
        <w:wordWrap/>
        <w:overflowPunct/>
        <w:topLinePunct w:val="0"/>
        <w:autoSpaceDE/>
        <w:autoSpaceDN/>
        <w:bidi w:val="0"/>
        <w:adjustRightInd/>
        <w:snapToGrid/>
        <w:spacing w:line="600" w:lineRule="exact"/>
        <w:ind w:firstLine="640" w:firstLineChars="200"/>
        <w:textAlignment w:val="auto"/>
        <w:outlineLvl w:val="0"/>
        <w:rPr>
          <w:rFonts w:ascii="Times New Roman" w:hAnsi="Times New Roman" w:eastAsia="仿宋" w:cs="Times New Roman"/>
          <w:sz w:val="32"/>
          <w:szCs w:val="32"/>
        </w:rPr>
      </w:pPr>
      <w:r>
        <w:rPr>
          <w:rFonts w:hint="eastAsia" w:ascii="Times New Roman" w:hAnsi="Times New Roman" w:eastAsia="仿宋" w:cs="Times New Roman"/>
          <w:sz w:val="32"/>
          <w:szCs w:val="32"/>
        </w:rPr>
        <w:t>我局依据职责划分，将各项目分派至各处室，由各处室组织牵头管理，科技监督与诚信建设处负责监督，明确项目各环节管理职责，保证了项目的顺利开展。</w:t>
      </w:r>
    </w:p>
    <w:p>
      <w:pPr>
        <w:pageBreakBefore w:val="0"/>
        <w:widowControl/>
        <w:kinsoku/>
        <w:wordWrap/>
        <w:overflowPunct/>
        <w:topLinePunct w:val="0"/>
        <w:autoSpaceDE/>
        <w:autoSpaceDN/>
        <w:bidi w:val="0"/>
        <w:spacing w:line="600" w:lineRule="exact"/>
        <w:ind w:firstLine="640" w:firstLineChars="200"/>
        <w:jc w:val="left"/>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根据年度科技发展计划编制项目申报指南，采用专家评审制和</w:t>
      </w:r>
      <w:r>
        <w:rPr>
          <w:rFonts w:hint="eastAsia" w:ascii="Times New Roman" w:hAnsi="Times New Roman" w:eastAsia="仿宋" w:cs="Times New Roman"/>
          <w:sz w:val="32"/>
          <w:szCs w:val="32"/>
          <w:lang w:val="en-US" w:eastAsia="zh-CN"/>
        </w:rPr>
        <w:t>行政</w:t>
      </w:r>
      <w:r>
        <w:rPr>
          <w:rFonts w:hint="eastAsia" w:ascii="Times New Roman" w:hAnsi="Times New Roman" w:eastAsia="仿宋" w:cs="Times New Roman"/>
          <w:sz w:val="32"/>
          <w:szCs w:val="32"/>
        </w:rPr>
        <w:t>审定制相结合的方式组织项目立项，开展项目实施过程管理和验收管理。紧紧围绕市重大科技项目等重点工作进行重点铺排，严把项目审查关，认真组织项目前期申报及评审论证工作，国家、省级园区、各区县（市）科技主管部门，市有关行政主管部门，部属、省属及市属高等院校，中央、省属科研院所等作为项目推荐单位，负责项目申报材料初审、推荐以及协助我局开展过程管理和验收管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自然科学基金</w:t>
      </w:r>
      <w:r>
        <w:rPr>
          <w:rFonts w:hint="eastAsia" w:ascii="Times New Roman" w:hAnsi="Times New Roman" w:eastAsia="仿宋" w:cs="Times New Roman"/>
          <w:sz w:val="32"/>
          <w:szCs w:val="32"/>
        </w:rPr>
        <w:t>由项目依托单位负责验收，并报市科技局备案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项目承担单位作为项目的责任主体，按进度组织实施科技任务。</w:t>
      </w:r>
    </w:p>
    <w:p>
      <w:pPr>
        <w:pStyle w:val="4"/>
        <w:pageBreakBefore w:val="0"/>
        <w:kinsoku/>
        <w:wordWrap/>
        <w:overflowPunct/>
        <w:topLinePunct w:val="0"/>
        <w:autoSpaceDE/>
        <w:autoSpaceDN/>
        <w:bidi w:val="0"/>
        <w:spacing w:before="0" w:after="0" w:line="600" w:lineRule="exact"/>
        <w:ind w:left="420" w:leftChars="200"/>
        <w:textAlignment w:val="auto"/>
        <w:rPr>
          <w:rFonts w:eastAsia="楷体_GB2312"/>
          <w:bCs w:val="0"/>
        </w:rPr>
      </w:pPr>
      <w:r>
        <w:rPr>
          <w:rFonts w:eastAsia="楷体_GB2312"/>
          <w:bCs w:val="0"/>
        </w:rPr>
        <w:t xml:space="preserve">（二）项目管理情况分析 </w:t>
      </w:r>
    </w:p>
    <w:p>
      <w:pPr>
        <w:pageBreakBefore w:val="0"/>
        <w:kinsoku/>
        <w:wordWrap/>
        <w:overflowPunct/>
        <w:topLinePunct w:val="0"/>
        <w:autoSpaceDE/>
        <w:autoSpaceDN/>
        <w:bidi w:val="0"/>
        <w:spacing w:line="600" w:lineRule="exact"/>
        <w:ind w:firstLine="640" w:firstLineChars="200"/>
        <w:jc w:val="left"/>
        <w:textAlignment w:val="auto"/>
        <w:rPr>
          <w:rFonts w:hint="eastAsia" w:ascii="仿宋" w:hAnsi="仿宋" w:eastAsia="仿宋" w:cs="Times New Roman"/>
          <w:sz w:val="32"/>
        </w:rPr>
      </w:pPr>
      <w:r>
        <w:rPr>
          <w:rFonts w:hint="eastAsia" w:ascii="仿宋" w:hAnsi="仿宋" w:eastAsia="仿宋" w:cs="Times New Roman"/>
          <w:sz w:val="32"/>
        </w:rPr>
        <w:t>我局以“科技创新”为核心，深入了解长沙市科技行业，在充分调研的基础上，引导资金向市重点产业领域、关键核心技术和发展急需的科技成果进行投入，并对项目过程各环节实行规范管理。</w:t>
      </w:r>
    </w:p>
    <w:p>
      <w:pPr>
        <w:pageBreakBefore w:val="0"/>
        <w:kinsoku/>
        <w:wordWrap/>
        <w:overflowPunct/>
        <w:topLinePunct w:val="0"/>
        <w:autoSpaceDE/>
        <w:autoSpaceDN/>
        <w:bidi w:val="0"/>
        <w:spacing w:line="600" w:lineRule="exact"/>
        <w:ind w:firstLine="640" w:firstLineChars="200"/>
        <w:jc w:val="left"/>
        <w:textAlignment w:val="auto"/>
        <w:rPr>
          <w:rFonts w:hint="default"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1.项目管理制度建设情况</w:t>
      </w:r>
    </w:p>
    <w:p>
      <w:pPr>
        <w:pageBreakBefore w:val="0"/>
        <w:kinsoku/>
        <w:wordWrap/>
        <w:overflowPunct/>
        <w:topLinePunct w:val="0"/>
        <w:autoSpaceDE/>
        <w:autoSpaceDN/>
        <w:bidi w:val="0"/>
        <w:spacing w:line="600" w:lineRule="exact"/>
        <w:ind w:firstLine="640" w:firstLineChars="200"/>
        <w:jc w:val="left"/>
        <w:textAlignment w:val="auto"/>
        <w:rPr>
          <w:rFonts w:ascii="仿宋" w:hAnsi="仿宋" w:eastAsia="仿宋"/>
          <w:sz w:val="32"/>
          <w:szCs w:val="32"/>
        </w:rPr>
      </w:pPr>
      <w:r>
        <w:rPr>
          <w:rFonts w:hint="eastAsia" w:ascii="Times New Roman" w:hAnsi="Times New Roman" w:eastAsia="仿宋" w:cs="Times New Roman"/>
          <w:sz w:val="32"/>
          <w:szCs w:val="32"/>
          <w:lang w:val="en-US" w:eastAsia="zh-CN"/>
        </w:rPr>
        <w:t>科技管理体制机制不断完善。</w:t>
      </w:r>
      <w:r>
        <w:rPr>
          <w:rFonts w:hint="eastAsia" w:ascii="Times New Roman" w:hAnsi="Times New Roman" w:eastAsia="仿宋" w:cs="Times New Roman"/>
          <w:sz w:val="32"/>
          <w:szCs w:val="32"/>
        </w:rPr>
        <w:t>我局</w:t>
      </w:r>
      <w:r>
        <w:rPr>
          <w:rFonts w:ascii="Times New Roman" w:hAnsi="Times New Roman" w:eastAsia="仿宋" w:cs="Times New Roman"/>
          <w:sz w:val="32"/>
          <w:szCs w:val="32"/>
        </w:rPr>
        <w:t>为充分发挥市科教资源优势</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营造高效的政产学研</w:t>
      </w:r>
      <w:r>
        <w:rPr>
          <w:rFonts w:hint="eastAsia" w:ascii="Times New Roman" w:hAnsi="Times New Roman" w:eastAsia="仿宋" w:cs="Times New Roman"/>
          <w:sz w:val="32"/>
          <w:szCs w:val="32"/>
        </w:rPr>
        <w:t>用</w:t>
      </w:r>
      <w:r>
        <w:rPr>
          <w:rFonts w:ascii="Times New Roman" w:hAnsi="Times New Roman" w:eastAsia="仿宋" w:cs="Times New Roman"/>
          <w:sz w:val="32"/>
          <w:szCs w:val="32"/>
        </w:rPr>
        <w:t>合作生态，打造具有重要影响力的原始创新策源地和科技成果转化承接地，</w:t>
      </w:r>
      <w:r>
        <w:rPr>
          <w:rFonts w:hint="eastAsia" w:ascii="Times New Roman" w:hAnsi="Times New Roman" w:eastAsia="仿宋" w:cs="Times New Roman"/>
          <w:sz w:val="32"/>
          <w:szCs w:val="32"/>
        </w:rPr>
        <w:t>制定了《长沙市促进科技成果转移转化行动方案（2022-2024年）》；为深入实施创新驱动发展战略，培养集聚科技领军型人才，制定了《长沙市科技创新创业领军人才认定管理暂行办法》（长科发〔2022〕29号）；为全面落实“三高四新”战略定位和使命任务，奋力实施“强省会”战略，充分利用国内外优势科技创新资源推动长沙市关键核心技术攻关，修订了《长沙市“揭榜挂帅”重大科技项目管理办法》（长科发〔2022〕31号）；为加强对长沙市科技重大专项的规范化管理，制定了《长沙市科技重大专项管理办法》（长科发〔2022〕32号）；</w:t>
      </w:r>
      <w:r>
        <w:rPr>
          <w:rFonts w:hint="eastAsia" w:ascii="Times New Roman" w:hAnsi="Times New Roman" w:eastAsia="仿宋" w:cs="Times New Roman"/>
          <w:sz w:val="32"/>
          <w:szCs w:val="32"/>
          <w:lang w:val="en-US" w:eastAsia="zh-CN"/>
        </w:rPr>
        <w:t>为进一步加强和规范长沙市科技项目验收（中期）评价管理工作，提高项目实施绩效，制定《长沙市科技项目验收（中期）评价工作规范》（长科发〔2023〕18号）；</w:t>
      </w:r>
      <w:r>
        <w:rPr>
          <w:rFonts w:hint="eastAsia" w:ascii="Times New Roman" w:hAnsi="Times New Roman" w:eastAsia="仿宋" w:cs="Times New Roman"/>
          <w:sz w:val="32"/>
          <w:szCs w:val="32"/>
        </w:rPr>
        <w:t>为进一步加强引进海外高端人才和团队，集聚海外优质创新资源，我局与市财政局联合制定了《长沙市海外科技创新创业团队引智管理办法（试行）》（长科发〔2022〕35号）</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为搭建科技成果向生产领域转化的桥梁，促进科技成果在长转化，联合制定了《长沙市科技成果转化中试基地认定管理办法（试行）》（</w:t>
      </w:r>
      <w:r>
        <w:rPr>
          <w:rFonts w:hint="eastAsia" w:ascii="Times New Roman" w:hAnsi="Times New Roman" w:eastAsia="仿宋" w:cs="Times New Roman"/>
          <w:sz w:val="32"/>
          <w:szCs w:val="32"/>
        </w:rPr>
        <w:t>长科发〔202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号</w:t>
      </w:r>
      <w:r>
        <w:rPr>
          <w:rFonts w:hint="eastAsia" w:ascii="Times New Roman" w:hAnsi="Times New Roman" w:eastAsia="仿宋" w:cs="Times New Roman"/>
          <w:sz w:val="32"/>
          <w:szCs w:val="32"/>
          <w:lang w:eastAsia="zh-CN"/>
        </w:rPr>
        <w:t>），</w:t>
      </w:r>
      <w:r>
        <w:rPr>
          <w:rFonts w:hint="eastAsia" w:ascii="仿宋" w:hAnsi="仿宋" w:eastAsia="仿宋"/>
          <w:sz w:val="32"/>
          <w:szCs w:val="32"/>
          <w:lang w:val="en-US" w:eastAsia="zh-CN"/>
        </w:rPr>
        <w:t>为全面落实“三高四新”战略定位和使命任务，提升关键领域技术创新能力，支撑长沙经济高质量发展，联合制定了《长沙市技术创新中心管理办</w:t>
      </w:r>
      <w:r>
        <w:rPr>
          <w:rFonts w:hint="eastAsia" w:ascii="Times New Roman" w:hAnsi="Times New Roman" w:eastAsia="仿宋" w:cs="Times New Roman"/>
          <w:sz w:val="32"/>
          <w:szCs w:val="32"/>
          <w:lang w:val="en-US" w:eastAsia="zh-CN"/>
        </w:rPr>
        <w:t>法》（长科发〔2023〕5号），为实现“三高四新”美好蓝图，践行八个“走在前、作示范”要求，加快推进长沙市高水平科技创新平台建设，联合制定了《关于印发&lt;长沙市高水平国家级创新平台体系培育措施&gt;的通知》等规范性文件；</w:t>
      </w:r>
      <w:r>
        <w:rPr>
          <w:rFonts w:hint="eastAsia" w:ascii="仿宋" w:hAnsi="仿宋" w:eastAsia="仿宋" w:cs="Times New Roman"/>
          <w:sz w:val="32"/>
        </w:rPr>
        <w:t>为进一步规范政府采购行为，提高采购效率，降低行政成本，有效控制财政支出</w:t>
      </w:r>
      <w:r>
        <w:rPr>
          <w:rFonts w:hint="eastAsia" w:ascii="Times New Roman" w:hAnsi="Times New Roman" w:eastAsia="仿宋" w:cs="Times New Roman"/>
          <w:sz w:val="32"/>
          <w:szCs w:val="32"/>
        </w:rPr>
        <w:t>，</w:t>
      </w:r>
      <w:r>
        <w:rPr>
          <w:rFonts w:hint="eastAsia" w:ascii="仿宋" w:hAnsi="仿宋" w:eastAsia="仿宋" w:cs="Times New Roman"/>
          <w:sz w:val="32"/>
        </w:rPr>
        <w:t>对《长沙市科学技术局政府采购内部控制制度》进行了修订完善</w:t>
      </w:r>
      <w:r>
        <w:rPr>
          <w:rFonts w:hint="eastAsia" w:ascii="仿宋" w:hAnsi="仿宋" w:eastAsia="仿宋" w:cs="Times New Roman"/>
          <w:sz w:val="32"/>
          <w:lang w:eastAsia="zh-CN"/>
        </w:rPr>
        <w:t>，</w:t>
      </w:r>
      <w:r>
        <w:rPr>
          <w:rFonts w:hint="eastAsia" w:ascii="仿宋" w:hAnsi="仿宋" w:eastAsia="仿宋"/>
          <w:sz w:val="32"/>
          <w:szCs w:val="32"/>
        </w:rPr>
        <w:t>严格落实各项要求，对属于政府采购范围的项目，采购事项均按照政府采购相关规定执行。</w:t>
      </w:r>
    </w:p>
    <w:p>
      <w:pPr>
        <w:pStyle w:val="5"/>
        <w:pageBreakBefore w:val="0"/>
        <w:kinsoku/>
        <w:wordWrap/>
        <w:overflowPunct/>
        <w:topLinePunct w:val="0"/>
        <w:autoSpaceDE/>
        <w:autoSpaceDN/>
        <w:bidi w:val="0"/>
        <w:spacing w:before="0" w:after="0" w:line="60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日常检查监督管理情况</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color w:val="000000"/>
          <w:sz w:val="32"/>
          <w:szCs w:val="32"/>
          <w:highlight w:val="yellow"/>
        </w:rPr>
      </w:pPr>
      <w:r>
        <w:rPr>
          <w:rFonts w:hint="eastAsia" w:ascii="Times New Roman" w:hAnsi="Times New Roman" w:eastAsia="仿宋" w:cs="Times New Roman"/>
          <w:sz w:val="32"/>
          <w:szCs w:val="32"/>
        </w:rPr>
        <w:t>我局加强日常检查监督管理。</w:t>
      </w:r>
      <w:r>
        <w:rPr>
          <w:rFonts w:hint="eastAsia" w:ascii="仿宋" w:hAnsi="仿宋" w:eastAsia="仿宋"/>
          <w:sz w:val="32"/>
          <w:szCs w:val="32"/>
        </w:rPr>
        <w:t>一是认真履行立项评审监督职责。要求评审专家签订承诺书，核查答辩人员信息，严格执行评审纪律</w:t>
      </w:r>
      <w:r>
        <w:rPr>
          <w:rFonts w:hint="eastAsia" w:ascii="仿宋" w:hAnsi="仿宋" w:eastAsia="仿宋"/>
          <w:sz w:val="32"/>
          <w:szCs w:val="32"/>
          <w:lang w:eastAsia="zh-CN"/>
        </w:rPr>
        <w:t>，</w:t>
      </w:r>
      <w:r>
        <w:rPr>
          <w:rFonts w:hint="eastAsia" w:ascii="Times New Roman" w:hAnsi="Times New Roman" w:eastAsia="仿宋" w:cs="Times New Roman"/>
          <w:sz w:val="32"/>
          <w:szCs w:val="32"/>
          <w:highlight w:val="none"/>
          <w:lang w:val="en-US" w:eastAsia="zh-CN"/>
        </w:rPr>
        <w:t>完成项目立项评审监督33批次</w:t>
      </w:r>
      <w:r>
        <w:rPr>
          <w:rFonts w:hint="eastAsia" w:ascii="仿宋" w:hAnsi="仿宋" w:eastAsia="仿宋"/>
          <w:sz w:val="32"/>
          <w:szCs w:val="32"/>
          <w:lang w:eastAsia="zh-CN"/>
        </w:rPr>
        <w:t>；</w:t>
      </w:r>
      <w:r>
        <w:rPr>
          <w:rFonts w:hint="eastAsia" w:ascii="仿宋" w:hAnsi="仿宋" w:eastAsia="仿宋"/>
          <w:sz w:val="32"/>
          <w:szCs w:val="32"/>
        </w:rPr>
        <w:t>二是着力做</w:t>
      </w:r>
      <w:r>
        <w:rPr>
          <w:rFonts w:hint="eastAsia" w:ascii="仿宋" w:hAnsi="仿宋" w:eastAsia="仿宋" w:cs="仿宋"/>
          <w:color w:val="000000"/>
          <w:kern w:val="0"/>
          <w:sz w:val="32"/>
          <w:szCs w:val="32"/>
        </w:rPr>
        <w:t>好</w:t>
      </w:r>
      <w:r>
        <w:rPr>
          <w:rFonts w:hint="eastAsia" w:ascii="仿宋" w:hAnsi="仿宋" w:eastAsia="仿宋"/>
          <w:sz w:val="32"/>
          <w:szCs w:val="32"/>
        </w:rPr>
        <w:t>科技项目验收工作，</w:t>
      </w:r>
      <w:r>
        <w:rPr>
          <w:rFonts w:hint="eastAsia" w:ascii="仿宋" w:hAnsi="仿宋" w:eastAsia="仿宋" w:cs="仿宋"/>
          <w:color w:val="000000"/>
          <w:kern w:val="0"/>
          <w:sz w:val="32"/>
          <w:szCs w:val="32"/>
        </w:rPr>
        <w:t>服务</w:t>
      </w:r>
      <w:r>
        <w:rPr>
          <w:rFonts w:hint="eastAsia" w:ascii="仿宋" w:hAnsi="仿宋" w:eastAsia="仿宋" w:cs="仿宋"/>
          <w:color w:val="000000"/>
          <w:sz w:val="32"/>
          <w:szCs w:val="32"/>
        </w:rPr>
        <w:t>指导项目承担单</w:t>
      </w:r>
      <w:r>
        <w:rPr>
          <w:rFonts w:hint="eastAsia" w:ascii="Times New Roman" w:hAnsi="Times New Roman" w:eastAsia="仿宋" w:cs="Times New Roman"/>
          <w:sz w:val="32"/>
          <w:szCs w:val="32"/>
          <w:highlight w:val="none"/>
        </w:rPr>
        <w:t>位对照任务书准备材料，摒弃与项目无关资料，减少项目单位的负担，</w:t>
      </w:r>
      <w:r>
        <w:rPr>
          <w:rFonts w:hint="eastAsia" w:ascii="Times New Roman" w:hAnsi="Times New Roman" w:eastAsia="仿宋" w:cs="Times New Roman"/>
          <w:sz w:val="32"/>
          <w:szCs w:val="32"/>
          <w:highlight w:val="none"/>
          <w:lang w:val="en-US" w:eastAsia="zh-CN"/>
        </w:rPr>
        <w:t>完成项目验收334项、项目中期评估142项，指导推荐单位验收前资助项目390项，持续开展科技资金项目常态监督，</w:t>
      </w:r>
      <w:r>
        <w:rPr>
          <w:rFonts w:hint="eastAsia" w:ascii="Times New Roman" w:hAnsi="Times New Roman" w:eastAsia="仿宋" w:cs="Times New Roman"/>
          <w:sz w:val="32"/>
          <w:szCs w:val="32"/>
          <w:highlight w:val="none"/>
        </w:rPr>
        <w:t>实现了对科技项目的动态管理。三是按照财政的要求，认真组织开展专项</w:t>
      </w:r>
      <w:r>
        <w:rPr>
          <w:rFonts w:hint="eastAsia" w:ascii="仿宋" w:hAnsi="仿宋" w:eastAsia="仿宋" w:cs="仿宋"/>
          <w:color w:val="000000"/>
          <w:sz w:val="32"/>
          <w:szCs w:val="32"/>
          <w:shd w:val="clear" w:color="auto" w:fill="FFFFFF"/>
        </w:rPr>
        <w:t>资金绩效评价工作，</w:t>
      </w:r>
      <w:r>
        <w:rPr>
          <w:rFonts w:hint="eastAsia" w:ascii="仿宋" w:hAnsi="仿宋" w:eastAsia="仿宋"/>
          <w:sz w:val="32"/>
          <w:szCs w:val="32"/>
        </w:rPr>
        <w:t>及时发现并积极解决存在的问题,加快项目实施进度，严格项目实施质量，不断提高资金的使用效益。</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eastAsia="黑体"/>
          <w:bCs/>
          <w:sz w:val="32"/>
          <w:szCs w:val="30"/>
        </w:rPr>
        <w:t xml:space="preserve">四、资产管理情况 </w:t>
      </w:r>
    </w:p>
    <w:p>
      <w:pPr>
        <w:pStyle w:val="4"/>
        <w:pageBreakBefore w:val="0"/>
        <w:kinsoku/>
        <w:wordWrap/>
        <w:overflowPunct/>
        <w:topLinePunct w:val="0"/>
        <w:autoSpaceDE/>
        <w:autoSpaceDN/>
        <w:bidi w:val="0"/>
        <w:spacing w:before="0" w:after="0" w:line="600" w:lineRule="exact"/>
        <w:ind w:left="420" w:leftChars="200"/>
        <w:textAlignment w:val="auto"/>
        <w:rPr>
          <w:rFonts w:eastAsia="楷体_GB2312"/>
          <w:bCs w:val="0"/>
        </w:rPr>
      </w:pPr>
      <w:r>
        <w:rPr>
          <w:rFonts w:hint="eastAsia" w:eastAsia="楷体_GB2312"/>
          <w:bCs w:val="0"/>
        </w:rPr>
        <w:t>（一）资产总体情况</w:t>
      </w:r>
    </w:p>
    <w:p>
      <w:pPr>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rPr>
        <w:t>我局资产总额为</w:t>
      </w:r>
      <w:r>
        <w:rPr>
          <w:rFonts w:hint="eastAsia" w:ascii="Times New Roman" w:hAnsi="Times New Roman" w:eastAsia="仿宋" w:cs="Times New Roman"/>
          <w:sz w:val="32"/>
          <w:szCs w:val="32"/>
          <w:highlight w:val="none"/>
          <w:lang w:val="en-US" w:eastAsia="zh-CN"/>
        </w:rPr>
        <w:t>998.12</w:t>
      </w:r>
      <w:r>
        <w:rPr>
          <w:rFonts w:hint="eastAsia" w:ascii="Times New Roman" w:hAnsi="Times New Roman" w:eastAsia="仿宋" w:cs="Times New Roman"/>
          <w:sz w:val="32"/>
          <w:szCs w:val="32"/>
          <w:highlight w:val="none"/>
        </w:rPr>
        <w:t>万元，较上年</w:t>
      </w:r>
      <w:r>
        <w:rPr>
          <w:rFonts w:hint="eastAsia" w:ascii="Times New Roman" w:hAnsi="Times New Roman" w:eastAsia="仿宋" w:cs="Times New Roman"/>
          <w:sz w:val="32"/>
          <w:szCs w:val="32"/>
          <w:highlight w:val="none"/>
          <w:lang w:val="en-US" w:eastAsia="zh-CN"/>
        </w:rPr>
        <w:t>194.00</w:t>
      </w:r>
      <w:r>
        <w:rPr>
          <w:rFonts w:hint="eastAsia" w:ascii="Times New Roman" w:hAnsi="Times New Roman" w:eastAsia="仿宋" w:cs="Times New Roman"/>
          <w:sz w:val="32"/>
          <w:szCs w:val="32"/>
          <w:highlight w:val="none"/>
        </w:rPr>
        <w:t>万元增长</w:t>
      </w:r>
      <w:r>
        <w:rPr>
          <w:rFonts w:hint="eastAsia" w:ascii="Times New Roman" w:hAnsi="Times New Roman" w:eastAsia="仿宋" w:cs="Times New Roman"/>
          <w:sz w:val="32"/>
          <w:szCs w:val="32"/>
          <w:highlight w:val="none"/>
          <w:lang w:val="en-US" w:eastAsia="zh-CN"/>
        </w:rPr>
        <w:t>804.12</w:t>
      </w:r>
      <w:r>
        <w:rPr>
          <w:rFonts w:hint="eastAsia" w:ascii="Times New Roman" w:hAnsi="Times New Roman" w:eastAsia="仿宋" w:cs="Times New Roman"/>
          <w:sz w:val="32"/>
          <w:szCs w:val="32"/>
          <w:highlight w:val="none"/>
        </w:rPr>
        <w:t>万元，资产增长率</w:t>
      </w:r>
      <w:r>
        <w:rPr>
          <w:rFonts w:hint="eastAsia" w:ascii="Times New Roman" w:hAnsi="Times New Roman" w:eastAsia="仿宋" w:cs="Times New Roman"/>
          <w:sz w:val="32"/>
          <w:szCs w:val="32"/>
          <w:highlight w:val="none"/>
          <w:lang w:val="en-US" w:eastAsia="zh-CN"/>
        </w:rPr>
        <w:t>414.49</w:t>
      </w:r>
      <w:r>
        <w:rPr>
          <w:rFonts w:hint="eastAsia" w:ascii="Times New Roman" w:hAnsi="Times New Roman" w:eastAsia="仿宋" w:cs="Times New Roman"/>
          <w:sz w:val="32"/>
          <w:szCs w:val="32"/>
          <w:highlight w:val="none"/>
        </w:rPr>
        <w:t>%。其中：固定资产原值2</w:t>
      </w:r>
      <w:r>
        <w:rPr>
          <w:rFonts w:hint="eastAsia" w:ascii="Times New Roman" w:hAnsi="Times New Roman" w:eastAsia="仿宋" w:cs="Times New Roman"/>
          <w:sz w:val="32"/>
          <w:szCs w:val="32"/>
          <w:highlight w:val="none"/>
          <w:lang w:val="en-US" w:eastAsia="zh-CN"/>
        </w:rPr>
        <w:t>47.00</w:t>
      </w:r>
      <w:r>
        <w:rPr>
          <w:rFonts w:hint="eastAsia" w:ascii="Times New Roman" w:hAnsi="Times New Roman" w:eastAsia="仿宋" w:cs="Times New Roman"/>
          <w:sz w:val="32"/>
          <w:szCs w:val="32"/>
          <w:highlight w:val="none"/>
        </w:rPr>
        <w:t>万元，较上年2</w:t>
      </w:r>
      <w:r>
        <w:rPr>
          <w:rFonts w:hint="eastAsia" w:ascii="Times New Roman" w:hAnsi="Times New Roman" w:eastAsia="仿宋" w:cs="Times New Roman"/>
          <w:sz w:val="32"/>
          <w:szCs w:val="32"/>
          <w:highlight w:val="none"/>
          <w:lang w:val="en-US" w:eastAsia="zh-CN"/>
        </w:rPr>
        <w:t>81.86</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减少34.86</w:t>
      </w:r>
      <w:r>
        <w:rPr>
          <w:rFonts w:hint="eastAsia" w:ascii="Times New Roman" w:hAnsi="Times New Roman" w:eastAsia="仿宋" w:cs="Times New Roman"/>
          <w:sz w:val="32"/>
          <w:szCs w:val="32"/>
          <w:highlight w:val="none"/>
        </w:rPr>
        <w:t>万元，净值</w:t>
      </w:r>
      <w:r>
        <w:rPr>
          <w:rFonts w:hint="eastAsia" w:ascii="Times New Roman" w:hAnsi="Times New Roman" w:eastAsia="仿宋" w:cs="Times New Roman"/>
          <w:sz w:val="32"/>
          <w:szCs w:val="32"/>
          <w:highlight w:val="none"/>
          <w:lang w:val="en-US" w:eastAsia="zh-CN"/>
        </w:rPr>
        <w:t>112.79</w:t>
      </w:r>
      <w:r>
        <w:rPr>
          <w:rFonts w:hint="eastAsia" w:ascii="Times New Roman" w:hAnsi="Times New Roman" w:eastAsia="仿宋" w:cs="Times New Roman"/>
          <w:sz w:val="32"/>
          <w:szCs w:val="32"/>
          <w:highlight w:val="none"/>
        </w:rPr>
        <w:t>万元，较上年</w:t>
      </w:r>
      <w:r>
        <w:rPr>
          <w:rFonts w:hint="eastAsia" w:ascii="Times New Roman" w:hAnsi="Times New Roman" w:eastAsia="仿宋" w:cs="Times New Roman"/>
          <w:sz w:val="32"/>
          <w:szCs w:val="32"/>
          <w:highlight w:val="none"/>
          <w:lang w:val="en-US" w:eastAsia="zh-CN"/>
        </w:rPr>
        <w:t>132.72</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减少19.93</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无形资产原值811.63万元，较上年增加811.63万元，为长沙中游城市群省会城市科技资源共享平台、长沙市科技创新综合信息平台、长沙市高新技术企业培育管理系统建设费用；</w:t>
      </w:r>
      <w:r>
        <w:rPr>
          <w:rFonts w:hint="eastAsia" w:ascii="Times New Roman" w:hAnsi="Times New Roman" w:eastAsia="仿宋" w:cs="Times New Roman"/>
          <w:sz w:val="32"/>
          <w:szCs w:val="32"/>
          <w:highlight w:val="none"/>
        </w:rPr>
        <w:t>其他应收款年</w:t>
      </w:r>
      <w:r>
        <w:rPr>
          <w:rFonts w:hint="eastAsia" w:ascii="Times New Roman" w:hAnsi="Times New Roman" w:eastAsia="仿宋" w:cs="Times New Roman"/>
          <w:sz w:val="32"/>
          <w:szCs w:val="32"/>
          <w:highlight w:val="none"/>
          <w:lang w:val="en-US" w:eastAsia="zh-CN"/>
        </w:rPr>
        <w:t>末</w:t>
      </w:r>
      <w:r>
        <w:rPr>
          <w:rFonts w:hint="eastAsia" w:ascii="Times New Roman" w:hAnsi="Times New Roman" w:eastAsia="仿宋" w:cs="Times New Roman"/>
          <w:sz w:val="32"/>
          <w:szCs w:val="32"/>
          <w:highlight w:val="none"/>
        </w:rPr>
        <w:t>额</w:t>
      </w:r>
      <w:r>
        <w:rPr>
          <w:rFonts w:hint="eastAsia" w:ascii="Times New Roman" w:hAnsi="Times New Roman" w:eastAsia="仿宋" w:cs="Times New Roman"/>
          <w:sz w:val="32"/>
          <w:szCs w:val="32"/>
          <w:highlight w:val="none"/>
          <w:lang w:val="en-US" w:eastAsia="zh-CN"/>
        </w:rPr>
        <w:t>72.63</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较上年60.00万元增加12.63万元；</w:t>
      </w:r>
      <w:r>
        <w:rPr>
          <w:rFonts w:hint="eastAsia" w:ascii="Times New Roman" w:hAnsi="Times New Roman" w:eastAsia="仿宋" w:cs="Times New Roman"/>
          <w:sz w:val="32"/>
          <w:szCs w:val="32"/>
          <w:highlight w:val="none"/>
        </w:rPr>
        <w:t>预付账款年末余额1.</w:t>
      </w:r>
      <w:r>
        <w:rPr>
          <w:rFonts w:hint="eastAsia" w:ascii="Times New Roman" w:hAnsi="Times New Roman" w:eastAsia="仿宋" w:cs="Times New Roman"/>
          <w:sz w:val="32"/>
          <w:szCs w:val="32"/>
          <w:highlight w:val="none"/>
          <w:lang w:val="en-US" w:eastAsia="zh-CN"/>
        </w:rPr>
        <w:t>06</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较上年1.28万元减少0.22万元</w:t>
      </w:r>
      <w:r>
        <w:rPr>
          <w:rFonts w:hint="eastAsia" w:ascii="Times New Roman" w:hAnsi="Times New Roman" w:eastAsia="仿宋" w:cs="Times New Roman"/>
          <w:sz w:val="32"/>
          <w:szCs w:val="32"/>
          <w:highlight w:val="none"/>
        </w:rPr>
        <w:t>。</w:t>
      </w:r>
    </w:p>
    <w:p>
      <w:pPr>
        <w:pStyle w:val="4"/>
        <w:pageBreakBefore w:val="0"/>
        <w:kinsoku/>
        <w:wordWrap/>
        <w:overflowPunct/>
        <w:topLinePunct w:val="0"/>
        <w:autoSpaceDE/>
        <w:autoSpaceDN/>
        <w:bidi w:val="0"/>
        <w:spacing w:before="0" w:after="0" w:line="600" w:lineRule="exact"/>
        <w:ind w:left="420" w:leftChars="200"/>
        <w:textAlignment w:val="auto"/>
        <w:rPr>
          <w:rFonts w:hint="eastAsia" w:eastAsia="楷体_GB2312"/>
          <w:bCs w:val="0"/>
        </w:rPr>
      </w:pPr>
      <w:r>
        <w:rPr>
          <w:rFonts w:hint="eastAsia" w:eastAsia="楷体_GB2312"/>
          <w:bCs w:val="0"/>
        </w:rPr>
        <w:t>（二）固定资产的配置、管理、处置等综合情况</w:t>
      </w:r>
    </w:p>
    <w:p>
      <w:pPr>
        <w:pageBreakBefore w:val="0"/>
        <w:kinsoku/>
        <w:wordWrap/>
        <w:overflowPunct/>
        <w:topLinePunct w:val="0"/>
        <w:autoSpaceDE/>
        <w:autoSpaceDN/>
        <w:bidi w:val="0"/>
        <w:spacing w:line="600" w:lineRule="exact"/>
        <w:ind w:firstLine="640" w:firstLineChars="200"/>
        <w:textAlignment w:val="auto"/>
        <w:rPr>
          <w:rFonts w:ascii="仿宋" w:hAnsi="仿宋" w:eastAsia="仿宋" w:cs="仿宋"/>
          <w:sz w:val="32"/>
          <w:szCs w:val="32"/>
        </w:rPr>
      </w:pPr>
      <w:r>
        <w:rPr>
          <w:rFonts w:hint="eastAsia" w:ascii="仿宋" w:hAnsi="仿宋" w:eastAsia="仿宋" w:cs="仿宋"/>
          <w:b/>
          <w:bCs/>
          <w:sz w:val="32"/>
          <w:szCs w:val="32"/>
        </w:rPr>
        <w:t>1.相关规定：</w:t>
      </w:r>
      <w:r>
        <w:rPr>
          <w:rFonts w:hint="eastAsia" w:ascii="Times New Roman" w:hAnsi="Times New Roman" w:eastAsia="仿宋" w:cs="Times New Roman"/>
          <w:sz w:val="32"/>
          <w:szCs w:val="32"/>
        </w:rPr>
        <w:t>固定资产的配置由资产管理部门征集各处室资产需求，结合资产在用情况，随部门财务预算拟定下年度资产配置预算，后续有预算调整需求的处室，在允许调整的情形下，提前向局资产管理部门申请，填报《长沙市行政事业单位资产配置预算调整申报（审批）表》，配置预算调整获市财政批准后方可购置。</w:t>
      </w:r>
      <w:r>
        <w:rPr>
          <w:rFonts w:hint="eastAsia" w:ascii="仿宋" w:hAnsi="仿宋" w:eastAsia="仿宋" w:cs="仿宋"/>
          <w:sz w:val="32"/>
          <w:szCs w:val="32"/>
        </w:rPr>
        <w:t>固定资产根据市财政批复的年度资产购置品类和数量，经分管财务的局领导审核通过后进行采购。资产</w:t>
      </w:r>
      <w:r>
        <w:rPr>
          <w:rFonts w:hint="eastAsia" w:ascii="仿宋" w:hAnsi="仿宋" w:eastAsia="仿宋" w:cs="仿宋"/>
          <w:sz w:val="32"/>
          <w:szCs w:val="32"/>
          <w:lang w:bidi="ar"/>
        </w:rPr>
        <w:t>验收由采购人、资产使用处室负责人（或资产使用人）在购置固定资产的发票上签字，验收小组组织验收，在验收单上填写验收结论性意见，验收负责人及成员在验收单上签名。资产登记由</w:t>
      </w:r>
      <w:r>
        <w:rPr>
          <w:rFonts w:hint="eastAsia" w:ascii="仿宋" w:hAnsi="仿宋" w:eastAsia="仿宋" w:cs="仿宋"/>
          <w:sz w:val="32"/>
          <w:szCs w:val="32"/>
        </w:rPr>
        <w:t>资产管理员</w:t>
      </w:r>
      <w:r>
        <w:rPr>
          <w:rFonts w:hint="eastAsia" w:ascii="仿宋" w:hAnsi="仿宋" w:eastAsia="仿宋" w:cs="仿宋"/>
          <w:sz w:val="32"/>
          <w:szCs w:val="32"/>
          <w:lang w:bidi="ar"/>
        </w:rPr>
        <w:t>在《长沙市行政事业资产管理信息系统》建立台账，并在资产上粘贴资产标签，</w:t>
      </w:r>
      <w:r>
        <w:rPr>
          <w:rFonts w:hint="eastAsia" w:ascii="仿宋" w:hAnsi="仿宋" w:eastAsia="仿宋" w:cs="仿宋"/>
          <w:sz w:val="32"/>
          <w:szCs w:val="32"/>
        </w:rPr>
        <w:t>确保账务系统与资产管理系统数据保持一致。</w:t>
      </w:r>
      <w:r>
        <w:rPr>
          <w:rFonts w:hint="eastAsia" w:ascii="仿宋" w:hAnsi="仿宋" w:eastAsia="仿宋" w:cs="仿宋"/>
          <w:sz w:val="32"/>
          <w:szCs w:val="32"/>
          <w:lang w:bidi="ar"/>
        </w:rPr>
        <w:t>固定资产定期进行盘点核对，资产管理员、财务人员和各处室每年对账一次，使账实、账卡、账账保持一致。</w:t>
      </w:r>
      <w:r>
        <w:rPr>
          <w:rFonts w:hint="eastAsia" w:ascii="仿宋" w:hAnsi="仿宋" w:eastAsia="仿宋" w:cs="仿宋"/>
          <w:sz w:val="32"/>
          <w:szCs w:val="32"/>
        </w:rPr>
        <w:t>固定资产的处置(</w:t>
      </w:r>
      <w:r>
        <w:rPr>
          <w:rFonts w:hint="eastAsia" w:ascii="仿宋" w:hAnsi="仿宋" w:eastAsia="仿宋" w:cs="仿宋"/>
          <w:sz w:val="32"/>
          <w:szCs w:val="32"/>
          <w:lang w:bidi="ar"/>
        </w:rPr>
        <w:t>报废、捐赠、划转、调拨</w:t>
      </w:r>
      <w:r>
        <w:rPr>
          <w:rFonts w:hint="eastAsia" w:ascii="仿宋" w:hAnsi="仿宋" w:eastAsia="仿宋" w:cs="仿宋"/>
          <w:sz w:val="32"/>
          <w:szCs w:val="32"/>
        </w:rPr>
        <w:t>)由</w:t>
      </w:r>
      <w:r>
        <w:rPr>
          <w:rFonts w:hint="eastAsia" w:ascii="仿宋" w:hAnsi="仿宋" w:eastAsia="仿宋" w:cs="仿宋"/>
          <w:bCs/>
          <w:sz w:val="32"/>
          <w:szCs w:val="32"/>
          <w:lang w:bidi="ar"/>
        </w:rPr>
        <w:t>局资产管理部门负责，</w:t>
      </w:r>
      <w:r>
        <w:rPr>
          <w:rFonts w:hint="eastAsia" w:ascii="仿宋" w:hAnsi="仿宋" w:eastAsia="仿宋" w:cs="仿宋"/>
          <w:sz w:val="32"/>
          <w:szCs w:val="32"/>
          <w:lang w:bidi="ar"/>
        </w:rPr>
        <w:t>对达到使用年限，丧失使用价值或维修价值的资产进行报废处置，按规定流程完成处置手续后，核销《长沙市行政事业资产管理信息系统》中的资产信息，并由财务人员根据资产处置批复文件进行资产销账处理</w:t>
      </w:r>
      <w:r>
        <w:rPr>
          <w:rFonts w:hint="eastAsia" w:ascii="仿宋" w:hAnsi="仿宋" w:eastAsia="仿宋" w:cs="仿宋"/>
          <w:sz w:val="32"/>
          <w:szCs w:val="32"/>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 w:cs="Times New Roman"/>
          <w:sz w:val="32"/>
          <w:szCs w:val="32"/>
          <w:highlight w:val="none"/>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固定资产账面情况及分析：</w:t>
      </w:r>
      <w:r>
        <w:rPr>
          <w:rFonts w:hint="eastAsia"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年末固定资产原值</w:t>
      </w:r>
      <w:r>
        <w:rPr>
          <w:rFonts w:hint="eastAsia" w:ascii="Times New Roman" w:hAnsi="Times New Roman" w:eastAsia="仿宋" w:cs="Times New Roman"/>
          <w:sz w:val="32"/>
          <w:szCs w:val="32"/>
          <w:highlight w:val="none"/>
          <w:lang w:val="en-US" w:eastAsia="zh-CN"/>
        </w:rPr>
        <w:t>247.00</w:t>
      </w:r>
      <w:r>
        <w:rPr>
          <w:rFonts w:hint="eastAsia" w:ascii="Times New Roman" w:hAnsi="Times New Roman" w:eastAsia="仿宋" w:cs="Times New Roman"/>
          <w:sz w:val="32"/>
          <w:szCs w:val="32"/>
          <w:highlight w:val="none"/>
        </w:rPr>
        <w:t>万元，累计折旧</w:t>
      </w:r>
      <w:r>
        <w:rPr>
          <w:rFonts w:hint="eastAsia" w:ascii="Times New Roman" w:hAnsi="Times New Roman" w:eastAsia="仿宋" w:cs="Times New Roman"/>
          <w:sz w:val="32"/>
          <w:szCs w:val="32"/>
          <w:highlight w:val="none"/>
          <w:lang w:val="en-US" w:eastAsia="zh-CN"/>
        </w:rPr>
        <w:t>134.21</w:t>
      </w:r>
      <w:r>
        <w:rPr>
          <w:rFonts w:hint="eastAsia" w:ascii="Times New Roman" w:hAnsi="Times New Roman" w:eastAsia="仿宋" w:cs="Times New Roman"/>
          <w:sz w:val="32"/>
          <w:szCs w:val="32"/>
          <w:highlight w:val="none"/>
        </w:rPr>
        <w:t>万元，净值</w:t>
      </w:r>
      <w:r>
        <w:rPr>
          <w:rFonts w:hint="eastAsia" w:ascii="Times New Roman" w:hAnsi="Times New Roman" w:eastAsia="仿宋" w:cs="Times New Roman"/>
          <w:sz w:val="32"/>
          <w:szCs w:val="32"/>
          <w:highlight w:val="none"/>
          <w:lang w:val="en-US" w:eastAsia="zh-CN"/>
        </w:rPr>
        <w:t>112.79</w:t>
      </w:r>
      <w:r>
        <w:rPr>
          <w:rFonts w:hint="eastAsia" w:ascii="Times New Roman" w:hAnsi="Times New Roman" w:eastAsia="仿宋" w:cs="Times New Roman"/>
          <w:sz w:val="32"/>
          <w:szCs w:val="32"/>
          <w:highlight w:val="none"/>
        </w:rPr>
        <w:t>万元。202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年购置打印机、电脑、</w:t>
      </w:r>
      <w:r>
        <w:rPr>
          <w:rFonts w:hint="eastAsia" w:ascii="Times New Roman" w:hAnsi="Times New Roman" w:eastAsia="仿宋" w:cs="Times New Roman"/>
          <w:sz w:val="32"/>
          <w:szCs w:val="32"/>
          <w:highlight w:val="none"/>
          <w:lang w:val="en-US" w:eastAsia="zh-CN"/>
        </w:rPr>
        <w:t>一体机、</w:t>
      </w:r>
      <w:r>
        <w:rPr>
          <w:rFonts w:hint="eastAsia" w:ascii="Times New Roman" w:hAnsi="Times New Roman" w:eastAsia="仿宋" w:cs="Times New Roman"/>
          <w:sz w:val="32"/>
          <w:szCs w:val="32"/>
          <w:highlight w:val="none"/>
        </w:rPr>
        <w:t>led显示屏等办公设备计</w:t>
      </w:r>
      <w:r>
        <w:rPr>
          <w:rFonts w:hint="eastAsia" w:ascii="Times New Roman" w:hAnsi="Times New Roman" w:eastAsia="仿宋" w:cs="Times New Roman"/>
          <w:sz w:val="32"/>
          <w:szCs w:val="32"/>
          <w:highlight w:val="none"/>
          <w:lang w:val="en-US" w:eastAsia="zh-CN"/>
        </w:rPr>
        <w:t>8.64</w:t>
      </w:r>
      <w:r>
        <w:rPr>
          <w:rFonts w:hint="eastAsia" w:ascii="Times New Roman" w:hAnsi="Times New Roman" w:eastAsia="仿宋" w:cs="Times New Roman"/>
          <w:sz w:val="32"/>
          <w:szCs w:val="32"/>
          <w:highlight w:val="none"/>
        </w:rPr>
        <w:t>万元；购置办公桌椅、</w:t>
      </w:r>
      <w:r>
        <w:rPr>
          <w:rFonts w:hint="eastAsia" w:ascii="Times New Roman" w:hAnsi="Times New Roman" w:eastAsia="仿宋" w:cs="Times New Roman"/>
          <w:sz w:val="32"/>
          <w:szCs w:val="32"/>
          <w:highlight w:val="none"/>
          <w:lang w:val="en-US" w:eastAsia="zh-CN"/>
        </w:rPr>
        <w:t>文件柜、茶几</w:t>
      </w:r>
      <w:r>
        <w:rPr>
          <w:rFonts w:hint="eastAsia" w:ascii="Times New Roman" w:hAnsi="Times New Roman" w:eastAsia="仿宋" w:cs="Times New Roman"/>
          <w:sz w:val="32"/>
          <w:szCs w:val="32"/>
          <w:highlight w:val="none"/>
        </w:rPr>
        <w:t>、沙发等家具一批计2.9</w:t>
      </w:r>
      <w:r>
        <w:rPr>
          <w:rFonts w:hint="eastAsia" w:ascii="Times New Roman" w:hAnsi="Times New Roman" w:eastAsia="仿宋" w:cs="Times New Roman"/>
          <w:sz w:val="32"/>
          <w:szCs w:val="32"/>
          <w:highlight w:val="none"/>
          <w:lang w:val="en-US" w:eastAsia="zh-CN"/>
        </w:rPr>
        <w:t>9</w:t>
      </w:r>
      <w:r>
        <w:rPr>
          <w:rFonts w:hint="eastAsia" w:ascii="Times New Roman" w:hAnsi="Times New Roman" w:eastAsia="仿宋" w:cs="Times New Roman"/>
          <w:sz w:val="32"/>
          <w:szCs w:val="32"/>
          <w:highlight w:val="none"/>
        </w:rPr>
        <w:t>万元，以上新增固定资产原值共计</w:t>
      </w:r>
      <w:r>
        <w:rPr>
          <w:rFonts w:hint="eastAsia" w:ascii="Times New Roman" w:hAnsi="Times New Roman" w:eastAsia="仿宋" w:cs="Times New Roman"/>
          <w:sz w:val="32"/>
          <w:szCs w:val="32"/>
          <w:highlight w:val="none"/>
          <w:lang w:val="en-US" w:eastAsia="zh-CN"/>
        </w:rPr>
        <w:t>11.63</w:t>
      </w:r>
      <w:r>
        <w:rPr>
          <w:rFonts w:hint="eastAsia" w:ascii="Times New Roman" w:hAnsi="Times New Roman" w:eastAsia="仿宋" w:cs="Times New Roman"/>
          <w:sz w:val="32"/>
          <w:szCs w:val="32"/>
          <w:highlight w:val="none"/>
        </w:rPr>
        <w:t>万元。202</w:t>
      </w:r>
      <w:r>
        <w:rPr>
          <w:rFonts w:hint="eastAsia" w:ascii="Times New Roman" w:hAnsi="Times New Roman" w:eastAsia="仿宋" w:cs="Times New Roman"/>
          <w:sz w:val="32"/>
          <w:szCs w:val="32"/>
          <w:highlight w:val="none"/>
          <w:lang w:val="en-US" w:eastAsia="zh-CN"/>
        </w:rPr>
        <w:t>3</w:t>
      </w:r>
      <w:r>
        <w:rPr>
          <w:rFonts w:hint="eastAsia" w:ascii="Times New Roman" w:hAnsi="Times New Roman" w:eastAsia="仿宋" w:cs="Times New Roman"/>
          <w:sz w:val="32"/>
          <w:szCs w:val="32"/>
          <w:highlight w:val="none"/>
        </w:rPr>
        <w:t>年固定资产减少</w:t>
      </w:r>
      <w:r>
        <w:rPr>
          <w:rFonts w:hint="eastAsia" w:ascii="Times New Roman" w:hAnsi="Times New Roman" w:eastAsia="仿宋" w:cs="Times New Roman"/>
          <w:sz w:val="32"/>
          <w:szCs w:val="32"/>
          <w:highlight w:val="none"/>
          <w:lang w:val="en-US" w:eastAsia="zh-CN"/>
        </w:rPr>
        <w:t>46.49</w:t>
      </w:r>
      <w:r>
        <w:rPr>
          <w:rFonts w:hint="eastAsia" w:ascii="Times New Roman" w:hAnsi="Times New Roman" w:eastAsia="仿宋" w:cs="Times New Roman"/>
          <w:sz w:val="32"/>
          <w:szCs w:val="32"/>
          <w:highlight w:val="none"/>
        </w:rPr>
        <w:t>万元，</w:t>
      </w:r>
      <w:r>
        <w:rPr>
          <w:rFonts w:hint="eastAsia" w:ascii="Times New Roman" w:hAnsi="Times New Roman" w:eastAsia="仿宋" w:cs="Times New Roman"/>
          <w:sz w:val="32"/>
          <w:szCs w:val="32"/>
          <w:highlight w:val="none"/>
          <w:lang w:val="en-US" w:eastAsia="zh-CN"/>
        </w:rPr>
        <w:t>系</w:t>
      </w:r>
      <w:r>
        <w:rPr>
          <w:rFonts w:hint="eastAsia" w:ascii="Times New Roman" w:hAnsi="Times New Roman" w:eastAsia="仿宋" w:cs="Times New Roman"/>
          <w:sz w:val="32"/>
          <w:szCs w:val="32"/>
          <w:highlight w:val="none"/>
        </w:rPr>
        <w:t>调拨大王家巷聚福园宿舍3间花房和18间杂屋</w:t>
      </w:r>
      <w:r>
        <w:rPr>
          <w:rFonts w:hint="eastAsia" w:ascii="Times New Roman" w:hAnsi="Times New Roman" w:eastAsia="仿宋" w:cs="Times New Roman"/>
          <w:sz w:val="32"/>
          <w:szCs w:val="32"/>
          <w:highlight w:val="none"/>
          <w:lang w:val="en-US" w:eastAsia="zh-CN"/>
        </w:rPr>
        <w:t>至长沙市机关事务管理局</w:t>
      </w:r>
      <w:r>
        <w:rPr>
          <w:rFonts w:hint="eastAsia" w:ascii="Times New Roman" w:hAnsi="Times New Roman" w:eastAsia="仿宋" w:cs="Times New Roman"/>
          <w:sz w:val="32"/>
          <w:szCs w:val="32"/>
          <w:highlight w:val="none"/>
        </w:rPr>
        <w:t>。</w:t>
      </w:r>
    </w:p>
    <w:p>
      <w:pPr>
        <w:pageBreakBefore w:val="0"/>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eastAsia="黑体"/>
          <w:bCs/>
          <w:sz w:val="32"/>
          <w:szCs w:val="30"/>
        </w:rPr>
        <w:t>五、政府性基金预算支出情况</w:t>
      </w:r>
    </w:p>
    <w:p>
      <w:pPr>
        <w:pStyle w:val="32"/>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年我局无政府性基金预算支出。</w:t>
      </w:r>
    </w:p>
    <w:p>
      <w:pPr>
        <w:pageBreakBefore w:val="0"/>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eastAsia="黑体"/>
          <w:bCs/>
          <w:sz w:val="32"/>
          <w:szCs w:val="30"/>
        </w:rPr>
        <w:t>六、国有资本经营预算支出情况</w:t>
      </w:r>
    </w:p>
    <w:p>
      <w:pPr>
        <w:pStyle w:val="32"/>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年我局无国有资本经营预算支出。</w:t>
      </w:r>
    </w:p>
    <w:p>
      <w:pPr>
        <w:pageBreakBefore w:val="0"/>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eastAsia="黑体"/>
          <w:bCs/>
          <w:sz w:val="32"/>
          <w:szCs w:val="30"/>
        </w:rPr>
        <w:t>七、社会保险基金预算支出情况</w:t>
      </w:r>
    </w:p>
    <w:p>
      <w:pPr>
        <w:pStyle w:val="32"/>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年我局无社会保险基金预算支出。</w:t>
      </w:r>
    </w:p>
    <w:p>
      <w:pPr>
        <w:pageBreakBefore w:val="0"/>
        <w:numPr>
          <w:ilvl w:val="0"/>
          <w:numId w:val="3"/>
        </w:numPr>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eastAsia="黑体"/>
          <w:bCs/>
          <w:sz w:val="32"/>
          <w:szCs w:val="30"/>
        </w:rPr>
        <w:t xml:space="preserve">部门整体支出绩效情况 </w:t>
      </w:r>
    </w:p>
    <w:p>
      <w:pPr>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2023年，在市委</w:t>
      </w:r>
      <w:r>
        <w:rPr>
          <w:rFonts w:hint="eastAsia" w:ascii="Times New Roman" w:hAnsi="Times New Roman" w:eastAsia="仿宋" w:cs="Times New Roman"/>
          <w:sz w:val="32"/>
          <w:szCs w:val="32"/>
          <w:lang w:val="en-US" w:eastAsia="zh-CN"/>
        </w:rPr>
        <w:t>市政府</w:t>
      </w:r>
      <w:r>
        <w:rPr>
          <w:rFonts w:hint="eastAsia" w:ascii="Times New Roman" w:hAnsi="Times New Roman" w:eastAsia="仿宋" w:cs="Times New Roman"/>
          <w:sz w:val="32"/>
          <w:szCs w:val="32"/>
        </w:rPr>
        <w:t>坚强领导下，</w:t>
      </w:r>
      <w:r>
        <w:rPr>
          <w:rFonts w:hint="eastAsia" w:ascii="Times New Roman" w:hAnsi="Times New Roman" w:eastAsia="仿宋" w:cs="Times New Roman"/>
          <w:sz w:val="32"/>
          <w:szCs w:val="32"/>
          <w:lang w:val="en-US" w:eastAsia="zh-CN"/>
        </w:rPr>
        <w:t>我局深入贯彻落实党的二十大精神，全面落实“三高四新”战略定位和使命任务，大力实施“强省会”战略，实施科技强市工程，完善科技创新体系，加快实施创新驱动发展战略，推进国家科创中心、创新型城市建设，</w:t>
      </w:r>
      <w:r>
        <w:rPr>
          <w:rFonts w:hint="eastAsia" w:ascii="Times New Roman" w:hAnsi="Times New Roman" w:eastAsia="仿宋" w:cs="Times New Roman"/>
          <w:sz w:val="32"/>
          <w:szCs w:val="32"/>
        </w:rPr>
        <w:t>全力建设全球研发中心城市，推动具有核心竞争力的科技创新高地取得较好成效。我</w:t>
      </w:r>
      <w:r>
        <w:rPr>
          <w:rFonts w:hint="eastAsia" w:ascii="Times New Roman" w:hAnsi="Times New Roman" w:eastAsia="仿宋" w:cs="Times New Roman"/>
          <w:sz w:val="32"/>
          <w:szCs w:val="32"/>
          <w:lang w:val="en-US" w:eastAsia="zh-CN"/>
        </w:rPr>
        <w:t>局</w:t>
      </w:r>
      <w:r>
        <w:rPr>
          <w:rFonts w:hint="eastAsia" w:ascii="Times New Roman" w:hAnsi="Times New Roman" w:eastAsia="仿宋" w:cs="Times New Roman"/>
          <w:sz w:val="32"/>
          <w:szCs w:val="32"/>
        </w:rPr>
        <w:t>从运行成本、管理效率、履职效能、社会效应、可持续发展能力和服务对象满意度等方面</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对2023年</w:t>
      </w:r>
      <w:r>
        <w:rPr>
          <w:rFonts w:ascii="Times New Roman" w:hAnsi="Times New Roman" w:eastAsia="仿宋" w:cs="Times New Roman"/>
          <w:sz w:val="32"/>
          <w:szCs w:val="32"/>
        </w:rPr>
        <w:t>部门整体支出绩效</w:t>
      </w:r>
      <w:r>
        <w:rPr>
          <w:rFonts w:hint="eastAsia" w:ascii="Times New Roman" w:hAnsi="Times New Roman" w:eastAsia="仿宋" w:cs="Times New Roman"/>
          <w:sz w:val="32"/>
          <w:szCs w:val="32"/>
          <w:lang w:val="en-US" w:eastAsia="zh-CN"/>
        </w:rPr>
        <w:t>进行了</w:t>
      </w:r>
      <w:r>
        <w:rPr>
          <w:rFonts w:ascii="Times New Roman" w:hAnsi="Times New Roman" w:eastAsia="仿宋" w:cs="Times New Roman"/>
          <w:sz w:val="32"/>
          <w:szCs w:val="32"/>
        </w:rPr>
        <w:t>自评</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自评</w:t>
      </w:r>
      <w:r>
        <w:rPr>
          <w:rFonts w:hint="eastAsia" w:ascii="Times New Roman" w:hAnsi="Times New Roman" w:eastAsia="仿宋" w:cs="Times New Roman"/>
          <w:sz w:val="32"/>
          <w:szCs w:val="32"/>
          <w:lang w:val="en-US" w:eastAsia="zh-CN"/>
        </w:rPr>
        <w:t>得</w:t>
      </w:r>
      <w:r>
        <w:rPr>
          <w:rFonts w:ascii="Times New Roman" w:hAnsi="Times New Roman" w:eastAsia="仿宋" w:cs="Times New Roman"/>
          <w:sz w:val="32"/>
          <w:szCs w:val="32"/>
        </w:rPr>
        <w:t>分</w:t>
      </w:r>
      <w:r>
        <w:rPr>
          <w:rFonts w:hint="eastAsia" w:ascii="Times New Roman" w:hAnsi="Times New Roman" w:eastAsia="仿宋" w:cs="Times New Roman"/>
          <w:sz w:val="32"/>
          <w:szCs w:val="32"/>
          <w:highlight w:val="none"/>
        </w:rPr>
        <w:t>9</w:t>
      </w:r>
      <w:r>
        <w:rPr>
          <w:rFonts w:hint="eastAsia" w:ascii="Times New Roman" w:hAnsi="Times New Roman" w:eastAsia="仿宋" w:cs="Times New Roman"/>
          <w:sz w:val="32"/>
          <w:szCs w:val="32"/>
          <w:highlight w:val="none"/>
          <w:lang w:val="en-US" w:eastAsia="zh-CN"/>
        </w:rPr>
        <w:t>5</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32</w:t>
      </w:r>
      <w:r>
        <w:rPr>
          <w:rFonts w:ascii="Times New Roman" w:hAnsi="Times New Roman" w:eastAsia="仿宋" w:cs="Times New Roman"/>
          <w:sz w:val="32"/>
          <w:szCs w:val="32"/>
          <w:highlight w:val="none"/>
        </w:rPr>
        <w:t>分</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部门整体支出绩效为</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优</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主要绩效如下：</w:t>
      </w:r>
    </w:p>
    <w:p>
      <w:pPr>
        <w:pageBreakBefore w:val="0"/>
        <w:widowControl/>
        <w:numPr>
          <w:ilvl w:val="0"/>
          <w:numId w:val="4"/>
        </w:numPr>
        <w:kinsoku/>
        <w:wordWrap/>
        <w:overflowPunct/>
        <w:topLinePunct w:val="0"/>
        <w:autoSpaceDE/>
        <w:autoSpaceDN/>
        <w:bidi w:val="0"/>
        <w:adjustRightInd/>
        <w:snapToGrid/>
        <w:spacing w:line="600" w:lineRule="exact"/>
        <w:ind w:firstLine="640" w:firstLineChars="200"/>
        <w:textAlignment w:val="auto"/>
        <w:rPr>
          <w:rFonts w:hint="default" w:eastAsia="楷体_GB2312" w:cstheme="minorBidi"/>
          <w:b/>
          <w:bCs w:val="0"/>
          <w:kern w:val="2"/>
          <w:sz w:val="32"/>
          <w:szCs w:val="32"/>
          <w:lang w:val="en-US" w:eastAsia="zh-CN" w:bidi="ar-SA"/>
        </w:rPr>
      </w:pPr>
      <w:r>
        <w:rPr>
          <w:rFonts w:hint="eastAsia" w:eastAsia="楷体_GB2312" w:cstheme="minorBidi"/>
          <w:b/>
          <w:bCs w:val="0"/>
          <w:kern w:val="2"/>
          <w:sz w:val="32"/>
          <w:szCs w:val="32"/>
          <w:lang w:val="en-US" w:eastAsia="zh-CN" w:bidi="ar-SA"/>
        </w:rPr>
        <w:t>运行成本方面</w:t>
      </w:r>
    </w:p>
    <w:p>
      <w:pPr>
        <w:pStyle w:val="5"/>
        <w:pageBreakBefore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1.在职人员控制在编制范围内</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年在职人员控制率为</w:t>
      </w:r>
      <w:r>
        <w:rPr>
          <w:rFonts w:hint="eastAsia" w:ascii="Times New Roman" w:hAnsi="Times New Roman" w:eastAsia="仿宋" w:cs="Times New Roman"/>
          <w:sz w:val="32"/>
          <w:szCs w:val="32"/>
          <w:lang w:val="en-US" w:eastAsia="zh-CN"/>
        </w:rPr>
        <w:t>86.76</w:t>
      </w:r>
      <w:r>
        <w:rPr>
          <w:rFonts w:hint="default" w:ascii="Times New Roman" w:hAnsi="Times New Roman" w:eastAsia="仿宋" w:cs="Times New Roman"/>
          <w:sz w:val="32"/>
          <w:szCs w:val="32"/>
          <w:lang w:val="en-US" w:eastAsia="zh-CN"/>
        </w:rPr>
        <w:t>%，具体计算：</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在职人员数</w:t>
      </w:r>
      <w:r>
        <w:rPr>
          <w:rFonts w:hint="eastAsia" w:ascii="Times New Roman" w:hAnsi="Times New Roman" w:eastAsia="仿宋" w:cs="Times New Roman"/>
          <w:sz w:val="32"/>
          <w:szCs w:val="32"/>
          <w:lang w:val="en-US" w:eastAsia="zh-CN"/>
        </w:rPr>
        <w:t>59</w:t>
      </w:r>
      <w:r>
        <w:rPr>
          <w:rFonts w:hint="default" w:ascii="Times New Roman" w:hAnsi="Times New Roman" w:eastAsia="仿宋" w:cs="Times New Roman"/>
          <w:sz w:val="32"/>
          <w:szCs w:val="32"/>
          <w:lang w:val="en-US" w:eastAsia="zh-CN"/>
        </w:rPr>
        <w:t>人/编制数</w:t>
      </w:r>
      <w:r>
        <w:rPr>
          <w:rFonts w:hint="eastAsia" w:ascii="Times New Roman" w:hAnsi="Times New Roman" w:eastAsia="仿宋" w:cs="Times New Roman"/>
          <w:sz w:val="32"/>
          <w:szCs w:val="32"/>
          <w:lang w:val="en-US" w:eastAsia="zh-CN"/>
        </w:rPr>
        <w:t>68</w:t>
      </w:r>
      <w:r>
        <w:rPr>
          <w:rFonts w:hint="default" w:ascii="Times New Roman" w:hAnsi="Times New Roman" w:eastAsia="仿宋" w:cs="Times New Roman"/>
          <w:sz w:val="32"/>
          <w:szCs w:val="32"/>
          <w:lang w:val="en-US" w:eastAsia="zh-CN"/>
        </w:rPr>
        <w:t>人）×100%=</w:t>
      </w:r>
      <w:r>
        <w:rPr>
          <w:rFonts w:hint="eastAsia" w:ascii="Times New Roman" w:hAnsi="Times New Roman" w:eastAsia="仿宋" w:cs="Times New Roman"/>
          <w:sz w:val="32"/>
          <w:szCs w:val="32"/>
          <w:lang w:val="en-US" w:eastAsia="zh-CN"/>
        </w:rPr>
        <w:t xml:space="preserve"> 86.76</w:t>
      </w:r>
      <w:r>
        <w:rPr>
          <w:rFonts w:hint="default" w:ascii="Times New Roman" w:hAnsi="Times New Roman" w:eastAsia="仿宋" w:cs="Times New Roman"/>
          <w:sz w:val="32"/>
          <w:szCs w:val="32"/>
          <w:lang w:val="en-US" w:eastAsia="zh-CN"/>
        </w:rPr>
        <w:t>%。</w:t>
      </w:r>
    </w:p>
    <w:p>
      <w:pPr>
        <w:pStyle w:val="5"/>
        <w:pageBreakBefore w:val="0"/>
        <w:kinsoku/>
        <w:wordWrap/>
        <w:overflowPunct/>
        <w:topLinePunct w:val="0"/>
        <w:autoSpaceDE/>
        <w:autoSpaceDN/>
        <w:bidi w:val="0"/>
        <w:adjustRightInd/>
        <w:snapToGrid/>
        <w:spacing w:before="0" w:after="0"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eastAsia="zh-CN"/>
        </w:rPr>
        <w:t>严格控制</w:t>
      </w:r>
      <w:r>
        <w:rPr>
          <w:rFonts w:hint="eastAsia" w:ascii="仿宋_GB2312" w:hAnsi="仿宋" w:eastAsia="仿宋_GB2312"/>
          <w:sz w:val="32"/>
          <w:szCs w:val="32"/>
          <w:lang w:val="en-US" w:eastAsia="zh-CN"/>
        </w:rPr>
        <w:t>“三公经费”及公用经费</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继续压减一般性支出，进一步贯彻落实过“紧日子”要求，制定公务接待制度，严格党政机关公务活动接待用餐标准，公务接待尽量在食堂。严格执行机关公务人员出差标准，差旅费严格控制出差人数和天数，严禁以任何名义和方式变相旅游，严禁异地部门无实质内容的学习交流和考察调研等</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“三公”经费全年预算较上年下降</w:t>
      </w:r>
      <w:r>
        <w:rPr>
          <w:rFonts w:hint="eastAsia" w:ascii="Times New Roman" w:hAnsi="Times New Roman" w:eastAsia="仿宋" w:cs="Times New Roman"/>
          <w:sz w:val="32"/>
          <w:szCs w:val="32"/>
          <w:lang w:eastAsia="zh-CN"/>
        </w:rPr>
        <w:t>，“三公”经费变动率-</w:t>
      </w:r>
      <w:r>
        <w:rPr>
          <w:rFonts w:hint="eastAsia" w:ascii="Times New Roman" w:hAnsi="Times New Roman" w:eastAsia="仿宋" w:cs="Times New Roman"/>
          <w:sz w:val="32"/>
          <w:szCs w:val="32"/>
          <w:lang w:val="en-US" w:eastAsia="zh-CN"/>
        </w:rPr>
        <w:t>21</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84</w:t>
      </w:r>
      <w:r>
        <w:rPr>
          <w:rFonts w:hint="eastAsia" w:ascii="Times New Roman" w:hAnsi="Times New Roman" w:eastAsia="仿宋" w:cs="Times New Roman"/>
          <w:sz w:val="32"/>
          <w:szCs w:val="32"/>
          <w:lang w:eastAsia="zh-CN"/>
        </w:rPr>
        <w:t>% ，</w:t>
      </w:r>
      <w:r>
        <w:rPr>
          <w:rFonts w:hint="eastAsia" w:ascii="Times New Roman" w:hAnsi="Times New Roman" w:eastAsia="仿宋" w:cs="Times New Roman"/>
          <w:sz w:val="32"/>
          <w:szCs w:val="32"/>
          <w:lang w:val="en-US" w:eastAsia="zh-CN"/>
        </w:rPr>
        <w:t>具体计算：</w:t>
      </w:r>
      <w:r>
        <w:rPr>
          <w:rFonts w:hint="eastAsia" w:ascii="Times New Roman" w:hAnsi="Times New Roman" w:eastAsia="仿宋" w:cs="Times New Roman"/>
          <w:sz w:val="32"/>
          <w:szCs w:val="32"/>
          <w:lang w:eastAsia="zh-CN"/>
        </w:rPr>
        <w:t>〔（本年度三公经费全年预算数</w:t>
      </w:r>
      <w:r>
        <w:rPr>
          <w:rFonts w:hint="eastAsia" w:ascii="Times New Roman" w:hAnsi="Times New Roman" w:eastAsia="仿宋" w:cs="Times New Roman"/>
          <w:sz w:val="32"/>
          <w:szCs w:val="32"/>
          <w:lang w:val="en-US" w:eastAsia="zh-CN"/>
        </w:rPr>
        <w:t>57.84</w:t>
      </w:r>
      <w:r>
        <w:rPr>
          <w:rFonts w:hint="eastAsia" w:ascii="Times New Roman" w:hAnsi="Times New Roman" w:eastAsia="仿宋" w:cs="Times New Roman"/>
          <w:sz w:val="32"/>
          <w:szCs w:val="32"/>
          <w:lang w:eastAsia="zh-CN"/>
        </w:rPr>
        <w:t>万元－上年度三公经费全年预算数</w:t>
      </w:r>
      <w:r>
        <w:rPr>
          <w:rFonts w:hint="eastAsia" w:ascii="Times New Roman" w:hAnsi="Times New Roman" w:eastAsia="仿宋" w:cs="Times New Roman"/>
          <w:sz w:val="32"/>
          <w:szCs w:val="32"/>
          <w:lang w:val="en-US" w:eastAsia="zh-CN"/>
        </w:rPr>
        <w:t>74.00</w:t>
      </w:r>
      <w:r>
        <w:rPr>
          <w:rFonts w:hint="eastAsia" w:ascii="Times New Roman" w:hAnsi="Times New Roman" w:eastAsia="仿宋" w:cs="Times New Roman"/>
          <w:sz w:val="32"/>
          <w:szCs w:val="32"/>
          <w:lang w:eastAsia="zh-CN"/>
        </w:rPr>
        <w:t>万元）/上年度三公经费年初预算数</w:t>
      </w:r>
      <w:r>
        <w:rPr>
          <w:rFonts w:hint="eastAsia" w:ascii="Times New Roman" w:hAnsi="Times New Roman" w:eastAsia="仿宋" w:cs="Times New Roman"/>
          <w:sz w:val="32"/>
          <w:szCs w:val="32"/>
          <w:lang w:val="en-US" w:eastAsia="zh-CN"/>
        </w:rPr>
        <w:t>74.00</w:t>
      </w:r>
      <w:r>
        <w:rPr>
          <w:rFonts w:hint="eastAsia" w:ascii="Times New Roman" w:hAnsi="Times New Roman" w:eastAsia="仿宋" w:cs="Times New Roman"/>
          <w:sz w:val="32"/>
          <w:szCs w:val="32"/>
          <w:lang w:eastAsia="zh-CN"/>
        </w:rPr>
        <w:t>万元〕×100%。</w:t>
      </w:r>
      <w:r>
        <w:rPr>
          <w:rFonts w:hint="eastAsia" w:ascii="Times New Roman" w:hAnsi="Times New Roman" w:eastAsia="仿宋" w:cs="Times New Roman"/>
          <w:sz w:val="32"/>
          <w:szCs w:val="32"/>
          <w:lang w:val="en-US" w:eastAsia="zh-CN"/>
        </w:rPr>
        <w:t>2023年三公经费全年预算数57.84万元，实际支出数13.87万元，“三公”经费支出控制在预算内。</w:t>
      </w:r>
    </w:p>
    <w:p>
      <w:pPr>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2023年我局公用经费支出数较上年压减1</w:t>
      </w:r>
      <w:r>
        <w:rPr>
          <w:rFonts w:hint="default" w:ascii="Times New Roman" w:hAnsi="Times New Roman" w:eastAsia="仿宋" w:cs="Times New Roman"/>
          <w:sz w:val="32"/>
          <w:szCs w:val="32"/>
          <w:lang w:val="en-GB" w:eastAsia="zh-CN"/>
        </w:rPr>
        <w:t>.86</w:t>
      </w:r>
      <w:r>
        <w:rPr>
          <w:rFonts w:hint="eastAsia" w:ascii="Times New Roman" w:hAnsi="Times New Roman" w:eastAsia="仿宋" w:cs="Times New Roman"/>
          <w:sz w:val="32"/>
          <w:szCs w:val="32"/>
          <w:lang w:val="en-US" w:eastAsia="zh-CN"/>
        </w:rPr>
        <w:t>万元。2023年全年</w:t>
      </w:r>
      <w:r>
        <w:rPr>
          <w:rFonts w:hint="default" w:ascii="Times New Roman" w:hAnsi="Times New Roman" w:eastAsia="仿宋" w:cs="Times New Roman"/>
          <w:sz w:val="32"/>
          <w:szCs w:val="32"/>
          <w:lang w:val="en-US" w:eastAsia="zh-CN"/>
        </w:rPr>
        <w:t>实际支出公用经费总额</w:t>
      </w:r>
      <w:r>
        <w:rPr>
          <w:rFonts w:hint="eastAsia" w:ascii="Times New Roman" w:hAnsi="Times New Roman" w:eastAsia="仿宋" w:cs="Times New Roman"/>
          <w:sz w:val="32"/>
          <w:szCs w:val="32"/>
          <w:lang w:val="en-US" w:eastAsia="zh-CN"/>
        </w:rPr>
        <w:t>147.41</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val="en-US" w:eastAsia="zh-CN"/>
        </w:rPr>
        <w:t>，全年</w:t>
      </w:r>
      <w:r>
        <w:rPr>
          <w:rFonts w:hint="default" w:ascii="Times New Roman" w:hAnsi="Times New Roman" w:eastAsia="仿宋" w:cs="Times New Roman"/>
          <w:sz w:val="32"/>
          <w:szCs w:val="32"/>
          <w:lang w:val="en-US" w:eastAsia="zh-CN"/>
        </w:rPr>
        <w:t>预算安排公用经费总额</w:t>
      </w:r>
      <w:r>
        <w:rPr>
          <w:rFonts w:hint="eastAsia" w:ascii="Times New Roman" w:hAnsi="Times New Roman" w:eastAsia="仿宋" w:cs="Times New Roman"/>
          <w:sz w:val="32"/>
          <w:szCs w:val="32"/>
          <w:lang w:val="en-US" w:eastAsia="zh-CN"/>
        </w:rPr>
        <w:t>148.15</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年公用经费控制率为9</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50</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（147.41/148.15</w:t>
      </w:r>
      <w:r>
        <w:rPr>
          <w:rFonts w:hint="default" w:ascii="Times New Roman" w:hAnsi="Times New Roman" w:eastAsia="仿宋" w:cs="Times New Roman"/>
          <w:sz w:val="32"/>
          <w:szCs w:val="32"/>
          <w:lang w:val="en-US" w:eastAsia="zh-CN"/>
        </w:rPr>
        <w:t>×100%=9</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50</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w:t>
      </w:r>
    </w:p>
    <w:p>
      <w:pPr>
        <w:pageBreakBefore w:val="0"/>
        <w:widowControl/>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eastAsia="楷体_GB2312" w:cstheme="minorBidi"/>
          <w:b/>
          <w:bCs w:val="0"/>
          <w:kern w:val="2"/>
          <w:sz w:val="32"/>
          <w:szCs w:val="32"/>
          <w:lang w:val="en-US" w:eastAsia="zh-CN" w:bidi="ar-SA"/>
        </w:rPr>
      </w:pPr>
      <w:r>
        <w:rPr>
          <w:rFonts w:hint="eastAsia" w:eastAsia="楷体_GB2312" w:cstheme="minorBidi"/>
          <w:b/>
          <w:bCs w:val="0"/>
          <w:kern w:val="2"/>
          <w:sz w:val="32"/>
          <w:szCs w:val="32"/>
          <w:lang w:val="en-US" w:eastAsia="zh-CN" w:bidi="ar-SA"/>
        </w:rPr>
        <w:t>管理效率方面</w:t>
      </w:r>
    </w:p>
    <w:p>
      <w:pPr>
        <w:pStyle w:val="5"/>
        <w:pageBreakBefore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w:t>
      </w:r>
      <w:r>
        <w:rPr>
          <w:rFonts w:hint="default" w:ascii="仿宋_GB2312" w:hAnsi="仿宋" w:eastAsia="仿宋_GB2312"/>
          <w:sz w:val="32"/>
          <w:szCs w:val="32"/>
          <w:lang w:val="en-US" w:eastAsia="zh-CN"/>
        </w:rPr>
        <w:t>预算执行</w:t>
      </w:r>
      <w:r>
        <w:rPr>
          <w:rFonts w:hint="eastAsia" w:ascii="仿宋_GB2312" w:hAnsi="仿宋" w:eastAsia="仿宋_GB2312"/>
          <w:sz w:val="32"/>
          <w:szCs w:val="32"/>
          <w:lang w:val="en-US" w:eastAsia="zh-CN"/>
        </w:rPr>
        <w:t>情况</w:t>
      </w:r>
    </w:p>
    <w:p>
      <w:pPr>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eastAsia="楷体_GB2312" w:cstheme="minorBidi"/>
          <w:b/>
          <w:bCs w:val="0"/>
          <w:kern w:val="2"/>
          <w:sz w:val="32"/>
          <w:szCs w:val="32"/>
          <w:lang w:val="en-US" w:eastAsia="zh-CN" w:bidi="ar-SA"/>
        </w:rPr>
      </w:pPr>
      <w:r>
        <w:rPr>
          <w:rFonts w:hint="eastAsia" w:eastAsia="楷体_GB2312" w:cstheme="minorBidi"/>
          <w:b/>
          <w:bCs w:val="0"/>
          <w:kern w:val="2"/>
          <w:sz w:val="32"/>
          <w:szCs w:val="32"/>
          <w:lang w:val="en-US" w:eastAsia="zh-CN" w:bidi="ar-SA"/>
        </w:rPr>
        <w:t xml:space="preserve"> </w:t>
      </w:r>
      <w:r>
        <w:rPr>
          <w:rFonts w:hint="eastAsia" w:ascii="Times New Roman" w:hAnsi="Times New Roman" w:eastAsia="仿宋" w:cs="Times New Roman"/>
          <w:sz w:val="32"/>
          <w:szCs w:val="32"/>
          <w:lang w:val="en-US" w:eastAsia="zh-CN"/>
        </w:rPr>
        <w:t xml:space="preserve">   2023年我局全年预算数75</w:t>
      </w:r>
      <w:r>
        <w:rPr>
          <w:rFonts w:hint="default" w:ascii="Times New Roman" w:hAnsi="Times New Roman" w:eastAsia="仿宋" w:cs="Times New Roman"/>
          <w:sz w:val="32"/>
          <w:szCs w:val="32"/>
          <w:lang w:val="en-GB" w:eastAsia="zh-CN"/>
        </w:rPr>
        <w:t>,</w:t>
      </w:r>
      <w:r>
        <w:rPr>
          <w:rFonts w:hint="eastAsia" w:ascii="Times New Roman" w:hAnsi="Times New Roman" w:eastAsia="仿宋" w:cs="Times New Roman"/>
          <w:sz w:val="32"/>
          <w:szCs w:val="32"/>
          <w:lang w:val="en-US" w:eastAsia="zh-CN"/>
        </w:rPr>
        <w:t>785.97万元，预算执行数52</w:t>
      </w:r>
      <w:r>
        <w:rPr>
          <w:rFonts w:hint="default" w:ascii="Times New Roman" w:hAnsi="Times New Roman" w:eastAsia="仿宋" w:cs="Times New Roman"/>
          <w:sz w:val="32"/>
          <w:szCs w:val="32"/>
          <w:lang w:val="en-GB" w:eastAsia="zh-CN"/>
        </w:rPr>
        <w:t>,</w:t>
      </w:r>
      <w:r>
        <w:rPr>
          <w:rFonts w:hint="eastAsia" w:ascii="Times New Roman" w:hAnsi="Times New Roman" w:eastAsia="仿宋" w:cs="Times New Roman"/>
          <w:sz w:val="32"/>
          <w:szCs w:val="32"/>
          <w:lang w:val="en-US" w:eastAsia="zh-CN"/>
        </w:rPr>
        <w:t>878.93万元</w:t>
      </w:r>
      <w:r>
        <w:rPr>
          <w:rFonts w:hint="eastAsia" w:ascii="Times New Roman" w:hAnsi="Times New Roman" w:eastAsia="仿宋" w:cs="Times New Roman"/>
          <w:sz w:val="32"/>
          <w:szCs w:val="32"/>
          <w:highlight w:val="none"/>
          <w:lang w:val="en-US" w:eastAsia="zh-CN"/>
        </w:rPr>
        <w:t>，剔除科技型企业知识价值信用贷款风险补偿资金项目因未发生需要补偿的贷款本金损失、专业科普场馆建设与运营补贴计划下一年使用资金以及部分项目预算资金由市财政统一收回市里集中使用等原因，</w:t>
      </w:r>
      <w:r>
        <w:rPr>
          <w:rFonts w:hint="eastAsia" w:ascii="Times New Roman" w:hAnsi="Times New Roman" w:eastAsia="仿宋" w:cs="Times New Roman"/>
          <w:sz w:val="32"/>
          <w:szCs w:val="32"/>
          <w:lang w:val="en-US" w:eastAsia="zh-CN"/>
        </w:rPr>
        <w:t>长沙市技术创新平台后补助资金（含新一代人工智能开放创新平台）、专业科普场馆建设与运营补贴、国家级科技奖励配套、科技型企业知识价值信用贷款风险补偿资金、科技成果转化子基金2、省级以上科技平台配套（2018-2020年）6个公共项目预算资金10</w:t>
      </w:r>
      <w:r>
        <w:rPr>
          <w:rFonts w:hint="default" w:ascii="Times New Roman" w:hAnsi="Times New Roman" w:eastAsia="仿宋" w:cs="Times New Roman"/>
          <w:sz w:val="32"/>
          <w:szCs w:val="32"/>
          <w:lang w:val="en-GB" w:eastAsia="zh-CN"/>
        </w:rPr>
        <w:t>,</w:t>
      </w:r>
      <w:r>
        <w:rPr>
          <w:rFonts w:hint="eastAsia" w:ascii="Times New Roman" w:hAnsi="Times New Roman" w:eastAsia="仿宋" w:cs="Times New Roman"/>
          <w:sz w:val="32"/>
          <w:szCs w:val="32"/>
          <w:lang w:val="en-US" w:eastAsia="zh-CN"/>
        </w:rPr>
        <w:t>435</w:t>
      </w:r>
      <w:r>
        <w:rPr>
          <w:rFonts w:hint="default" w:ascii="Times New Roman" w:hAnsi="Times New Roman" w:eastAsia="仿宋" w:cs="Times New Roman"/>
          <w:sz w:val="32"/>
          <w:szCs w:val="32"/>
          <w:lang w:val="en-GB" w:eastAsia="zh-CN"/>
        </w:rPr>
        <w:t>.00</w:t>
      </w:r>
      <w:r>
        <w:rPr>
          <w:rFonts w:hint="eastAsia" w:ascii="Times New Roman" w:hAnsi="Times New Roman" w:eastAsia="仿宋" w:cs="Times New Roman"/>
          <w:sz w:val="32"/>
          <w:szCs w:val="32"/>
          <w:lang w:val="en-US" w:eastAsia="zh-CN"/>
        </w:rPr>
        <w:t>万元未支出，以及科技成果转化子基金1项目预算资金8,080.00万元由财政统一收回市里集中使用，全年预算执行率为92</w:t>
      </w:r>
      <w:r>
        <w:rPr>
          <w:rFonts w:hint="default" w:ascii="Times New Roman" w:hAnsi="Times New Roman" w:eastAsia="仿宋" w:cs="Times New Roman"/>
          <w:sz w:val="32"/>
          <w:szCs w:val="32"/>
          <w:lang w:val="en-GB" w:eastAsia="zh-CN"/>
        </w:rPr>
        <w:t>.</w:t>
      </w:r>
      <w:r>
        <w:rPr>
          <w:rFonts w:hint="eastAsia" w:ascii="Times New Roman" w:hAnsi="Times New Roman" w:eastAsia="仿宋" w:cs="Times New Roman"/>
          <w:sz w:val="32"/>
          <w:szCs w:val="32"/>
          <w:lang w:val="en-US" w:eastAsia="zh-CN"/>
        </w:rPr>
        <w:t>33%。</w:t>
      </w:r>
    </w:p>
    <w:p>
      <w:pPr>
        <w:pStyle w:val="5"/>
        <w:pageBreakBefore w:val="0"/>
        <w:kinsoku/>
        <w:wordWrap/>
        <w:overflowPunct/>
        <w:topLinePunct w:val="0"/>
        <w:autoSpaceDE/>
        <w:autoSpaceDN/>
        <w:bidi w:val="0"/>
        <w:adjustRightInd/>
        <w:snapToGrid/>
        <w:spacing w:before="0" w:after="0"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w:t>
      </w:r>
      <w:r>
        <w:rPr>
          <w:rFonts w:hint="default" w:ascii="仿宋_GB2312" w:hAnsi="仿宋" w:eastAsia="仿宋_GB2312"/>
          <w:sz w:val="32"/>
          <w:szCs w:val="32"/>
          <w:lang w:val="en-US" w:eastAsia="zh-CN"/>
        </w:rPr>
        <w:t>预算调整情况</w:t>
      </w:r>
    </w:p>
    <w:p>
      <w:pPr>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eastAsia="楷体_GB2312" w:cstheme="minorBidi"/>
          <w:b/>
          <w:bCs w:val="0"/>
          <w:kern w:val="2"/>
          <w:sz w:val="32"/>
          <w:szCs w:val="32"/>
          <w:lang w:val="en-US" w:eastAsia="zh-CN" w:bidi="ar-SA"/>
        </w:rPr>
      </w:pPr>
      <w:r>
        <w:rPr>
          <w:rFonts w:hint="eastAsia" w:eastAsia="楷体_GB2312" w:cstheme="minorBidi"/>
          <w:b/>
          <w:bCs w:val="0"/>
          <w:kern w:val="2"/>
          <w:sz w:val="32"/>
          <w:szCs w:val="32"/>
          <w:lang w:val="en-US" w:eastAsia="zh-CN" w:bidi="ar-SA"/>
        </w:rPr>
        <w:t xml:space="preserve">   </w:t>
      </w:r>
      <w:r>
        <w:rPr>
          <w:rFonts w:hint="eastAsia" w:ascii="Times New Roman" w:hAnsi="Times New Roman" w:eastAsia="仿宋" w:cs="Times New Roman"/>
          <w:sz w:val="32"/>
          <w:szCs w:val="32"/>
          <w:lang w:val="en-US" w:eastAsia="zh-CN"/>
        </w:rPr>
        <w:t xml:space="preserve"> 2023年我局年初预算批复数67,285.97万元，预算调整额8,500.00万元，预算调整率为12.63%，为追加的专项经费，其中国家超级计算长沙中心升级项目相关经费8,000.00万元，2023年长沙医药装备工业技术研究院支持经费500.00万元。</w:t>
      </w:r>
    </w:p>
    <w:p>
      <w:pPr>
        <w:pStyle w:val="5"/>
        <w:pageBreakBefore w:val="0"/>
        <w:kinsoku/>
        <w:wordWrap/>
        <w:overflowPunct/>
        <w:topLinePunct w:val="0"/>
        <w:autoSpaceDE/>
        <w:autoSpaceDN/>
        <w:bidi w:val="0"/>
        <w:adjustRightInd/>
        <w:snapToGrid/>
        <w:spacing w:before="0" w:after="0"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3.政府采购情况</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全年严格按照政府采购管理要求，</w:t>
      </w:r>
      <w:r>
        <w:rPr>
          <w:rFonts w:hint="eastAsia" w:ascii="Times New Roman" w:hAnsi="Times New Roman" w:eastAsia="仿宋" w:cs="Times New Roman"/>
          <w:sz w:val="32"/>
          <w:szCs w:val="32"/>
          <w:lang w:val="en-US" w:eastAsia="zh-CN"/>
        </w:rPr>
        <w:t>提高采购效率，降低行政成本，</w:t>
      </w:r>
      <w:r>
        <w:rPr>
          <w:rFonts w:hint="default" w:ascii="Times New Roman" w:hAnsi="Times New Roman" w:eastAsia="仿宋" w:cs="Times New Roman"/>
          <w:sz w:val="32"/>
          <w:szCs w:val="32"/>
          <w:lang w:val="en-US" w:eastAsia="zh-CN"/>
        </w:rPr>
        <w:t>政府采购程序符合相关规定。</w:t>
      </w:r>
      <w:r>
        <w:rPr>
          <w:rFonts w:hint="eastAsia" w:ascii="Times New Roman" w:hAnsi="Times New Roman" w:eastAsia="仿宋" w:cs="Times New Roman"/>
          <w:sz w:val="32"/>
          <w:szCs w:val="32"/>
          <w:lang w:val="en-US" w:eastAsia="zh-CN"/>
        </w:rPr>
        <w:t>2023年我局政府采购年初批复预算数39.65万元，其中货物类采购预算17.65万元，服务类采购预算22.00万元，</w:t>
      </w:r>
      <w:r>
        <w:rPr>
          <w:rFonts w:hint="eastAsia" w:ascii="Times New Roman" w:hAnsi="Times New Roman" w:eastAsia="仿宋" w:cs="Times New Roman"/>
          <w:sz w:val="32"/>
          <w:szCs w:val="32"/>
        </w:rPr>
        <w:t>年中追加的</w:t>
      </w:r>
      <w:r>
        <w:rPr>
          <w:rFonts w:hint="eastAsia" w:ascii="Times New Roman" w:hAnsi="Times New Roman" w:eastAsia="仿宋" w:cs="Times New Roman"/>
          <w:sz w:val="32"/>
          <w:szCs w:val="32"/>
          <w:lang w:val="en-US" w:eastAsia="zh-CN"/>
        </w:rPr>
        <w:t>政府采购业务</w:t>
      </w:r>
      <w:r>
        <w:rPr>
          <w:rFonts w:hint="eastAsia" w:ascii="Times New Roman" w:hAnsi="Times New Roman" w:eastAsia="仿宋" w:cs="Times New Roman"/>
          <w:sz w:val="32"/>
          <w:szCs w:val="32"/>
        </w:rPr>
        <w:t>，在财政一体化系统中相应调整</w:t>
      </w:r>
      <w:r>
        <w:rPr>
          <w:rFonts w:hint="eastAsia" w:ascii="Times New Roman" w:hAnsi="Times New Roman" w:eastAsia="仿宋" w:cs="Times New Roman"/>
          <w:sz w:val="32"/>
          <w:szCs w:val="32"/>
          <w:lang w:val="en-US" w:eastAsia="zh-CN"/>
        </w:rPr>
        <w:t>了</w:t>
      </w:r>
      <w:r>
        <w:rPr>
          <w:rFonts w:hint="eastAsia" w:ascii="Times New Roman" w:hAnsi="Times New Roman" w:eastAsia="仿宋" w:cs="Times New Roman"/>
          <w:sz w:val="32"/>
          <w:szCs w:val="32"/>
        </w:rPr>
        <w:t>政府采购预算</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全年政府采购预算数412.31万元，实际采购金额412.31万元，</w:t>
      </w:r>
      <w:r>
        <w:rPr>
          <w:rFonts w:hint="eastAsia" w:ascii="Times New Roman" w:hAnsi="Times New Roman" w:eastAsia="仿宋" w:cs="Times New Roman"/>
          <w:sz w:val="32"/>
          <w:szCs w:val="32"/>
        </w:rPr>
        <w:t>政府采购执行率为</w:t>
      </w:r>
      <w:r>
        <w:rPr>
          <w:rFonts w:hint="default" w:ascii="Times New Roman" w:hAnsi="Times New Roman" w:eastAsia="仿宋" w:cs="Times New Roman"/>
          <w:sz w:val="32"/>
          <w:szCs w:val="32"/>
          <w:lang w:val="en-GB" w:eastAsia="zh-CN"/>
        </w:rPr>
        <w:t>100.00</w:t>
      </w:r>
      <w:r>
        <w:rPr>
          <w:rFonts w:hint="eastAsia" w:ascii="Times New Roman" w:hAnsi="Times New Roman" w:eastAsia="仿宋" w:cs="Times New Roman"/>
          <w:sz w:val="32"/>
          <w:szCs w:val="32"/>
          <w:lang w:val="en-US" w:eastAsia="zh-CN"/>
        </w:rPr>
        <w:t>%。</w:t>
      </w:r>
    </w:p>
    <w:p>
      <w:pPr>
        <w:pStyle w:val="5"/>
        <w:pageBreakBefore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4.资金资产管理情况</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2023年我局高度重视财务管理工作，不断强化预算绩效管理，召开“部门预算编制工作部署会议”，确保单位预算编制工作的规范度、精准度，强化预算编审源头管理；组织有关单位和业务处室申报绩效目标，进行绩效自评，并对财政出具的绩效评价报告中发现的问题及时反馈了问题整改情况报告，通过对公共项目资金综合评价，我局综合评价获得优秀等级。近年来我局办公资产配置按照《长沙市市级行政事业单位国有资产配置管理规定》《长沙市市级行政事业单位通用资产配置标准》等文件执行，在资产预算范围内，严格按照财政规定的资产配置标准配置，办公设备能在处室之间调剂使用的绝不浪费财政资金重新购买，对于一些出现故障的办公设备维修之后再进行利用，同时最大程度地对资产进行共享共用，最大限度地节约财政资金，提高资产的使用效益。</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theme="minorBidi"/>
          <w:b/>
          <w:bCs/>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5.预决算信息公开情况</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年我</w:t>
      </w:r>
      <w:r>
        <w:rPr>
          <w:rFonts w:hint="eastAsia"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lang w:val="en-US" w:eastAsia="zh-CN"/>
        </w:rPr>
        <w:t>进一步强化本年度部门预算编制管理，编实基本支出，压缩一般性支出，合理编制项目支出</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以及认真细致编</w:t>
      </w:r>
    </w:p>
    <w:p>
      <w:pPr>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制了202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年度部门决算，不断提高基础数据填报质量，按时上报决算数据资料。按照财政部门统一部署和要求，于202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年2月</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日在</w:t>
      </w:r>
      <w:r>
        <w:rPr>
          <w:rFonts w:hint="eastAsia"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lang w:val="en-US" w:eastAsia="zh-CN"/>
        </w:rPr>
        <w:t>门户网站公开了202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度</w:t>
      </w:r>
      <w:r>
        <w:rPr>
          <w:rFonts w:hint="default" w:ascii="Times New Roman" w:hAnsi="Times New Roman" w:eastAsia="仿宋" w:cs="Times New Roman"/>
          <w:sz w:val="32"/>
          <w:szCs w:val="32"/>
          <w:lang w:val="en-US" w:eastAsia="zh-CN"/>
        </w:rPr>
        <w:t>部门预算</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30</w:t>
      </w:r>
      <w:r>
        <w:rPr>
          <w:rFonts w:hint="default" w:ascii="Times New Roman" w:hAnsi="Times New Roman" w:eastAsia="仿宋" w:cs="Times New Roman"/>
          <w:sz w:val="32"/>
          <w:szCs w:val="32"/>
          <w:lang w:val="en-US" w:eastAsia="zh-CN"/>
        </w:rPr>
        <w:t>日公开了202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年度部门决算。对202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年度部门整体支出进行了绩效自评，各项指标控制较好，按要求上报绩效评价报告，并于202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年6月</w:t>
      </w:r>
      <w:r>
        <w:rPr>
          <w:rFonts w:hint="eastAsia" w:ascii="Times New Roman" w:hAnsi="Times New Roman" w:eastAsia="仿宋" w:cs="Times New Roman"/>
          <w:sz w:val="32"/>
          <w:szCs w:val="32"/>
          <w:lang w:val="en-US" w:eastAsia="zh-CN"/>
        </w:rPr>
        <w:t>19</w:t>
      </w:r>
      <w:r>
        <w:rPr>
          <w:rFonts w:hint="default" w:ascii="Times New Roman" w:hAnsi="Times New Roman" w:eastAsia="仿宋" w:cs="Times New Roman"/>
          <w:sz w:val="32"/>
          <w:szCs w:val="32"/>
          <w:lang w:val="en-US" w:eastAsia="zh-CN"/>
        </w:rPr>
        <w:t>日在</w:t>
      </w:r>
      <w:r>
        <w:rPr>
          <w:rFonts w:hint="eastAsia" w:ascii="Times New Roman" w:hAnsi="Times New Roman" w:eastAsia="仿宋" w:cs="Times New Roman"/>
          <w:sz w:val="32"/>
          <w:szCs w:val="32"/>
          <w:lang w:val="en-US" w:eastAsia="zh-CN"/>
        </w:rPr>
        <w:t>我局</w:t>
      </w:r>
      <w:r>
        <w:rPr>
          <w:rFonts w:hint="default" w:ascii="Times New Roman" w:hAnsi="Times New Roman" w:eastAsia="仿宋" w:cs="Times New Roman"/>
          <w:sz w:val="32"/>
          <w:szCs w:val="32"/>
          <w:lang w:val="en-US" w:eastAsia="zh-CN"/>
        </w:rPr>
        <w:t>门户网站上公开</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各项应向社会公开的信息及时、完整、真实。</w:t>
      </w:r>
    </w:p>
    <w:p>
      <w:pPr>
        <w:pageBreakBefore w:val="0"/>
        <w:widowControl/>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eastAsia="楷体_GB2312" w:cstheme="minorBidi"/>
          <w:b/>
          <w:bCs w:val="0"/>
          <w:kern w:val="2"/>
          <w:sz w:val="32"/>
          <w:szCs w:val="32"/>
          <w:lang w:val="en-US" w:eastAsia="zh-CN" w:bidi="ar-SA"/>
        </w:rPr>
      </w:pPr>
      <w:r>
        <w:rPr>
          <w:rFonts w:hint="eastAsia" w:eastAsia="楷体_GB2312" w:cstheme="minorBidi"/>
          <w:b/>
          <w:bCs w:val="0"/>
          <w:kern w:val="2"/>
          <w:sz w:val="32"/>
          <w:szCs w:val="32"/>
          <w:lang w:val="en-US" w:eastAsia="zh-CN" w:bidi="ar-SA"/>
        </w:rPr>
        <w:t>履职效能和社会效应等方面</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1.2023年我局参与起草《关于全力建设全球研发中心城市 奋力打造具有核心竞争力的科技创新高地的实施意见》《长沙市全力建设全球研发中心城市的若干政策》等重要文件，全市新增省级以上科技研发平台408家，签约和落地研发中心项目140个，其中包括三类500强企业投资的项目29个，全球研发中心城市建设工作数次获得省委市委主要领导肯定。</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.加快推进自创区、人工智能试验区建设。支持国家新一代人工智能发展试验区建设，认定长沙市新一代人工智能开放创新平台13家，加快建设人工智能伦理治理与公共政策实验室。</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加快锻造科技力量，推动十大科技创新标志性项目取得重大突破，争创一批国家级创新平台。积极对接TS实验室、TH实验室等重大战略平台，与军事科学院鹏城实验室、中科院深圳先进技术研究院、中科院空天院等洽谈对接，与香港城市大学签订战略合作协议</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2023年新获批11个国家级创新平台。推动岳麓山实验室、大飞机地面动力学试验平台等配套工程建设。省</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四大实验室</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已进入实体化运行新阶段，大飞机地面动力学试验平台开试，国家超算长沙中心获批国家新一代人工智能公共算力开放创新平台，市委市政府确定的</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十个重大科技创新项目</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推进成效显著。</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实施核心技术攻关，聚焦计算与数字经济、新能源、生命健康和种业等领域，全面完成省重大攻关任务。实施市重大技术攻关，发布130项关键核心技术需求清单，实施“揭榜挂帅”项目、科技重大专项108项，攻克国产8英寸碳化硅外延设备、超大直径盾构机主轴承等52项关键核心技术。强化基础研究投入，面向高校院所等实施526项基础研究项目，基础研究投入47.95亿元，较上年增长70.58%，占全社会研发经费投入总量10.79%。</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强化企业创新主体地位，加快构建“金字塔”型科技型企业梯队，构建高企培育梯队，建设高企培育管理系统，列出3000家科技型企业培育清单给予优先支持，制定科技支撑专精特新“小巨人”企业发展有关措施，2023年国家、省级“小巨人”企业中高企占比为99.5%、97.4%，持续增强政策支持，深入开展企业等创新主体研发投入“一对一”辅导，不断提升全社会创新研发水平，2023年全市高新技术企业数量达7800家，长沙市每万众有效发明专利拥有量超52件。</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6.提升全社会研发投入，持续推动“规升高、高入规”，支持高校院所以及附属医院等加速提升研发投入水平，研发经费投入同比增长21%，全年兑付高企奖补21,120.00万元。</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7.构建“政产学研金服用”协同体系，打造一批成果转化中试基地、新型研发机构等，促进科技成果转移转化，2023年全市技术交易合同登记总额达1206亿元，市科技成果本地转化率达52%。</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val="en-US" w:eastAsia="zh-CN"/>
        </w:rPr>
        <w:t>.深化科技金融结合，做大做强科技成果转化基金和市知识价值信用贷款，为科技型企业创新发展全面赋能。市知识价值信用贷款风补资金池由1亿元扩大到2亿元，共与9家银行开展合作，完成全市9000多家科技型企业的知识价值评价。2023年</w:t>
      </w:r>
      <w:r>
        <w:rPr>
          <w:rFonts w:hint="eastAsia" w:ascii="Times New Roman" w:hAnsi="Times New Roman" w:eastAsia="仿宋" w:cs="Times New Roman"/>
          <w:sz w:val="32"/>
          <w:szCs w:val="32"/>
          <w:lang w:val="en-US" w:eastAsia="zh-CN"/>
        </w:rPr>
        <w:t>全市知识价值信用贷款发放额</w:t>
      </w:r>
      <w:r>
        <w:rPr>
          <w:rFonts w:hint="default" w:ascii="Times New Roman" w:hAnsi="Times New Roman" w:eastAsia="仿宋" w:cs="Times New Roman"/>
          <w:sz w:val="32"/>
          <w:szCs w:val="32"/>
          <w:lang w:val="en-US" w:eastAsia="zh-CN"/>
        </w:rPr>
        <w:t>57.51亿元</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组建</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支成果转化子基金。</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9.纵深推进科技体制改革，加快科技评价改革，完善多元化科技投入体系，全面提升科技整体效能，出台《促进长沙市中小微企业高质量发展的若干意见》等政策，优化35家技术创新战略联盟管理，推动形成“联盟+研发机构”联动体系。</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10.打造开放合作创新生态，共建一批区域科创合作平台，引进7个海外科技创新团队，对国际科技合作与智力引进起带动示范作用。</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11.加速引育创新人才，持续浓厚科普氛围。面向园区培养领军人才265名，</w:t>
      </w:r>
      <w:r>
        <w:rPr>
          <w:rFonts w:hint="default" w:ascii="Times New Roman" w:hAnsi="Times New Roman" w:eastAsia="仿宋" w:cs="Times New Roman"/>
          <w:sz w:val="32"/>
          <w:szCs w:val="32"/>
          <w:lang w:val="en-US" w:eastAsia="zh-CN"/>
        </w:rPr>
        <w:t>遴选</w:t>
      </w:r>
      <w:r>
        <w:rPr>
          <w:rFonts w:hint="eastAsia" w:ascii="Times New Roman" w:hAnsi="Times New Roman" w:eastAsia="仿宋" w:cs="Times New Roman"/>
          <w:sz w:val="32"/>
          <w:szCs w:val="32"/>
          <w:lang w:val="en-US" w:eastAsia="zh-CN"/>
        </w:rPr>
        <w:t>68</w:t>
      </w:r>
      <w:r>
        <w:rPr>
          <w:rFonts w:hint="default" w:ascii="Times New Roman" w:hAnsi="Times New Roman" w:eastAsia="仿宋" w:cs="Times New Roman"/>
          <w:sz w:val="32"/>
          <w:szCs w:val="32"/>
          <w:lang w:val="en-US" w:eastAsia="zh-CN"/>
        </w:rPr>
        <w:t>名</w:t>
      </w:r>
      <w:r>
        <w:rPr>
          <w:rFonts w:hint="eastAsia" w:ascii="Times New Roman" w:hAnsi="Times New Roman" w:eastAsia="仿宋" w:cs="Times New Roman"/>
          <w:sz w:val="32"/>
          <w:szCs w:val="32"/>
          <w:lang w:val="en-US" w:eastAsia="zh-CN"/>
        </w:rPr>
        <w:t>农业</w:t>
      </w:r>
      <w:r>
        <w:rPr>
          <w:rFonts w:hint="default" w:ascii="Times New Roman" w:hAnsi="Times New Roman" w:eastAsia="仿宋" w:cs="Times New Roman"/>
          <w:sz w:val="32"/>
          <w:szCs w:val="32"/>
          <w:lang w:val="en-US" w:eastAsia="zh-CN"/>
        </w:rPr>
        <w:t>科技特派员扎根田间地头助农增收</w:t>
      </w:r>
      <w:r>
        <w:rPr>
          <w:rFonts w:hint="eastAsia" w:ascii="Times New Roman" w:hAnsi="Times New Roman" w:eastAsia="仿宋" w:cs="Times New Roman"/>
          <w:sz w:val="32"/>
          <w:szCs w:val="32"/>
          <w:lang w:val="en-US" w:eastAsia="zh-CN"/>
        </w:rPr>
        <w:t>，选派“科技副总”42名，</w:t>
      </w:r>
      <w:r>
        <w:rPr>
          <w:rFonts w:hint="default" w:ascii="Times New Roman" w:hAnsi="Times New Roman" w:eastAsia="仿宋" w:cs="Times New Roman"/>
          <w:sz w:val="32"/>
          <w:szCs w:val="32"/>
          <w:lang w:val="en-US" w:eastAsia="zh-CN"/>
        </w:rPr>
        <w:t>深入生产一线帮企发展</w:t>
      </w:r>
      <w:r>
        <w:rPr>
          <w:rFonts w:hint="eastAsia" w:ascii="Times New Roman" w:hAnsi="Times New Roman" w:eastAsia="仿宋" w:cs="Times New Roman"/>
          <w:sz w:val="32"/>
          <w:szCs w:val="32"/>
          <w:lang w:val="en-US" w:eastAsia="zh-CN"/>
        </w:rPr>
        <w:t>，认定新杰青27人，完成以前年度杰表评估48人。开展全市范围的科技活动周，举办“岳麓山杯”大学生科技创新创业大赛等活动。新认定市级科普场馆（基地）13家。</w:t>
      </w:r>
    </w:p>
    <w:p>
      <w:pPr>
        <w:pageBreakBefore w:val="0"/>
        <w:widowControl/>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eastAsia="楷体_GB2312" w:cstheme="minorBidi"/>
          <w:b/>
          <w:bCs w:val="0"/>
          <w:kern w:val="2"/>
          <w:sz w:val="32"/>
          <w:szCs w:val="32"/>
          <w:lang w:val="en-US" w:eastAsia="zh-CN" w:bidi="ar-SA"/>
        </w:rPr>
      </w:pPr>
      <w:r>
        <w:rPr>
          <w:rFonts w:hint="eastAsia" w:eastAsia="楷体_GB2312" w:cstheme="minorBidi"/>
          <w:b/>
          <w:bCs w:val="0"/>
          <w:kern w:val="2"/>
          <w:sz w:val="32"/>
          <w:szCs w:val="32"/>
          <w:lang w:val="en-US" w:eastAsia="zh-CN" w:bidi="ar-SA"/>
        </w:rPr>
        <w:t>服务对象满意度方面</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年我</w:t>
      </w:r>
      <w:r>
        <w:rPr>
          <w:rFonts w:hint="eastAsia" w:ascii="Times New Roman" w:hAnsi="Times New Roman" w:eastAsia="仿宋" w:cs="Times New Roman"/>
          <w:sz w:val="32"/>
          <w:szCs w:val="32"/>
          <w:lang w:val="en-US" w:eastAsia="zh-CN"/>
        </w:rPr>
        <w:t>局各处室不断提升政务服务质量，获2023年乡村振兴工作“共同推进乡村振兴工作先进单位”，获长沙市实施“强省会”战略落实“发展六仗”先进集体，获湖南省科学技术厅2023年度湖南省科技统计工作先进单位，获2023年度长沙市平安建设考核评估优秀等次单位，党员讲微党课全覆盖，在“岗位大练兵技能大比武”理论学习竞赛排名市直第二，获市直优秀组织奖。</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楷体_GB2312" w:cstheme="minorBidi"/>
          <w:b/>
          <w:bCs w:val="0"/>
          <w:kern w:val="2"/>
          <w:sz w:val="32"/>
          <w:szCs w:val="32"/>
          <w:lang w:val="en-US" w:eastAsia="zh-CN" w:bidi="ar-SA"/>
        </w:rPr>
      </w:pPr>
      <w:r>
        <w:rPr>
          <w:rFonts w:hint="default" w:ascii="Times New Roman" w:hAnsi="Times New Roman" w:eastAsia="仿宋" w:cs="Times New Roman"/>
          <w:sz w:val="32"/>
          <w:szCs w:val="32"/>
          <w:lang w:val="en-US" w:eastAsia="zh-CN"/>
        </w:rPr>
        <w:t>在部门整体支出绩效自评的满意度问卷调查中，</w:t>
      </w:r>
      <w:r>
        <w:rPr>
          <w:rFonts w:hint="eastAsia" w:ascii="Times New Roman" w:hAnsi="Times New Roman" w:eastAsia="仿宋" w:cs="Times New Roman"/>
          <w:sz w:val="32"/>
          <w:szCs w:val="32"/>
          <w:lang w:val="en-US" w:eastAsia="zh-CN"/>
        </w:rPr>
        <w:t>收到80份问卷，满意度100%。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hint="eastAsia" w:eastAsia="黑体"/>
          <w:bCs/>
          <w:sz w:val="32"/>
          <w:szCs w:val="30"/>
        </w:rPr>
        <w:t>九</w:t>
      </w:r>
      <w:r>
        <w:rPr>
          <w:rFonts w:eastAsia="黑体"/>
          <w:bCs/>
          <w:sz w:val="32"/>
          <w:szCs w:val="30"/>
        </w:rPr>
        <w:t>、存在的问题</w:t>
      </w:r>
      <w:r>
        <w:rPr>
          <w:rFonts w:hint="eastAsia" w:eastAsia="黑体"/>
          <w:bCs/>
          <w:sz w:val="32"/>
          <w:szCs w:val="30"/>
        </w:rPr>
        <w:t>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（一）预算和预算绩效管理方面</w:t>
      </w:r>
    </w:p>
    <w:p>
      <w:pPr>
        <w:pStyle w:val="21"/>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eastAsia="仿宋_GB2312"/>
          <w:b/>
          <w:sz w:val="32"/>
          <w:szCs w:val="32"/>
        </w:rPr>
      </w:pPr>
      <w:r>
        <w:rPr>
          <w:rFonts w:hint="eastAsia" w:ascii="仿宋_GB2312" w:eastAsia="仿宋_GB2312"/>
          <w:b/>
          <w:sz w:val="32"/>
          <w:szCs w:val="32"/>
          <w:lang w:val="en-GB" w:eastAsia="zh-CN"/>
        </w:rPr>
        <w:t>1.</w:t>
      </w:r>
      <w:r>
        <w:rPr>
          <w:rFonts w:hint="eastAsia" w:ascii="仿宋_GB2312" w:eastAsia="仿宋_GB2312"/>
          <w:b/>
          <w:sz w:val="32"/>
          <w:szCs w:val="32"/>
          <w:lang w:val="en-US" w:eastAsia="zh-CN"/>
        </w:rPr>
        <w:t>预算编制管理有加强，但仍需进一步提升</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年我</w:t>
      </w:r>
      <w:r>
        <w:rPr>
          <w:rFonts w:hint="eastAsia"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lang w:val="en-US" w:eastAsia="zh-CN"/>
        </w:rPr>
        <w:t>进一步强化本年度部门预算编制管理，编实基本支出，压缩一般性支出，合理编制项目支出</w:t>
      </w:r>
      <w:r>
        <w:rPr>
          <w:rFonts w:hint="eastAsia" w:ascii="Times New Roman" w:hAnsi="Times New Roman" w:eastAsia="仿宋" w:cs="Times New Roman"/>
          <w:sz w:val="32"/>
          <w:szCs w:val="32"/>
          <w:lang w:val="en-US" w:eastAsia="zh-CN"/>
        </w:rPr>
        <w:t>，但预算编制管理工作仍有进一步提升的空间。</w:t>
      </w:r>
      <w:r>
        <w:rPr>
          <w:rFonts w:hint="default" w:ascii="Times New Roman" w:hAnsi="Times New Roman" w:eastAsia="仿宋" w:cs="Times New Roman"/>
          <w:bCs/>
          <w:sz w:val="32"/>
          <w:szCs w:val="32"/>
          <w:highlight w:val="none"/>
          <w:lang w:val="en-US" w:eastAsia="zh-CN"/>
        </w:rPr>
        <w:t>一是</w:t>
      </w:r>
      <w:r>
        <w:rPr>
          <w:rFonts w:hint="default" w:ascii="Times New Roman" w:hAnsi="Times New Roman" w:eastAsia="仿宋" w:cs="Times New Roman"/>
          <w:bCs/>
          <w:sz w:val="32"/>
          <w:szCs w:val="32"/>
          <w:highlight w:val="none"/>
        </w:rPr>
        <w:t>存在</w:t>
      </w:r>
      <w:r>
        <w:rPr>
          <w:rFonts w:hint="default" w:ascii="Times New Roman" w:hAnsi="Times New Roman" w:eastAsia="仿宋" w:cs="Times New Roman"/>
          <w:sz w:val="32"/>
          <w:szCs w:val="32"/>
          <w:highlight w:val="none"/>
        </w:rPr>
        <w:t>部分项目支出资金在项目间调整及追加项目预算资金情况。如</w:t>
      </w:r>
      <w:r>
        <w:rPr>
          <w:rFonts w:hint="default" w:ascii="Times New Roman" w:hAnsi="Times New Roman" w:eastAsia="仿宋" w:cs="Times New Roman"/>
          <w:sz w:val="32"/>
          <w:szCs w:val="32"/>
          <w:highlight w:val="none"/>
          <w:lang w:val="en-US" w:eastAsia="zh-CN"/>
        </w:rPr>
        <w:t>高新技术企业认定奖励</w:t>
      </w:r>
      <w:r>
        <w:rPr>
          <w:rFonts w:hint="default" w:ascii="Times New Roman" w:hAnsi="Times New Roman" w:eastAsia="仿宋" w:cs="Times New Roman"/>
          <w:sz w:val="32"/>
          <w:szCs w:val="32"/>
          <w:highlight w:val="none"/>
        </w:rPr>
        <w:t>项目，202</w:t>
      </w: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sz w:val="32"/>
          <w:szCs w:val="32"/>
          <w:highlight w:val="none"/>
          <w:lang w:val="en-US" w:eastAsia="zh-CN"/>
        </w:rPr>
        <w:t>初</w:t>
      </w:r>
      <w:r>
        <w:rPr>
          <w:rFonts w:hint="default" w:ascii="Times New Roman" w:hAnsi="Times New Roman" w:eastAsia="仿宋" w:cs="Times New Roman"/>
          <w:sz w:val="32"/>
          <w:szCs w:val="32"/>
        </w:rPr>
        <w:t>预算资金</w:t>
      </w:r>
      <w:r>
        <w:rPr>
          <w:rFonts w:hint="default" w:ascii="Times New Roman" w:hAnsi="Times New Roman" w:eastAsia="仿宋" w:cs="Times New Roman"/>
          <w:sz w:val="32"/>
          <w:szCs w:val="32"/>
          <w:lang w:val="en-US" w:eastAsia="zh-CN"/>
        </w:rPr>
        <w:t>19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55</w:t>
      </w:r>
      <w:r>
        <w:rPr>
          <w:rFonts w:hint="default" w:ascii="Times New Roman" w:hAnsi="Times New Roman" w:eastAsia="仿宋" w:cs="Times New Roman"/>
          <w:sz w:val="32"/>
          <w:szCs w:val="32"/>
        </w:rPr>
        <w:t>0.00万元，</w:t>
      </w:r>
      <w:r>
        <w:rPr>
          <w:rFonts w:hint="default" w:ascii="Times New Roman" w:hAnsi="Times New Roman" w:eastAsia="仿宋" w:cs="Times New Roman"/>
          <w:sz w:val="32"/>
          <w:szCs w:val="32"/>
          <w:lang w:val="en-US" w:eastAsia="zh-CN"/>
        </w:rPr>
        <w:t>实际发生21,120.00万元，从科技重大专项</w:t>
      </w:r>
      <w:r>
        <w:rPr>
          <w:rFonts w:hint="default" w:ascii="Times New Roman" w:hAnsi="Times New Roman" w:eastAsia="仿宋" w:cs="Times New Roman"/>
          <w:sz w:val="32"/>
          <w:szCs w:val="32"/>
        </w:rPr>
        <w:t>调整</w:t>
      </w:r>
      <w:r>
        <w:rPr>
          <w:rFonts w:hint="default" w:ascii="Times New Roman" w:hAnsi="Times New Roman" w:eastAsia="仿宋" w:cs="Times New Roman"/>
          <w:sz w:val="32"/>
          <w:szCs w:val="32"/>
          <w:lang w:val="en-US" w:eastAsia="zh-CN"/>
        </w:rPr>
        <w:t>1,570.00万元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追加国家超级计算长沙中心升级项目相关经费8,000.00万元，2023年长沙医药装备工业技术研究院支持经费500.00万元。</w:t>
      </w:r>
      <w:r>
        <w:rPr>
          <w:rFonts w:hint="default" w:ascii="Times New Roman" w:hAnsi="Times New Roman" w:eastAsia="仿宋" w:cs="Times New Roman"/>
          <w:sz w:val="32"/>
          <w:szCs w:val="32"/>
        </w:rPr>
        <w:t>预算调整幅度</w:t>
      </w:r>
      <w:r>
        <w:rPr>
          <w:rFonts w:hint="eastAsia" w:ascii="Times New Roman" w:hAnsi="Times New Roman" w:eastAsia="仿宋" w:cs="Times New Roman"/>
          <w:sz w:val="32"/>
          <w:szCs w:val="32"/>
          <w:lang w:val="en-US" w:eastAsia="zh-CN"/>
        </w:rPr>
        <w:t>较</w:t>
      </w:r>
      <w:r>
        <w:rPr>
          <w:rFonts w:hint="default" w:ascii="Times New Roman" w:hAnsi="Times New Roman" w:eastAsia="仿宋" w:cs="Times New Roman"/>
          <w:sz w:val="32"/>
          <w:szCs w:val="32"/>
        </w:rPr>
        <w:t>大，预算编制</w:t>
      </w:r>
      <w:r>
        <w:rPr>
          <w:rFonts w:hint="eastAsia" w:ascii="Times New Roman" w:hAnsi="Times New Roman" w:eastAsia="仿宋" w:cs="Times New Roman"/>
          <w:sz w:val="32"/>
          <w:szCs w:val="32"/>
          <w:lang w:val="en-US" w:eastAsia="zh-CN"/>
        </w:rPr>
        <w:t>有待进一步加强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二是6个</w:t>
      </w:r>
      <w:r>
        <w:rPr>
          <w:rFonts w:hint="eastAsia" w:ascii="Times New Roman" w:hAnsi="Times New Roman" w:eastAsia="仿宋" w:cs="Times New Roman"/>
          <w:sz w:val="32"/>
          <w:szCs w:val="32"/>
          <w:lang w:val="en-US" w:eastAsia="zh-CN"/>
        </w:rPr>
        <w:t>公</w:t>
      </w:r>
      <w:r>
        <w:rPr>
          <w:rFonts w:hint="default" w:ascii="Times New Roman" w:hAnsi="Times New Roman" w:eastAsia="仿宋" w:cs="Times New Roman"/>
          <w:sz w:val="32"/>
          <w:szCs w:val="32"/>
          <w:lang w:val="en-US" w:eastAsia="zh-CN"/>
        </w:rPr>
        <w:t>共项目预算资金未形成支出，</w:t>
      </w:r>
      <w:r>
        <w:rPr>
          <w:rFonts w:hint="default" w:ascii="Times New Roman" w:hAnsi="Times New Roman" w:eastAsia="仿宋" w:cs="Times New Roman"/>
          <w:sz w:val="32"/>
          <w:szCs w:val="32"/>
        </w:rPr>
        <w:t>主要原因是预算编制时未充分考虑到政策调整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以及未结合上年实际情况测算2023年资金需求</w:t>
      </w:r>
      <w:r>
        <w:rPr>
          <w:rFonts w:hint="default" w:ascii="Times New Roman" w:hAnsi="Times New Roman" w:eastAsia="仿宋" w:cs="Times New Roman"/>
          <w:sz w:val="32"/>
          <w:szCs w:val="32"/>
        </w:rPr>
        <w:t>等因素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导致预算编制</w:t>
      </w:r>
      <w:r>
        <w:rPr>
          <w:rFonts w:hint="eastAsia" w:ascii="Times New Roman" w:hAnsi="Times New Roman" w:eastAsia="仿宋" w:cs="Times New Roman"/>
          <w:sz w:val="32"/>
          <w:szCs w:val="32"/>
          <w:lang w:val="en-US" w:eastAsia="zh-CN"/>
        </w:rPr>
        <w:t>欠</w:t>
      </w:r>
      <w:r>
        <w:rPr>
          <w:rFonts w:hint="default" w:ascii="Times New Roman" w:hAnsi="Times New Roman" w:eastAsia="仿宋" w:cs="Times New Roman"/>
          <w:sz w:val="32"/>
          <w:szCs w:val="32"/>
        </w:rPr>
        <w:t>精准</w:t>
      </w:r>
      <w:r>
        <w:rPr>
          <w:rFonts w:hint="default" w:ascii="Times New Roman" w:hAnsi="Times New Roman" w:eastAsia="仿宋" w:cs="Times New Roman"/>
          <w:sz w:val="32"/>
          <w:szCs w:val="32"/>
          <w:lang w:eastAsia="zh-CN"/>
        </w:rPr>
        <w:t>。</w:t>
      </w:r>
    </w:p>
    <w:p>
      <w:pPr>
        <w:pStyle w:val="21"/>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ascii="仿宋_GB2312" w:eastAsia="仿宋_GB2312"/>
          <w:b/>
          <w:sz w:val="32"/>
          <w:szCs w:val="32"/>
          <w:highlight w:val="none"/>
          <w:lang w:val="en-US" w:eastAsia="zh-CN"/>
        </w:rPr>
      </w:pPr>
      <w:r>
        <w:rPr>
          <w:rFonts w:hint="default" w:ascii="仿宋_GB2312" w:eastAsia="仿宋_GB2312"/>
          <w:b/>
          <w:sz w:val="32"/>
          <w:szCs w:val="32"/>
          <w:highlight w:val="none"/>
          <w:lang w:val="en-GB" w:eastAsia="zh-CN"/>
        </w:rPr>
        <w:t>2.</w:t>
      </w:r>
      <w:r>
        <w:rPr>
          <w:rFonts w:hint="eastAsia" w:ascii="仿宋_GB2312" w:eastAsia="仿宋_GB2312"/>
          <w:b/>
          <w:sz w:val="32"/>
          <w:szCs w:val="32"/>
          <w:highlight w:val="none"/>
          <w:lang w:val="en-GB" w:eastAsia="zh-CN"/>
        </w:rPr>
        <w:t>绩效目标</w:t>
      </w:r>
      <w:r>
        <w:rPr>
          <w:rFonts w:hint="eastAsia" w:ascii="仿宋_GB2312" w:eastAsia="仿宋_GB2312"/>
          <w:b/>
          <w:sz w:val="32"/>
          <w:szCs w:val="32"/>
          <w:highlight w:val="none"/>
          <w:lang w:val="en-US" w:eastAsia="zh-CN"/>
        </w:rPr>
        <w:t>更具体，但仍需进一步细化</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Cs/>
          <w:sz w:val="32"/>
          <w:szCs w:val="32"/>
        </w:rPr>
      </w:pPr>
      <w:r>
        <w:rPr>
          <w:rFonts w:hint="eastAsia" w:ascii="Times New Roman" w:hAnsi="Times New Roman" w:eastAsia="仿宋" w:cs="Times New Roman"/>
          <w:bCs/>
          <w:sz w:val="32"/>
          <w:szCs w:val="32"/>
          <w:lang w:val="en-US" w:eastAsia="zh-CN"/>
        </w:rPr>
        <w:t>2023年度绩效目标管理较上年有较大的提升，但仍需进一步完善，在</w:t>
      </w:r>
      <w:r>
        <w:rPr>
          <w:rFonts w:hint="default" w:ascii="Times New Roman" w:hAnsi="Times New Roman" w:eastAsia="仿宋" w:cs="Times New Roman"/>
          <w:bCs/>
          <w:sz w:val="32"/>
          <w:szCs w:val="32"/>
        </w:rPr>
        <w:t>公共项目申报预算时设置的绩效目标多为产出工作内容指标，不利于开展绩效监控和考核评价，如科技重大专项社会效益指标绩效目标未根据与项目承担单位签订的项目任务书中约定的相关指标进行归纳汇总。在编制项目绩效目标时</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可</w:t>
      </w:r>
      <w:r>
        <w:rPr>
          <w:rFonts w:hint="default" w:ascii="Times New Roman" w:hAnsi="Times New Roman" w:eastAsia="仿宋" w:cs="Times New Roman"/>
          <w:bCs/>
          <w:sz w:val="32"/>
          <w:szCs w:val="32"/>
        </w:rPr>
        <w:t>将与项目承担单位签订的项目任务书考核内容</w:t>
      </w:r>
      <w:r>
        <w:rPr>
          <w:rFonts w:hint="eastAsia" w:ascii="Times New Roman" w:hAnsi="Times New Roman" w:eastAsia="仿宋" w:cs="Times New Roman"/>
          <w:bCs/>
          <w:sz w:val="32"/>
          <w:szCs w:val="32"/>
          <w:lang w:val="en-US" w:eastAsia="zh-CN"/>
        </w:rPr>
        <w:t>参考</w:t>
      </w:r>
      <w:r>
        <w:rPr>
          <w:rFonts w:hint="default" w:ascii="Times New Roman" w:hAnsi="Times New Roman" w:eastAsia="仿宋" w:cs="Times New Roman"/>
          <w:bCs/>
          <w:sz w:val="32"/>
          <w:szCs w:val="32"/>
        </w:rPr>
        <w:t>纳入绩效指标范畴（项目承担单位社会效益指标多为培养人才、引进人才、解决就业等方面）。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（二）部门履职效能方面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Times New Roman" w:hAnsi="Times New Roman" w:eastAsia="仿宋" w:cs="Times New Roman"/>
          <w:b/>
          <w:bCs/>
          <w:sz w:val="32"/>
          <w:szCs w:val="32"/>
          <w:lang w:val="en-US" w:eastAsia="zh-CN"/>
        </w:rPr>
        <w:t>个别</w:t>
      </w:r>
      <w:r>
        <w:rPr>
          <w:rFonts w:hint="eastAsia" w:ascii="Times New Roman" w:hAnsi="Times New Roman" w:eastAsia="仿宋" w:cs="Times New Roman"/>
          <w:b/>
          <w:bCs/>
          <w:sz w:val="32"/>
          <w:szCs w:val="32"/>
        </w:rPr>
        <w:t>项目年度目标任务未完成。</w:t>
      </w:r>
      <w:r>
        <w:rPr>
          <w:rFonts w:hint="eastAsia" w:ascii="Times New Roman" w:hAnsi="Times New Roman" w:eastAsia="仿宋" w:cs="Times New Roman"/>
          <w:sz w:val="32"/>
          <w:szCs w:val="32"/>
          <w:lang w:val="en-US" w:eastAsia="zh-CN"/>
        </w:rPr>
        <w:t>2023年度长沙市技术创新平台后补助资金（含新一代人工智能开放创新平台）、专业科普场馆建设与运营补贴、国家级科技奖励配套、科技型企业知识价值信用贷款风险补偿资金、科技成果转化子基金2、省级以上科技平台配套（2018-2020年）6个公共项目未完成年度目标任务，</w:t>
      </w:r>
      <w:r>
        <w:rPr>
          <w:rFonts w:hint="eastAsia" w:ascii="Times New Roman" w:hAnsi="Times New Roman" w:eastAsia="仿宋" w:cs="Times New Roman"/>
          <w:sz w:val="32"/>
          <w:szCs w:val="32"/>
        </w:rPr>
        <w:t>主要原因为</w:t>
      </w:r>
      <w:r>
        <w:rPr>
          <w:rFonts w:hint="eastAsia" w:ascii="Times New Roman" w:hAnsi="Times New Roman" w:eastAsia="仿宋" w:cs="Times New Roman"/>
          <w:sz w:val="32"/>
          <w:szCs w:val="32"/>
          <w:highlight w:val="none"/>
          <w:lang w:val="en-US" w:eastAsia="zh-CN"/>
        </w:rPr>
        <w:t>科技型企业知识价值信用贷款风险补偿资金项目因未发生需要补偿的贷款本金损失、专业科普场馆建设与运营补贴计划下一年使用资金以及部分项目预算资金由市财政统一收回市里集中使用等原因</w:t>
      </w:r>
      <w:r>
        <w:rPr>
          <w:rFonts w:hint="eastAsia" w:ascii="Times New Roman" w:hAnsi="Times New Roman" w:eastAsia="仿宋" w:cs="Times New Roman"/>
          <w:sz w:val="32"/>
          <w:szCs w:val="32"/>
        </w:rPr>
        <w:t>未能及时组织开展相关工作任务。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（三）资金分配、使用和管理方面</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个别项目承担单位资金使用率低。</w:t>
      </w:r>
      <w:r>
        <w:rPr>
          <w:rFonts w:hint="eastAsia" w:ascii="Times New Roman" w:hAnsi="Times New Roman" w:eastAsia="仿宋" w:cs="Times New Roman"/>
          <w:sz w:val="32"/>
          <w:szCs w:val="32"/>
        </w:rPr>
        <w:t>根据项目承担单位上报的绩效自评资料</w:t>
      </w:r>
      <w:r>
        <w:rPr>
          <w:rFonts w:hint="eastAsia" w:ascii="Times New Roman" w:hAnsi="Times New Roman" w:eastAsia="仿宋" w:cs="Times New Roman"/>
          <w:sz w:val="32"/>
          <w:szCs w:val="32"/>
          <w:lang w:val="en-US" w:eastAsia="zh-CN"/>
        </w:rPr>
        <w:t>及现场抽查部分项目</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个别</w:t>
      </w:r>
      <w:r>
        <w:rPr>
          <w:rFonts w:hint="eastAsia" w:ascii="Times New Roman" w:hAnsi="Times New Roman" w:eastAsia="仿宋" w:cs="Times New Roman"/>
          <w:sz w:val="32"/>
          <w:szCs w:val="32"/>
        </w:rPr>
        <w:t>项目资金使用率较低，如</w:t>
      </w:r>
      <w:r>
        <w:rPr>
          <w:rFonts w:hint="eastAsia" w:ascii="Times New Roman" w:hAnsi="Times New Roman" w:eastAsia="仿宋" w:cs="Times New Roman"/>
          <w:sz w:val="32"/>
          <w:szCs w:val="32"/>
          <w:lang w:val="en-US" w:eastAsia="zh-CN"/>
        </w:rPr>
        <w:t>湖南大学实施的“国家超级计算长沙中心升级建设项目”，2023年下达专项资金8,000.00万元，至2023年12月31日实际支出375.81万元，预算执行率4.70%，主要原因为项目为跨年度进行而影响当年预算资金使用进度，导</w:t>
      </w:r>
      <w:r>
        <w:rPr>
          <w:rFonts w:hint="eastAsia" w:ascii="Times New Roman" w:hAnsi="Times New Roman" w:eastAsia="仿宋" w:cs="Times New Roman"/>
          <w:sz w:val="32"/>
          <w:szCs w:val="32"/>
        </w:rPr>
        <w:t>致支出率偏低。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hint="eastAsia" w:eastAsia="黑体"/>
          <w:bCs/>
          <w:sz w:val="32"/>
          <w:szCs w:val="30"/>
        </w:rPr>
        <w:t>十</w:t>
      </w:r>
      <w:r>
        <w:rPr>
          <w:rFonts w:eastAsia="黑体"/>
          <w:bCs/>
          <w:sz w:val="32"/>
          <w:szCs w:val="30"/>
        </w:rPr>
        <w:t>、</w:t>
      </w:r>
      <w:r>
        <w:rPr>
          <w:rFonts w:hint="eastAsia" w:eastAsia="黑体"/>
          <w:bCs/>
          <w:sz w:val="32"/>
          <w:szCs w:val="30"/>
        </w:rPr>
        <w:t>下一步</w:t>
      </w:r>
      <w:r>
        <w:rPr>
          <w:rFonts w:eastAsia="黑体"/>
          <w:bCs/>
          <w:sz w:val="32"/>
          <w:szCs w:val="30"/>
        </w:rPr>
        <w:t>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sz w:val="32"/>
          <w:szCs w:val="32"/>
        </w:rPr>
      </w:pPr>
      <w:r>
        <w:rPr>
          <w:rFonts w:hint="eastAsia" w:ascii="仿宋_GB2312" w:eastAsia="仿宋_GB2312"/>
          <w:b/>
          <w:sz w:val="32"/>
          <w:szCs w:val="32"/>
        </w:rPr>
        <w:t>1.进一步细化年初预算编制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按照《中华人民共和国预算法》《中华人民共和国预算法实施条例》等相关规定，从源头上提高预算编制的科学性和精准性，精准编制项目支出预算，同时跟踪预算执行情况分析，及时提高预算编制严谨性和可控性，避免出现预算调整比例高，确保预算的刚性约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进一步</w:t>
      </w:r>
      <w:r>
        <w:rPr>
          <w:rFonts w:hint="eastAsia" w:ascii="仿宋_GB2312" w:eastAsia="仿宋_GB2312"/>
          <w:b/>
          <w:sz w:val="32"/>
          <w:szCs w:val="32"/>
        </w:rPr>
        <w:t>加强绩效目标管理</w:t>
      </w:r>
    </w:p>
    <w:p>
      <w:pPr>
        <w:pStyle w:val="21"/>
        <w:ind w:firstLine="640"/>
        <w:rPr>
          <w:rFonts w:hint="eastAsia" w:ascii="仿宋" w:hAnsi="仿宋" w:eastAsia="仿宋" w:cs="仿宋"/>
          <w:bCs/>
          <w:sz w:val="32"/>
          <w:szCs w:val="32"/>
        </w:rPr>
      </w:pPr>
      <w:r>
        <w:rPr>
          <w:rFonts w:hint="eastAsia" w:ascii="Times New Roman" w:hAnsi="Times New Roman" w:eastAsia="仿宋" w:cs="Times New Roman"/>
          <w:sz w:val="32"/>
          <w:szCs w:val="32"/>
          <w:lang w:val="en-US" w:eastAsia="zh-CN"/>
        </w:rPr>
        <w:t>我局科技发展专项资金涵盖面广，集中资源在关键创新指标激励、关键核心技术攻关、成果转化、高能级平台建设、高端人才引育等五个方面，后续强化</w:t>
      </w:r>
      <w:r>
        <w:rPr>
          <w:rFonts w:hint="eastAsia" w:ascii="Times New Roman" w:hAnsi="Times New Roman" w:eastAsia="仿宋" w:cs="Times New Roman"/>
          <w:sz w:val="32"/>
          <w:szCs w:val="32"/>
        </w:rPr>
        <w:t>对项目的功能进行梳理，包括资金性质、预期投入、支出的范围、实施的内容、工作任务、受益对象，明确该项目支出的功能特性，在预算编制环节突出绩效导向，完善细化指标，做到绩效目标细化量化，可比可测。</w:t>
      </w:r>
      <w:r>
        <w:rPr>
          <w:rFonts w:hint="eastAsia" w:ascii="Times New Roman" w:hAnsi="Times New Roman" w:eastAsia="仿宋" w:cs="Times New Roman"/>
          <w:sz w:val="32"/>
          <w:szCs w:val="32"/>
          <w:lang w:val="en-US" w:eastAsia="zh-CN"/>
        </w:rPr>
        <w:t>确</w:t>
      </w:r>
      <w:r>
        <w:rPr>
          <w:rFonts w:hint="eastAsia" w:ascii="仿宋" w:hAnsi="仿宋" w:eastAsia="仿宋" w:cs="仿宋"/>
          <w:bCs/>
          <w:sz w:val="32"/>
          <w:szCs w:val="32"/>
        </w:rPr>
        <w:t>保预算编制既能够完整覆盖所有资金，又能够通过具体、可衡量的绩效指标，全方位反映</w:t>
      </w:r>
      <w:r>
        <w:rPr>
          <w:rFonts w:hint="eastAsia" w:ascii="仿宋" w:hAnsi="仿宋" w:eastAsia="仿宋" w:cs="仿宋"/>
          <w:bCs/>
          <w:sz w:val="32"/>
          <w:szCs w:val="32"/>
          <w:lang w:val="en-US" w:eastAsia="zh-CN"/>
        </w:rPr>
        <w:t>我局</w:t>
      </w:r>
      <w:r>
        <w:rPr>
          <w:rFonts w:hint="eastAsia" w:ascii="仿宋" w:hAnsi="仿宋" w:eastAsia="仿宋" w:cs="仿宋"/>
          <w:bCs/>
          <w:sz w:val="32"/>
          <w:szCs w:val="32"/>
        </w:rPr>
        <w:t>的实际情况和核心业务的产出效益。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sz w:val="32"/>
          <w:szCs w:val="32"/>
        </w:rPr>
      </w:pPr>
      <w:r>
        <w:rPr>
          <w:rFonts w:hint="eastAsia" w:ascii="仿宋_GB2312" w:eastAsia="仿宋_GB2312"/>
          <w:b/>
          <w:sz w:val="32"/>
          <w:szCs w:val="32"/>
        </w:rPr>
        <w:t>3.进一步强化部门履职效能</w:t>
      </w:r>
    </w:p>
    <w:p>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针对部分项目年度目标任务未完成情况，属目标制定不合理的，结合项目实际情况调整目标，确实执行存在困难的，制定</w:t>
      </w:r>
      <w:r>
        <w:rPr>
          <w:rFonts w:hint="eastAsia" w:ascii="Times New Roman" w:hAnsi="Times New Roman" w:eastAsia="仿宋" w:cs="Times New Roman"/>
          <w:sz w:val="32"/>
          <w:szCs w:val="32"/>
          <w:lang w:val="en-US" w:eastAsia="zh-CN"/>
        </w:rPr>
        <w:t>完善</w:t>
      </w:r>
      <w:r>
        <w:rPr>
          <w:rFonts w:hint="eastAsia" w:ascii="Times New Roman" w:hAnsi="Times New Roman" w:eastAsia="仿宋" w:cs="Times New Roman"/>
          <w:sz w:val="32"/>
          <w:szCs w:val="32"/>
        </w:rPr>
        <w:t>相应工作机制，</w:t>
      </w:r>
      <w:r>
        <w:rPr>
          <w:rFonts w:hint="eastAsia" w:ascii="Times New Roman" w:hAnsi="Times New Roman" w:eastAsia="仿宋" w:cs="Times New Roman"/>
          <w:sz w:val="32"/>
          <w:szCs w:val="32"/>
          <w:lang w:val="en-US" w:eastAsia="zh-CN"/>
        </w:rPr>
        <w:t>确保</w:t>
      </w:r>
      <w:r>
        <w:rPr>
          <w:rFonts w:hint="eastAsia" w:ascii="Times New Roman" w:hAnsi="Times New Roman" w:eastAsia="仿宋" w:cs="Times New Roman"/>
          <w:sz w:val="32"/>
          <w:szCs w:val="32"/>
        </w:rPr>
        <w:t>下一年度达到目标任务。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sz w:val="32"/>
          <w:szCs w:val="32"/>
        </w:rPr>
      </w:pPr>
      <w:r>
        <w:rPr>
          <w:rFonts w:hint="eastAsia" w:ascii="仿宋_GB2312" w:eastAsia="仿宋_GB2312"/>
          <w:b/>
          <w:sz w:val="32"/>
          <w:szCs w:val="32"/>
        </w:rPr>
        <w:t>4.</w:t>
      </w:r>
      <w:r>
        <w:rPr>
          <w:rFonts w:hint="eastAsia" w:ascii="仿宋_GB2312" w:eastAsia="仿宋_GB2312"/>
          <w:b/>
          <w:sz w:val="32"/>
          <w:szCs w:val="32"/>
          <w:lang w:val="en-US" w:eastAsia="zh-CN"/>
        </w:rPr>
        <w:t>进一步</w:t>
      </w:r>
      <w:r>
        <w:rPr>
          <w:rFonts w:hint="eastAsia" w:ascii="仿宋_GB2312" w:eastAsia="仿宋_GB2312"/>
          <w:b/>
          <w:sz w:val="32"/>
          <w:szCs w:val="32"/>
        </w:rPr>
        <w:t>提高资金使用效率</w:t>
      </w:r>
    </w:p>
    <w:p>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b/>
          <w:sz w:val="32"/>
          <w:szCs w:val="32"/>
          <w:lang w:val="en-US" w:eastAsia="zh-CN"/>
        </w:rPr>
      </w:pPr>
      <w:r>
        <w:rPr>
          <w:rFonts w:hint="eastAsia" w:ascii="Times New Roman" w:hAnsi="Times New Roman" w:eastAsia="仿宋" w:cs="Times New Roman"/>
          <w:sz w:val="32"/>
          <w:szCs w:val="32"/>
          <w:lang w:val="en-US" w:eastAsia="zh-CN"/>
        </w:rPr>
        <w:t>我局进一步加强</w:t>
      </w:r>
      <w:r>
        <w:rPr>
          <w:rFonts w:hint="eastAsia" w:ascii="Times New Roman" w:hAnsi="Times New Roman" w:eastAsia="仿宋" w:cs="Times New Roman"/>
          <w:sz w:val="32"/>
          <w:szCs w:val="32"/>
        </w:rPr>
        <w:t>重点项目</w:t>
      </w:r>
      <w:r>
        <w:rPr>
          <w:rFonts w:hint="eastAsia" w:ascii="Times New Roman" w:hAnsi="Times New Roman" w:eastAsia="仿宋" w:cs="Times New Roman"/>
          <w:sz w:val="32"/>
          <w:szCs w:val="32"/>
          <w:lang w:val="en-US" w:eastAsia="zh-CN"/>
        </w:rPr>
        <w:t>动态监管工作</w:t>
      </w:r>
      <w:r>
        <w:rPr>
          <w:rFonts w:hint="eastAsia" w:ascii="Times New Roman" w:hAnsi="Times New Roman" w:eastAsia="仿宋" w:cs="Times New Roman"/>
          <w:sz w:val="32"/>
          <w:szCs w:val="32"/>
        </w:rPr>
        <w:t>，对预算执行率低、项目绩效目标偏差大的单位进行约谈，督促其及时整改问题，提高</w:t>
      </w:r>
      <w:r>
        <w:rPr>
          <w:rFonts w:hint="eastAsia" w:ascii="Times New Roman" w:hAnsi="Times New Roman" w:eastAsia="仿宋" w:cs="Times New Roman"/>
          <w:sz w:val="32"/>
          <w:szCs w:val="32"/>
          <w:lang w:val="en-US" w:eastAsia="zh-CN"/>
        </w:rPr>
        <w:t>资金使用效率及效益</w:t>
      </w:r>
      <w:r>
        <w:rPr>
          <w:rFonts w:hint="eastAsia" w:ascii="Times New Roman" w:hAnsi="Times New Roman" w:eastAsia="仿宋" w:cs="Times New Roman"/>
          <w:sz w:val="32"/>
          <w:szCs w:val="32"/>
          <w:lang w:eastAsia="zh-CN"/>
        </w:rPr>
        <w:t>。</w:t>
      </w:r>
    </w:p>
    <w:bookmarkEnd w:id="3"/>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hint="eastAsia" w:eastAsia="黑体"/>
          <w:bCs/>
          <w:sz w:val="32"/>
          <w:szCs w:val="30"/>
        </w:rPr>
        <w:t>十一、绩效自评结果拟应用和公开情况</w:t>
      </w:r>
    </w:p>
    <w:p>
      <w:pPr>
        <w:pStyle w:val="21"/>
        <w:keepNext w:val="0"/>
        <w:keepLines w:val="0"/>
        <w:pageBreakBefore w:val="0"/>
        <w:widowControl w:val="0"/>
        <w:kinsoku/>
        <w:wordWrap/>
        <w:overflowPunct/>
        <w:topLinePunct w:val="0"/>
        <w:autoSpaceDE/>
        <w:autoSpaceDN/>
        <w:bidi w:val="0"/>
        <w:adjustRightInd/>
        <w:snapToGrid/>
        <w:spacing w:line="600" w:lineRule="exact"/>
        <w:ind w:left="420" w:leftChars="200" w:firstLine="0" w:firstLineChars="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（一）绩效自评结果拟应用情况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kern w:val="0"/>
          <w:sz w:val="32"/>
          <w:szCs w:val="32"/>
        </w:rPr>
      </w:pPr>
      <w:r>
        <w:rPr>
          <w:rFonts w:hint="eastAsia" w:ascii="Times New Roman" w:hAnsi="Times New Roman" w:eastAsia="仿宋" w:cs="Times New Roman"/>
          <w:sz w:val="32"/>
          <w:szCs w:val="32"/>
        </w:rPr>
        <w:t>通过绩效自评，进一步掌握部门整体支出使用情况和取得的效果，总结项目资金管理经验，发现工作中存在的问题和不足，为下一步提高资金的使用效益、加强财政支出的规范化管理、健全和完善预算编制、加强绩效目标管理</w:t>
      </w:r>
      <w:r>
        <w:rPr>
          <w:rFonts w:hint="eastAsia" w:ascii="Times New Roman" w:hAnsi="Times New Roman" w:eastAsia="仿宋" w:cs="Times New Roman"/>
          <w:sz w:val="32"/>
          <w:szCs w:val="32"/>
          <w:lang w:val="en-US" w:eastAsia="zh-CN"/>
        </w:rPr>
        <w:t>和</w:t>
      </w:r>
      <w:r>
        <w:rPr>
          <w:rFonts w:hint="eastAsia" w:ascii="Times New Roman" w:hAnsi="Times New Roman" w:eastAsia="仿宋" w:cs="Times New Roman"/>
          <w:sz w:val="32"/>
          <w:szCs w:val="32"/>
        </w:rPr>
        <w:t>绩效考核工作提供重要的参考依据。对于本次绩效自评过程中发现的问题，一是督促整改，及时将评价结果反馈相关项目单位，督促其就绩效自评中发现的问题制定切实可行的整改措施并落实整改到位。二是将评价结果与下一年度资金分配挂钩</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将专项资金绩效评价结果作为下一年度资金分配的重要因素，对工作成效明显，在下一年度预算中给予更多的支持，对于资金使用效益低、问题较多予以通报批评，对其中问题突出、绩效过低者，将直接暂停拨付资金，待其进一步整改完善后再下达资金。三是将绩效自评结果纳入我局处室（办）年度目标考核。</w:t>
      </w:r>
      <w:r>
        <w:rPr>
          <w:rFonts w:hint="eastAsia" w:ascii="Times New Roman" w:hAnsi="Times New Roman" w:eastAsia="仿宋" w:cs="Times New Roman"/>
          <w:sz w:val="32"/>
          <w:szCs w:val="32"/>
        </w:rPr>
        <w:br w:type="textWrapping"/>
      </w:r>
      <w:r>
        <w:rPr>
          <w:rFonts w:hint="eastAsia" w:ascii="仿宋" w:hAnsi="仿宋" w:eastAsia="仿宋" w:cs="Times New Roman"/>
          <w:sz w:val="32"/>
        </w:rPr>
        <w:t xml:space="preserve"> </w:t>
      </w:r>
      <w:r>
        <w:rPr>
          <w:rFonts w:hint="eastAsia" w:ascii="楷体_GB2312" w:hAnsi="楷体_GB2312" w:eastAsia="楷体_GB2312" w:cs="楷体_GB2312"/>
          <w:b/>
          <w:sz w:val="32"/>
          <w:szCs w:val="32"/>
        </w:rPr>
        <w:t xml:space="preserve"> （二）绩效自评结果公开情况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部门</w:t>
      </w:r>
      <w:r>
        <w:rPr>
          <w:rFonts w:hint="eastAsia" w:ascii="Times New Roman" w:hAnsi="Times New Roman" w:eastAsia="仿宋" w:cs="Times New Roman"/>
          <w:sz w:val="32"/>
          <w:szCs w:val="32"/>
        </w:rPr>
        <w:t>整体支出绩效自评报告根据财政部门的统一要求在我局门户网站上全文公开，接受社会公众监督。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eastAsia="黑体"/>
          <w:bCs/>
          <w:sz w:val="32"/>
          <w:szCs w:val="30"/>
        </w:rPr>
      </w:pPr>
      <w:r>
        <w:rPr>
          <w:rFonts w:hint="eastAsia" w:eastAsia="黑体"/>
          <w:bCs/>
          <w:sz w:val="32"/>
          <w:szCs w:val="30"/>
        </w:rPr>
        <w:t>十二</w:t>
      </w:r>
      <w:r>
        <w:rPr>
          <w:rFonts w:eastAsia="黑体"/>
          <w:bCs/>
          <w:sz w:val="32"/>
          <w:szCs w:val="30"/>
        </w:rPr>
        <w:t>、其他</w:t>
      </w:r>
      <w:r>
        <w:rPr>
          <w:rFonts w:hint="eastAsia" w:eastAsia="黑体"/>
          <w:bCs/>
          <w:sz w:val="32"/>
          <w:szCs w:val="30"/>
        </w:rPr>
        <w:t>需要说明的情况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无。</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附件：1、</w:t>
      </w:r>
      <w:r>
        <w:rPr>
          <w:rFonts w:ascii="Times New Roman" w:hAnsi="Times New Roman" w:eastAsia="仿宋" w:cs="Times New Roman"/>
          <w:sz w:val="32"/>
          <w:szCs w:val="32"/>
          <w:lang w:val="en-GB"/>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年度部门整体支出绩效评价基础数据表</w:t>
      </w:r>
    </w:p>
    <w:p>
      <w:pPr>
        <w:pageBreakBefore w:val="0"/>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2、202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年度部门整体支出绩效自评表</w:t>
      </w:r>
    </w:p>
    <w:p>
      <w:pPr>
        <w:pageBreakBefore w:val="0"/>
        <w:kinsoku/>
        <w:wordWrap/>
        <w:overflowPunct/>
        <w:topLinePunct w:val="0"/>
        <w:autoSpaceDE/>
        <w:autoSpaceDN/>
        <w:bidi w:val="0"/>
        <w:adjustRightInd/>
        <w:snapToGrid/>
        <w:spacing w:line="600" w:lineRule="exact"/>
        <w:ind w:left="2236" w:leftChars="760" w:hanging="640" w:hanging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3、202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年度项目支出绩效自评表（一个项目支出一张表，共29张表）</w:t>
      </w:r>
    </w:p>
    <w:p>
      <w:pPr>
        <w:pStyle w:val="21"/>
        <w:pageBreakBefore w:val="0"/>
        <w:kinsoku/>
        <w:wordWrap/>
        <w:overflowPunct/>
        <w:topLinePunct w:val="0"/>
        <w:autoSpaceDE/>
        <w:autoSpaceDN/>
        <w:bidi w:val="0"/>
        <w:adjustRightInd/>
        <w:snapToGrid/>
        <w:spacing w:line="600" w:lineRule="exact"/>
        <w:ind w:firstLine="0" w:firstLineChars="0"/>
        <w:textAlignment w:val="auto"/>
      </w:pPr>
    </w:p>
    <w:p>
      <w:pPr>
        <w:pageBreakBefore w:val="0"/>
        <w:kinsoku/>
        <w:wordWrap/>
        <w:overflowPunct/>
        <w:topLinePunct w:val="0"/>
        <w:autoSpaceDE/>
        <w:autoSpaceDN/>
        <w:bidi w:val="0"/>
        <w:adjustRightInd/>
        <w:snapToGrid/>
        <w:spacing w:line="600" w:lineRule="exact"/>
        <w:ind w:left="4200" w:leftChars="2000"/>
        <w:jc w:val="center"/>
        <w:textAlignment w:val="auto"/>
        <w:rPr>
          <w:rFonts w:ascii="仿宋" w:hAnsi="仿宋" w:eastAsia="仿宋"/>
          <w:sz w:val="32"/>
          <w:szCs w:val="32"/>
        </w:rPr>
      </w:pPr>
    </w:p>
    <w:p>
      <w:pPr>
        <w:pageBreakBefore w:val="0"/>
        <w:kinsoku/>
        <w:wordWrap/>
        <w:overflowPunct/>
        <w:topLinePunct w:val="0"/>
        <w:autoSpaceDE/>
        <w:autoSpaceDN/>
        <w:bidi w:val="0"/>
        <w:adjustRightInd/>
        <w:snapToGrid/>
        <w:spacing w:line="600" w:lineRule="exact"/>
        <w:ind w:left="4200" w:leftChars="2000"/>
        <w:jc w:val="center"/>
        <w:textAlignment w:val="auto"/>
        <w:rPr>
          <w:rFonts w:ascii="仿宋" w:hAnsi="仿宋" w:eastAsia="仿宋"/>
          <w:sz w:val="32"/>
          <w:szCs w:val="32"/>
        </w:rPr>
      </w:pPr>
    </w:p>
    <w:p>
      <w:pPr>
        <w:pageBreakBefore w:val="0"/>
        <w:kinsoku/>
        <w:wordWrap/>
        <w:overflowPunct/>
        <w:topLinePunct w:val="0"/>
        <w:autoSpaceDE/>
        <w:autoSpaceDN/>
        <w:bidi w:val="0"/>
        <w:adjustRightInd/>
        <w:snapToGrid/>
        <w:spacing w:line="600" w:lineRule="exact"/>
        <w:jc w:val="both"/>
        <w:textAlignment w:val="auto"/>
        <w:rPr>
          <w:rFonts w:ascii="仿宋" w:hAnsi="仿宋" w:eastAsia="仿宋"/>
          <w:sz w:val="32"/>
          <w:szCs w:val="32"/>
        </w:rPr>
      </w:pPr>
    </w:p>
    <w:p>
      <w:pPr>
        <w:pageBreakBefore w:val="0"/>
        <w:kinsoku/>
        <w:wordWrap/>
        <w:overflowPunct/>
        <w:topLinePunct w:val="0"/>
        <w:autoSpaceDE/>
        <w:autoSpaceDN/>
        <w:bidi w:val="0"/>
        <w:adjustRightInd/>
        <w:snapToGrid/>
        <w:spacing w:line="600" w:lineRule="exact"/>
        <w:ind w:left="4200" w:leftChars="2000"/>
        <w:jc w:val="center"/>
        <w:textAlignment w:val="auto"/>
        <w:rPr>
          <w:rFonts w:ascii="仿宋" w:hAnsi="仿宋" w:eastAsia="仿宋"/>
          <w:sz w:val="32"/>
          <w:szCs w:val="32"/>
        </w:rPr>
      </w:pPr>
    </w:p>
    <w:p>
      <w:pPr>
        <w:pageBreakBefore w:val="0"/>
        <w:kinsoku/>
        <w:wordWrap/>
        <w:overflowPunct/>
        <w:topLinePunct w:val="0"/>
        <w:autoSpaceDE/>
        <w:autoSpaceDN/>
        <w:bidi w:val="0"/>
        <w:adjustRightInd/>
        <w:snapToGrid/>
        <w:spacing w:line="600" w:lineRule="exact"/>
        <w:ind w:left="4200" w:leftChars="2000"/>
        <w:jc w:val="center"/>
        <w:textAlignment w:val="auto"/>
        <w:rPr>
          <w:rFonts w:ascii="仿宋" w:hAnsi="仿宋" w:eastAsia="仿宋"/>
          <w:sz w:val="32"/>
          <w:szCs w:val="32"/>
        </w:rPr>
      </w:pPr>
      <w:r>
        <w:rPr>
          <w:rFonts w:ascii="仿宋" w:hAnsi="仿宋" w:eastAsia="仿宋"/>
          <w:sz w:val="32"/>
          <w:szCs w:val="32"/>
        </w:rPr>
        <w:t>长沙市科学技术局</w:t>
      </w:r>
    </w:p>
    <w:p>
      <w:pPr>
        <w:pStyle w:val="18"/>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4200" w:leftChars="2000"/>
        <w:jc w:val="center"/>
        <w:textAlignment w:val="auto"/>
        <w:rPr>
          <w:rFonts w:ascii="Times New Roman" w:hAnsi="Times New Roman" w:eastAsia="仿宋" w:cs="Times New Roman"/>
          <w:kern w:val="2"/>
          <w:sz w:val="32"/>
          <w:szCs w:val="32"/>
        </w:rPr>
      </w:pPr>
      <w:r>
        <w:rPr>
          <w:rFonts w:hint="eastAsia" w:ascii="Times New Roman" w:hAnsi="Times New Roman" w:eastAsia="仿宋" w:cs="Times New Roman"/>
          <w:kern w:val="2"/>
          <w:sz w:val="32"/>
          <w:szCs w:val="32"/>
        </w:rPr>
        <w:t xml:space="preserve"> 202</w:t>
      </w:r>
      <w:r>
        <w:rPr>
          <w:rFonts w:hint="default" w:ascii="Times New Roman" w:hAnsi="Times New Roman" w:eastAsia="仿宋" w:cs="Times New Roman"/>
          <w:kern w:val="2"/>
          <w:sz w:val="32"/>
          <w:szCs w:val="32"/>
          <w:lang w:val="en-GB"/>
        </w:rPr>
        <w:t>4</w:t>
      </w:r>
      <w:r>
        <w:rPr>
          <w:rFonts w:hint="eastAsia" w:ascii="Times New Roman" w:hAnsi="Times New Roman" w:eastAsia="仿宋" w:cs="Times New Roman"/>
          <w:kern w:val="2"/>
          <w:sz w:val="32"/>
          <w:szCs w:val="32"/>
        </w:rPr>
        <w:t>年4月</w:t>
      </w:r>
      <w:r>
        <w:rPr>
          <w:rFonts w:hint="default" w:ascii="Times New Roman" w:hAnsi="Times New Roman" w:eastAsia="仿宋" w:cs="Times New Roman"/>
          <w:kern w:val="2"/>
          <w:sz w:val="32"/>
          <w:szCs w:val="32"/>
          <w:lang w:val="en-GB"/>
        </w:rPr>
        <w:t>2</w:t>
      </w:r>
      <w:r>
        <w:rPr>
          <w:rFonts w:hint="eastAsia" w:ascii="Times New Roman" w:hAnsi="Times New Roman" w:eastAsia="仿宋" w:cs="Times New Roman"/>
          <w:kern w:val="2"/>
          <w:sz w:val="32"/>
          <w:szCs w:val="32"/>
          <w:lang w:val="en-US" w:eastAsia="zh-CN"/>
        </w:rPr>
        <w:t>8</w:t>
      </w:r>
      <w:r>
        <w:rPr>
          <w:rFonts w:hint="eastAsia" w:ascii="Times New Roman" w:hAnsi="Times New Roman" w:eastAsia="仿宋" w:cs="Times New Roman"/>
          <w:kern w:val="2"/>
          <w:sz w:val="32"/>
          <w:szCs w:val="32"/>
        </w:rPr>
        <w:t>日</w:t>
      </w:r>
    </w:p>
    <w:sectPr>
      <w:headerReference r:id="rId3" w:type="default"/>
      <w:footerReference r:id="rId4" w:type="default"/>
      <w:footerReference r:id="rId5" w:type="even"/>
      <w:pgSz w:w="11850" w:h="16783"/>
      <w:pgMar w:top="1440" w:right="1417" w:bottom="1440" w:left="1587" w:header="851" w:footer="992" w:gutter="0"/>
      <w:pgNumType w:fmt="numberInDash"/>
      <w:cols w:space="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234014"/>
    </w:sdtPr>
    <w:sdtEndPr>
      <w:rPr>
        <w:rFonts w:ascii="Times New Roman" w:hAnsi="Times New Roman" w:cs="Times New Roman"/>
        <w:sz w:val="21"/>
      </w:rPr>
    </w:sdtEndPr>
    <w:sdtContent>
      <w:p>
        <w:pPr>
          <w:pStyle w:val="14"/>
          <w:jc w:val="right"/>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w:t>
        </w:r>
        <w:r>
          <w:rPr>
            <w:rFonts w:ascii="Times New Roman" w:hAnsi="Times New Roman" w:cs="Times New Roman"/>
            <w:sz w:val="21"/>
          </w:rPr>
          <w:t xml:space="preserve"> 37 -</w:t>
        </w:r>
        <w:r>
          <w:rPr>
            <w:rFonts w:ascii="Times New Roman" w:hAnsi="Times New Roman" w:cs="Times New Roman"/>
            <w:sz w:val="21"/>
          </w:rP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7621411"/>
    </w:sdtPr>
    <w:sdtContent>
      <w:p>
        <w:pPr>
          <w:pStyle w:val="14"/>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w:t>
        </w:r>
        <w:r>
          <w:rPr>
            <w:rFonts w:ascii="Times New Roman" w:hAnsi="Times New Roman" w:cs="Times New Roman"/>
            <w:sz w:val="21"/>
          </w:rPr>
          <w:t xml:space="preserve"> 26 -</w:t>
        </w:r>
        <w:r>
          <w:rPr>
            <w:rFonts w:ascii="Times New Roman" w:hAnsi="Times New Roman" w:cs="Times New Roman"/>
            <w:sz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5B5B6"/>
    <w:multiLevelType w:val="singleLevel"/>
    <w:tmpl w:val="9745B5B6"/>
    <w:lvl w:ilvl="0" w:tentative="0">
      <w:start w:val="2"/>
      <w:numFmt w:val="chineseCounting"/>
      <w:suff w:val="nothing"/>
      <w:lvlText w:val="（%1）"/>
      <w:lvlJc w:val="left"/>
      <w:rPr>
        <w:rFonts w:hint="eastAsia"/>
      </w:rPr>
    </w:lvl>
  </w:abstractNum>
  <w:abstractNum w:abstractNumId="1">
    <w:nsid w:val="EFFB2686"/>
    <w:multiLevelType w:val="singleLevel"/>
    <w:tmpl w:val="EFFB2686"/>
    <w:lvl w:ilvl="0" w:tentative="0">
      <w:start w:val="1"/>
      <w:numFmt w:val="chineseCounting"/>
      <w:suff w:val="nothing"/>
      <w:lvlText w:val="（%1）"/>
      <w:lvlJc w:val="left"/>
      <w:rPr>
        <w:rFonts w:hint="eastAsia"/>
      </w:rPr>
    </w:lvl>
  </w:abstractNum>
  <w:abstractNum w:abstractNumId="2">
    <w:nsid w:val="2C5EF8D6"/>
    <w:multiLevelType w:val="singleLevel"/>
    <w:tmpl w:val="2C5EF8D6"/>
    <w:lvl w:ilvl="0" w:tentative="0">
      <w:start w:val="8"/>
      <w:numFmt w:val="chineseCounting"/>
      <w:suff w:val="nothing"/>
      <w:lvlText w:val="%1、"/>
      <w:lvlJc w:val="left"/>
      <w:rPr>
        <w:rFonts w:hint="eastAsia"/>
      </w:rPr>
    </w:lvl>
  </w:abstractNum>
  <w:abstractNum w:abstractNumId="3">
    <w:nsid w:val="74A9D097"/>
    <w:multiLevelType w:val="singleLevel"/>
    <w:tmpl w:val="74A9D097"/>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k4ZmRmY2IxODJjNTY3NTQ3ZTg4NzRlMjc1NWIyZTgifQ=="/>
  </w:docVars>
  <w:rsids>
    <w:rsidRoot w:val="003D78DB"/>
    <w:rsid w:val="000010CF"/>
    <w:rsid w:val="00001729"/>
    <w:rsid w:val="00001E0F"/>
    <w:rsid w:val="00002168"/>
    <w:rsid w:val="00003863"/>
    <w:rsid w:val="00003F1E"/>
    <w:rsid w:val="00005A1A"/>
    <w:rsid w:val="00005B10"/>
    <w:rsid w:val="00006529"/>
    <w:rsid w:val="0000661E"/>
    <w:rsid w:val="00006A1A"/>
    <w:rsid w:val="00006ADF"/>
    <w:rsid w:val="00007A8D"/>
    <w:rsid w:val="00010390"/>
    <w:rsid w:val="00010393"/>
    <w:rsid w:val="00013E43"/>
    <w:rsid w:val="00013EF6"/>
    <w:rsid w:val="0001400C"/>
    <w:rsid w:val="000157BB"/>
    <w:rsid w:val="00016D78"/>
    <w:rsid w:val="00017DAF"/>
    <w:rsid w:val="0002094A"/>
    <w:rsid w:val="000210B6"/>
    <w:rsid w:val="00022060"/>
    <w:rsid w:val="00022EF9"/>
    <w:rsid w:val="0002311E"/>
    <w:rsid w:val="00023CB4"/>
    <w:rsid w:val="00023DF6"/>
    <w:rsid w:val="000253AF"/>
    <w:rsid w:val="000259F6"/>
    <w:rsid w:val="000305A4"/>
    <w:rsid w:val="00031002"/>
    <w:rsid w:val="00031BA3"/>
    <w:rsid w:val="0003237C"/>
    <w:rsid w:val="000330F9"/>
    <w:rsid w:val="00033AA9"/>
    <w:rsid w:val="00034074"/>
    <w:rsid w:val="000341C4"/>
    <w:rsid w:val="00034642"/>
    <w:rsid w:val="00035F7F"/>
    <w:rsid w:val="0003748B"/>
    <w:rsid w:val="00040293"/>
    <w:rsid w:val="0004045D"/>
    <w:rsid w:val="0004072F"/>
    <w:rsid w:val="000414E0"/>
    <w:rsid w:val="000426F6"/>
    <w:rsid w:val="0004404D"/>
    <w:rsid w:val="00044EF2"/>
    <w:rsid w:val="00045B38"/>
    <w:rsid w:val="00045CEF"/>
    <w:rsid w:val="000471FD"/>
    <w:rsid w:val="00047432"/>
    <w:rsid w:val="00050AB2"/>
    <w:rsid w:val="000510E0"/>
    <w:rsid w:val="000518B5"/>
    <w:rsid w:val="00052B7D"/>
    <w:rsid w:val="00053752"/>
    <w:rsid w:val="00056251"/>
    <w:rsid w:val="00056CFC"/>
    <w:rsid w:val="0005730A"/>
    <w:rsid w:val="00061602"/>
    <w:rsid w:val="00062407"/>
    <w:rsid w:val="000637D5"/>
    <w:rsid w:val="000650F0"/>
    <w:rsid w:val="00065FA7"/>
    <w:rsid w:val="000704A1"/>
    <w:rsid w:val="00071AE5"/>
    <w:rsid w:val="00071C90"/>
    <w:rsid w:val="000727E2"/>
    <w:rsid w:val="00072C94"/>
    <w:rsid w:val="00072FF8"/>
    <w:rsid w:val="0007431D"/>
    <w:rsid w:val="00075089"/>
    <w:rsid w:val="00076791"/>
    <w:rsid w:val="00076BE1"/>
    <w:rsid w:val="00076D2F"/>
    <w:rsid w:val="00077D76"/>
    <w:rsid w:val="000808E9"/>
    <w:rsid w:val="00080D26"/>
    <w:rsid w:val="000816FC"/>
    <w:rsid w:val="00081B5D"/>
    <w:rsid w:val="00081E85"/>
    <w:rsid w:val="00082D34"/>
    <w:rsid w:val="00083710"/>
    <w:rsid w:val="000843F7"/>
    <w:rsid w:val="00085DB4"/>
    <w:rsid w:val="000866FC"/>
    <w:rsid w:val="00086EF8"/>
    <w:rsid w:val="000870FC"/>
    <w:rsid w:val="000877BB"/>
    <w:rsid w:val="000903A6"/>
    <w:rsid w:val="00090E31"/>
    <w:rsid w:val="00090E41"/>
    <w:rsid w:val="00091258"/>
    <w:rsid w:val="000912BC"/>
    <w:rsid w:val="00091679"/>
    <w:rsid w:val="00091B9B"/>
    <w:rsid w:val="000923A7"/>
    <w:rsid w:val="00094028"/>
    <w:rsid w:val="00094683"/>
    <w:rsid w:val="00096C57"/>
    <w:rsid w:val="00096E00"/>
    <w:rsid w:val="000970C5"/>
    <w:rsid w:val="000971B1"/>
    <w:rsid w:val="000974A0"/>
    <w:rsid w:val="00097704"/>
    <w:rsid w:val="00097E51"/>
    <w:rsid w:val="000A082D"/>
    <w:rsid w:val="000A090B"/>
    <w:rsid w:val="000A259E"/>
    <w:rsid w:val="000A3DE4"/>
    <w:rsid w:val="000A5F59"/>
    <w:rsid w:val="000A632E"/>
    <w:rsid w:val="000A6A0C"/>
    <w:rsid w:val="000A7456"/>
    <w:rsid w:val="000A7951"/>
    <w:rsid w:val="000B02FA"/>
    <w:rsid w:val="000B0AB1"/>
    <w:rsid w:val="000B16C7"/>
    <w:rsid w:val="000B2ED2"/>
    <w:rsid w:val="000B33ED"/>
    <w:rsid w:val="000B34D0"/>
    <w:rsid w:val="000B476E"/>
    <w:rsid w:val="000B4C51"/>
    <w:rsid w:val="000B5B0D"/>
    <w:rsid w:val="000B65B1"/>
    <w:rsid w:val="000B7080"/>
    <w:rsid w:val="000C05FD"/>
    <w:rsid w:val="000C0942"/>
    <w:rsid w:val="000C1142"/>
    <w:rsid w:val="000C127C"/>
    <w:rsid w:val="000C148F"/>
    <w:rsid w:val="000C2642"/>
    <w:rsid w:val="000C26BA"/>
    <w:rsid w:val="000C3AFA"/>
    <w:rsid w:val="000C4319"/>
    <w:rsid w:val="000C463C"/>
    <w:rsid w:val="000C6591"/>
    <w:rsid w:val="000D04F0"/>
    <w:rsid w:val="000D07F7"/>
    <w:rsid w:val="000D0C51"/>
    <w:rsid w:val="000D2134"/>
    <w:rsid w:val="000D2883"/>
    <w:rsid w:val="000D30AF"/>
    <w:rsid w:val="000D3750"/>
    <w:rsid w:val="000D43E1"/>
    <w:rsid w:val="000D50FE"/>
    <w:rsid w:val="000D5317"/>
    <w:rsid w:val="000E04D8"/>
    <w:rsid w:val="000E158B"/>
    <w:rsid w:val="000E1920"/>
    <w:rsid w:val="000E3B73"/>
    <w:rsid w:val="000E3C98"/>
    <w:rsid w:val="000E4312"/>
    <w:rsid w:val="000E4678"/>
    <w:rsid w:val="000E54D0"/>
    <w:rsid w:val="000E6A2F"/>
    <w:rsid w:val="000E72D0"/>
    <w:rsid w:val="000F03EE"/>
    <w:rsid w:val="000F1397"/>
    <w:rsid w:val="000F2F02"/>
    <w:rsid w:val="000F33A7"/>
    <w:rsid w:val="000F3436"/>
    <w:rsid w:val="000F398B"/>
    <w:rsid w:val="000F3DC1"/>
    <w:rsid w:val="000F7F5E"/>
    <w:rsid w:val="00100EDB"/>
    <w:rsid w:val="00101B33"/>
    <w:rsid w:val="00104DF2"/>
    <w:rsid w:val="0010524E"/>
    <w:rsid w:val="00105893"/>
    <w:rsid w:val="00105A45"/>
    <w:rsid w:val="00105FCC"/>
    <w:rsid w:val="00111CFD"/>
    <w:rsid w:val="0011314B"/>
    <w:rsid w:val="00113C5C"/>
    <w:rsid w:val="001148BB"/>
    <w:rsid w:val="00117BC0"/>
    <w:rsid w:val="001206FF"/>
    <w:rsid w:val="001219C7"/>
    <w:rsid w:val="00122009"/>
    <w:rsid w:val="00122158"/>
    <w:rsid w:val="0012311B"/>
    <w:rsid w:val="00123599"/>
    <w:rsid w:val="00123CB6"/>
    <w:rsid w:val="0012505A"/>
    <w:rsid w:val="00125CF5"/>
    <w:rsid w:val="00125F43"/>
    <w:rsid w:val="00126265"/>
    <w:rsid w:val="001266F9"/>
    <w:rsid w:val="00126769"/>
    <w:rsid w:val="001303EF"/>
    <w:rsid w:val="00133441"/>
    <w:rsid w:val="00133820"/>
    <w:rsid w:val="00134C6E"/>
    <w:rsid w:val="00134D07"/>
    <w:rsid w:val="00134E0E"/>
    <w:rsid w:val="00135F2B"/>
    <w:rsid w:val="00141310"/>
    <w:rsid w:val="00142D2B"/>
    <w:rsid w:val="00143FA2"/>
    <w:rsid w:val="00144D8C"/>
    <w:rsid w:val="001456BF"/>
    <w:rsid w:val="00150209"/>
    <w:rsid w:val="00150279"/>
    <w:rsid w:val="00150C7E"/>
    <w:rsid w:val="001512A6"/>
    <w:rsid w:val="00152841"/>
    <w:rsid w:val="00153E95"/>
    <w:rsid w:val="00156DC7"/>
    <w:rsid w:val="00160238"/>
    <w:rsid w:val="001606B8"/>
    <w:rsid w:val="00160BB5"/>
    <w:rsid w:val="0016150B"/>
    <w:rsid w:val="0016172C"/>
    <w:rsid w:val="00161E77"/>
    <w:rsid w:val="00161F34"/>
    <w:rsid w:val="00162506"/>
    <w:rsid w:val="00162AF1"/>
    <w:rsid w:val="00162C6D"/>
    <w:rsid w:val="001640F4"/>
    <w:rsid w:val="001643A6"/>
    <w:rsid w:val="00164867"/>
    <w:rsid w:val="00164BAE"/>
    <w:rsid w:val="00165310"/>
    <w:rsid w:val="00165CF4"/>
    <w:rsid w:val="0016664F"/>
    <w:rsid w:val="00166B00"/>
    <w:rsid w:val="00167787"/>
    <w:rsid w:val="001714EE"/>
    <w:rsid w:val="00172EEE"/>
    <w:rsid w:val="00174F39"/>
    <w:rsid w:val="0017776B"/>
    <w:rsid w:val="0018062C"/>
    <w:rsid w:val="00181F05"/>
    <w:rsid w:val="00182769"/>
    <w:rsid w:val="00182D90"/>
    <w:rsid w:val="00182FD4"/>
    <w:rsid w:val="001851E8"/>
    <w:rsid w:val="00185645"/>
    <w:rsid w:val="0018575A"/>
    <w:rsid w:val="00186AAE"/>
    <w:rsid w:val="00187418"/>
    <w:rsid w:val="00187C1A"/>
    <w:rsid w:val="0019001E"/>
    <w:rsid w:val="001906D7"/>
    <w:rsid w:val="001915AA"/>
    <w:rsid w:val="001925E5"/>
    <w:rsid w:val="00192E83"/>
    <w:rsid w:val="0019348A"/>
    <w:rsid w:val="001935FD"/>
    <w:rsid w:val="00195A45"/>
    <w:rsid w:val="00195D91"/>
    <w:rsid w:val="00196310"/>
    <w:rsid w:val="0019712F"/>
    <w:rsid w:val="00197653"/>
    <w:rsid w:val="001A187B"/>
    <w:rsid w:val="001A1F76"/>
    <w:rsid w:val="001A3083"/>
    <w:rsid w:val="001A40D3"/>
    <w:rsid w:val="001A4BFA"/>
    <w:rsid w:val="001A584A"/>
    <w:rsid w:val="001A60A2"/>
    <w:rsid w:val="001A72DC"/>
    <w:rsid w:val="001A7D8C"/>
    <w:rsid w:val="001B056E"/>
    <w:rsid w:val="001B0B86"/>
    <w:rsid w:val="001B1F33"/>
    <w:rsid w:val="001B24E1"/>
    <w:rsid w:val="001B28B6"/>
    <w:rsid w:val="001B2F4A"/>
    <w:rsid w:val="001B3B04"/>
    <w:rsid w:val="001B4082"/>
    <w:rsid w:val="001B5137"/>
    <w:rsid w:val="001B5182"/>
    <w:rsid w:val="001B5637"/>
    <w:rsid w:val="001C0DD3"/>
    <w:rsid w:val="001C1081"/>
    <w:rsid w:val="001C1216"/>
    <w:rsid w:val="001C123F"/>
    <w:rsid w:val="001C189C"/>
    <w:rsid w:val="001C25BB"/>
    <w:rsid w:val="001C33D0"/>
    <w:rsid w:val="001C3C9C"/>
    <w:rsid w:val="001C3E95"/>
    <w:rsid w:val="001C4491"/>
    <w:rsid w:val="001C46BB"/>
    <w:rsid w:val="001C49EC"/>
    <w:rsid w:val="001C4F8C"/>
    <w:rsid w:val="001C6148"/>
    <w:rsid w:val="001D05E8"/>
    <w:rsid w:val="001D0E43"/>
    <w:rsid w:val="001D3357"/>
    <w:rsid w:val="001D427A"/>
    <w:rsid w:val="001D46C3"/>
    <w:rsid w:val="001D4F93"/>
    <w:rsid w:val="001D50FD"/>
    <w:rsid w:val="001D5E44"/>
    <w:rsid w:val="001D5E5A"/>
    <w:rsid w:val="001D6563"/>
    <w:rsid w:val="001D788A"/>
    <w:rsid w:val="001D7AC6"/>
    <w:rsid w:val="001E0F5C"/>
    <w:rsid w:val="001E2532"/>
    <w:rsid w:val="001E373C"/>
    <w:rsid w:val="001E3E39"/>
    <w:rsid w:val="001E45C7"/>
    <w:rsid w:val="001E491D"/>
    <w:rsid w:val="001E4AA5"/>
    <w:rsid w:val="001E5678"/>
    <w:rsid w:val="001E65FF"/>
    <w:rsid w:val="001F2254"/>
    <w:rsid w:val="001F282F"/>
    <w:rsid w:val="001F2B47"/>
    <w:rsid w:val="001F39A6"/>
    <w:rsid w:val="001F4E96"/>
    <w:rsid w:val="001F7C35"/>
    <w:rsid w:val="0020146F"/>
    <w:rsid w:val="00201638"/>
    <w:rsid w:val="00202157"/>
    <w:rsid w:val="00202BFF"/>
    <w:rsid w:val="00202F71"/>
    <w:rsid w:val="002033B5"/>
    <w:rsid w:val="00203937"/>
    <w:rsid w:val="0020648D"/>
    <w:rsid w:val="00206C3D"/>
    <w:rsid w:val="00210DD9"/>
    <w:rsid w:val="00212039"/>
    <w:rsid w:val="00212781"/>
    <w:rsid w:val="00213919"/>
    <w:rsid w:val="00214420"/>
    <w:rsid w:val="0021530C"/>
    <w:rsid w:val="0021555F"/>
    <w:rsid w:val="002161AF"/>
    <w:rsid w:val="00216448"/>
    <w:rsid w:val="00220563"/>
    <w:rsid w:val="002219D0"/>
    <w:rsid w:val="0022230D"/>
    <w:rsid w:val="002224DB"/>
    <w:rsid w:val="0022321B"/>
    <w:rsid w:val="00223869"/>
    <w:rsid w:val="002247A2"/>
    <w:rsid w:val="002252B9"/>
    <w:rsid w:val="00225CAE"/>
    <w:rsid w:val="002265CD"/>
    <w:rsid w:val="00230DA5"/>
    <w:rsid w:val="00231066"/>
    <w:rsid w:val="002326F3"/>
    <w:rsid w:val="00233BAC"/>
    <w:rsid w:val="00234C67"/>
    <w:rsid w:val="00234DFD"/>
    <w:rsid w:val="00235F2A"/>
    <w:rsid w:val="00236262"/>
    <w:rsid w:val="00236DD2"/>
    <w:rsid w:val="0023704C"/>
    <w:rsid w:val="00241F47"/>
    <w:rsid w:val="002431D0"/>
    <w:rsid w:val="00243C26"/>
    <w:rsid w:val="002440F0"/>
    <w:rsid w:val="0024574B"/>
    <w:rsid w:val="00246848"/>
    <w:rsid w:val="002472B7"/>
    <w:rsid w:val="00247636"/>
    <w:rsid w:val="00250528"/>
    <w:rsid w:val="002508A0"/>
    <w:rsid w:val="00250E0B"/>
    <w:rsid w:val="00251208"/>
    <w:rsid w:val="002512CA"/>
    <w:rsid w:val="00251639"/>
    <w:rsid w:val="00251691"/>
    <w:rsid w:val="00251720"/>
    <w:rsid w:val="00253319"/>
    <w:rsid w:val="00253629"/>
    <w:rsid w:val="002536B3"/>
    <w:rsid w:val="0025410C"/>
    <w:rsid w:val="0025482B"/>
    <w:rsid w:val="00254E24"/>
    <w:rsid w:val="00255A50"/>
    <w:rsid w:val="00255AA7"/>
    <w:rsid w:val="00256F57"/>
    <w:rsid w:val="00257540"/>
    <w:rsid w:val="00260E44"/>
    <w:rsid w:val="00262139"/>
    <w:rsid w:val="00263C1F"/>
    <w:rsid w:val="002645EC"/>
    <w:rsid w:val="00264B77"/>
    <w:rsid w:val="002656DE"/>
    <w:rsid w:val="00266616"/>
    <w:rsid w:val="00266D8B"/>
    <w:rsid w:val="0027061E"/>
    <w:rsid w:val="00274684"/>
    <w:rsid w:val="0027486D"/>
    <w:rsid w:val="00274FF5"/>
    <w:rsid w:val="00275DE1"/>
    <w:rsid w:val="00276F12"/>
    <w:rsid w:val="002809C6"/>
    <w:rsid w:val="00281238"/>
    <w:rsid w:val="002815A9"/>
    <w:rsid w:val="0028198C"/>
    <w:rsid w:val="00282E99"/>
    <w:rsid w:val="002832A9"/>
    <w:rsid w:val="00286D5B"/>
    <w:rsid w:val="00287186"/>
    <w:rsid w:val="002877E5"/>
    <w:rsid w:val="002900C9"/>
    <w:rsid w:val="00290201"/>
    <w:rsid w:val="00290D23"/>
    <w:rsid w:val="002920D3"/>
    <w:rsid w:val="002923AD"/>
    <w:rsid w:val="00292596"/>
    <w:rsid w:val="002928F9"/>
    <w:rsid w:val="00293620"/>
    <w:rsid w:val="00293735"/>
    <w:rsid w:val="00294412"/>
    <w:rsid w:val="0029510D"/>
    <w:rsid w:val="002951FE"/>
    <w:rsid w:val="002954B2"/>
    <w:rsid w:val="00295553"/>
    <w:rsid w:val="00295AF6"/>
    <w:rsid w:val="00295FE6"/>
    <w:rsid w:val="00296546"/>
    <w:rsid w:val="00297543"/>
    <w:rsid w:val="002A20A9"/>
    <w:rsid w:val="002A3125"/>
    <w:rsid w:val="002A36A3"/>
    <w:rsid w:val="002A37F9"/>
    <w:rsid w:val="002A45F0"/>
    <w:rsid w:val="002B1029"/>
    <w:rsid w:val="002B10AC"/>
    <w:rsid w:val="002B1408"/>
    <w:rsid w:val="002B2B2E"/>
    <w:rsid w:val="002B2B37"/>
    <w:rsid w:val="002B2D62"/>
    <w:rsid w:val="002B34DD"/>
    <w:rsid w:val="002B45FD"/>
    <w:rsid w:val="002B4B7A"/>
    <w:rsid w:val="002B4F01"/>
    <w:rsid w:val="002B5327"/>
    <w:rsid w:val="002B5BB3"/>
    <w:rsid w:val="002B5F6B"/>
    <w:rsid w:val="002B6D86"/>
    <w:rsid w:val="002B748A"/>
    <w:rsid w:val="002B7F26"/>
    <w:rsid w:val="002C1B9F"/>
    <w:rsid w:val="002C2F82"/>
    <w:rsid w:val="002C3D66"/>
    <w:rsid w:val="002C3E46"/>
    <w:rsid w:val="002C3FFC"/>
    <w:rsid w:val="002C490F"/>
    <w:rsid w:val="002C6579"/>
    <w:rsid w:val="002C6895"/>
    <w:rsid w:val="002D011F"/>
    <w:rsid w:val="002D025D"/>
    <w:rsid w:val="002D043C"/>
    <w:rsid w:val="002D0839"/>
    <w:rsid w:val="002D0D30"/>
    <w:rsid w:val="002D173D"/>
    <w:rsid w:val="002D502D"/>
    <w:rsid w:val="002D59CE"/>
    <w:rsid w:val="002D6206"/>
    <w:rsid w:val="002D67D4"/>
    <w:rsid w:val="002D70CE"/>
    <w:rsid w:val="002D7127"/>
    <w:rsid w:val="002E0AE0"/>
    <w:rsid w:val="002E1DC6"/>
    <w:rsid w:val="002E2D0E"/>
    <w:rsid w:val="002E424D"/>
    <w:rsid w:val="002E4366"/>
    <w:rsid w:val="002E480F"/>
    <w:rsid w:val="002E5D95"/>
    <w:rsid w:val="002E657D"/>
    <w:rsid w:val="002E66C7"/>
    <w:rsid w:val="002E6888"/>
    <w:rsid w:val="002F0DB0"/>
    <w:rsid w:val="002F3B12"/>
    <w:rsid w:val="002F677B"/>
    <w:rsid w:val="002F6C5A"/>
    <w:rsid w:val="00301E46"/>
    <w:rsid w:val="003028F3"/>
    <w:rsid w:val="00302DED"/>
    <w:rsid w:val="00303600"/>
    <w:rsid w:val="00303BF2"/>
    <w:rsid w:val="00305305"/>
    <w:rsid w:val="003057B3"/>
    <w:rsid w:val="00305A33"/>
    <w:rsid w:val="003066B7"/>
    <w:rsid w:val="00307DF7"/>
    <w:rsid w:val="00310861"/>
    <w:rsid w:val="003108E8"/>
    <w:rsid w:val="00310A5C"/>
    <w:rsid w:val="0031118B"/>
    <w:rsid w:val="00311522"/>
    <w:rsid w:val="00312DF8"/>
    <w:rsid w:val="00313095"/>
    <w:rsid w:val="00313CE6"/>
    <w:rsid w:val="00314023"/>
    <w:rsid w:val="00314641"/>
    <w:rsid w:val="00314CEB"/>
    <w:rsid w:val="0031526A"/>
    <w:rsid w:val="00315B61"/>
    <w:rsid w:val="00317C40"/>
    <w:rsid w:val="00320101"/>
    <w:rsid w:val="0032043A"/>
    <w:rsid w:val="00320BA3"/>
    <w:rsid w:val="00321AE0"/>
    <w:rsid w:val="00322574"/>
    <w:rsid w:val="0032322F"/>
    <w:rsid w:val="00323A4F"/>
    <w:rsid w:val="0032401B"/>
    <w:rsid w:val="00324621"/>
    <w:rsid w:val="0032575D"/>
    <w:rsid w:val="003260B0"/>
    <w:rsid w:val="003268D9"/>
    <w:rsid w:val="00326BC9"/>
    <w:rsid w:val="00326E11"/>
    <w:rsid w:val="0032726A"/>
    <w:rsid w:val="003272ED"/>
    <w:rsid w:val="00327629"/>
    <w:rsid w:val="00330E4E"/>
    <w:rsid w:val="00331151"/>
    <w:rsid w:val="00331C7E"/>
    <w:rsid w:val="003321EB"/>
    <w:rsid w:val="00332CFC"/>
    <w:rsid w:val="003337A2"/>
    <w:rsid w:val="00334476"/>
    <w:rsid w:val="0033455D"/>
    <w:rsid w:val="00334862"/>
    <w:rsid w:val="00334FCF"/>
    <w:rsid w:val="00335952"/>
    <w:rsid w:val="00335A47"/>
    <w:rsid w:val="00336B60"/>
    <w:rsid w:val="00337943"/>
    <w:rsid w:val="0033799F"/>
    <w:rsid w:val="003379A5"/>
    <w:rsid w:val="00341F5E"/>
    <w:rsid w:val="003420BD"/>
    <w:rsid w:val="00342417"/>
    <w:rsid w:val="003428D2"/>
    <w:rsid w:val="003439A7"/>
    <w:rsid w:val="003449C8"/>
    <w:rsid w:val="0034615C"/>
    <w:rsid w:val="00346AD5"/>
    <w:rsid w:val="003472E2"/>
    <w:rsid w:val="00347676"/>
    <w:rsid w:val="00350400"/>
    <w:rsid w:val="00350B2F"/>
    <w:rsid w:val="00352FD9"/>
    <w:rsid w:val="003545C6"/>
    <w:rsid w:val="003557A0"/>
    <w:rsid w:val="00355B1E"/>
    <w:rsid w:val="00355F62"/>
    <w:rsid w:val="003563A7"/>
    <w:rsid w:val="00356840"/>
    <w:rsid w:val="003568F0"/>
    <w:rsid w:val="00356EB3"/>
    <w:rsid w:val="0035722F"/>
    <w:rsid w:val="0035750D"/>
    <w:rsid w:val="00357CFB"/>
    <w:rsid w:val="00361C6E"/>
    <w:rsid w:val="003620BB"/>
    <w:rsid w:val="00364F0C"/>
    <w:rsid w:val="00364F38"/>
    <w:rsid w:val="00367EAF"/>
    <w:rsid w:val="00370234"/>
    <w:rsid w:val="003706E1"/>
    <w:rsid w:val="00370C5E"/>
    <w:rsid w:val="00371BB7"/>
    <w:rsid w:val="003724C6"/>
    <w:rsid w:val="00372805"/>
    <w:rsid w:val="003746E6"/>
    <w:rsid w:val="00374FEC"/>
    <w:rsid w:val="00375126"/>
    <w:rsid w:val="0037579C"/>
    <w:rsid w:val="0037730B"/>
    <w:rsid w:val="0037798C"/>
    <w:rsid w:val="00377CEA"/>
    <w:rsid w:val="003802CC"/>
    <w:rsid w:val="00380C58"/>
    <w:rsid w:val="00381283"/>
    <w:rsid w:val="00382442"/>
    <w:rsid w:val="003835D1"/>
    <w:rsid w:val="0038472E"/>
    <w:rsid w:val="00384A07"/>
    <w:rsid w:val="00384D62"/>
    <w:rsid w:val="00385063"/>
    <w:rsid w:val="00386600"/>
    <w:rsid w:val="003904E1"/>
    <w:rsid w:val="0039057E"/>
    <w:rsid w:val="00392444"/>
    <w:rsid w:val="00392B8F"/>
    <w:rsid w:val="00394D0C"/>
    <w:rsid w:val="00394EDE"/>
    <w:rsid w:val="00395167"/>
    <w:rsid w:val="003961F6"/>
    <w:rsid w:val="003967EE"/>
    <w:rsid w:val="0039693B"/>
    <w:rsid w:val="00397801"/>
    <w:rsid w:val="003A00F2"/>
    <w:rsid w:val="003A0103"/>
    <w:rsid w:val="003A07E9"/>
    <w:rsid w:val="003A2147"/>
    <w:rsid w:val="003A3407"/>
    <w:rsid w:val="003A34C1"/>
    <w:rsid w:val="003A4A25"/>
    <w:rsid w:val="003A4F80"/>
    <w:rsid w:val="003A5282"/>
    <w:rsid w:val="003A5948"/>
    <w:rsid w:val="003A6B8D"/>
    <w:rsid w:val="003A7129"/>
    <w:rsid w:val="003B01C5"/>
    <w:rsid w:val="003B091D"/>
    <w:rsid w:val="003B0C97"/>
    <w:rsid w:val="003B1FC4"/>
    <w:rsid w:val="003B2D11"/>
    <w:rsid w:val="003B2D63"/>
    <w:rsid w:val="003B2D68"/>
    <w:rsid w:val="003B3020"/>
    <w:rsid w:val="003B3D5F"/>
    <w:rsid w:val="003B4301"/>
    <w:rsid w:val="003B584B"/>
    <w:rsid w:val="003B6F4A"/>
    <w:rsid w:val="003C1B76"/>
    <w:rsid w:val="003C2C4C"/>
    <w:rsid w:val="003C3F08"/>
    <w:rsid w:val="003C4A26"/>
    <w:rsid w:val="003C5A1B"/>
    <w:rsid w:val="003C766C"/>
    <w:rsid w:val="003C7826"/>
    <w:rsid w:val="003D0407"/>
    <w:rsid w:val="003D1415"/>
    <w:rsid w:val="003D153C"/>
    <w:rsid w:val="003D179B"/>
    <w:rsid w:val="003D2044"/>
    <w:rsid w:val="003D234A"/>
    <w:rsid w:val="003D38BB"/>
    <w:rsid w:val="003D3911"/>
    <w:rsid w:val="003D3C03"/>
    <w:rsid w:val="003D439A"/>
    <w:rsid w:val="003D4D10"/>
    <w:rsid w:val="003D5350"/>
    <w:rsid w:val="003D6888"/>
    <w:rsid w:val="003D78C1"/>
    <w:rsid w:val="003D78DB"/>
    <w:rsid w:val="003D7B66"/>
    <w:rsid w:val="003D7F23"/>
    <w:rsid w:val="003E1FE9"/>
    <w:rsid w:val="003E257A"/>
    <w:rsid w:val="003E2C0B"/>
    <w:rsid w:val="003E4183"/>
    <w:rsid w:val="003E52FB"/>
    <w:rsid w:val="003E5567"/>
    <w:rsid w:val="003E6D7D"/>
    <w:rsid w:val="003E7B40"/>
    <w:rsid w:val="003E7EC2"/>
    <w:rsid w:val="003F1361"/>
    <w:rsid w:val="003F1689"/>
    <w:rsid w:val="003F1F6F"/>
    <w:rsid w:val="003F21EF"/>
    <w:rsid w:val="003F25FD"/>
    <w:rsid w:val="003F2CC4"/>
    <w:rsid w:val="003F38D9"/>
    <w:rsid w:val="003F4830"/>
    <w:rsid w:val="003F5C51"/>
    <w:rsid w:val="003F5FED"/>
    <w:rsid w:val="003F6D33"/>
    <w:rsid w:val="003F7001"/>
    <w:rsid w:val="003F77D3"/>
    <w:rsid w:val="00400279"/>
    <w:rsid w:val="004005BC"/>
    <w:rsid w:val="00400D05"/>
    <w:rsid w:val="00401421"/>
    <w:rsid w:val="00401702"/>
    <w:rsid w:val="0040175A"/>
    <w:rsid w:val="00401951"/>
    <w:rsid w:val="0040212D"/>
    <w:rsid w:val="004023F2"/>
    <w:rsid w:val="0040247D"/>
    <w:rsid w:val="004039F2"/>
    <w:rsid w:val="0040408E"/>
    <w:rsid w:val="0040531F"/>
    <w:rsid w:val="00406157"/>
    <w:rsid w:val="00406EE7"/>
    <w:rsid w:val="00410282"/>
    <w:rsid w:val="00410F83"/>
    <w:rsid w:val="0041161A"/>
    <w:rsid w:val="00412D13"/>
    <w:rsid w:val="004136AA"/>
    <w:rsid w:val="0041396F"/>
    <w:rsid w:val="004145FB"/>
    <w:rsid w:val="00414896"/>
    <w:rsid w:val="004148A8"/>
    <w:rsid w:val="00414970"/>
    <w:rsid w:val="0041538A"/>
    <w:rsid w:val="00415F9E"/>
    <w:rsid w:val="00415FDA"/>
    <w:rsid w:val="004175D4"/>
    <w:rsid w:val="004176BC"/>
    <w:rsid w:val="00420223"/>
    <w:rsid w:val="00420846"/>
    <w:rsid w:val="00420D3E"/>
    <w:rsid w:val="00420F57"/>
    <w:rsid w:val="0042158A"/>
    <w:rsid w:val="004219AA"/>
    <w:rsid w:val="00422ADA"/>
    <w:rsid w:val="00423FBD"/>
    <w:rsid w:val="00424AE6"/>
    <w:rsid w:val="00425D4B"/>
    <w:rsid w:val="00425D91"/>
    <w:rsid w:val="004263B2"/>
    <w:rsid w:val="004264CF"/>
    <w:rsid w:val="004268C2"/>
    <w:rsid w:val="00426EE7"/>
    <w:rsid w:val="00427398"/>
    <w:rsid w:val="00427434"/>
    <w:rsid w:val="004277C9"/>
    <w:rsid w:val="004301C5"/>
    <w:rsid w:val="004317AE"/>
    <w:rsid w:val="0043208E"/>
    <w:rsid w:val="004321F0"/>
    <w:rsid w:val="0043239C"/>
    <w:rsid w:val="00432F39"/>
    <w:rsid w:val="00433032"/>
    <w:rsid w:val="00433B2C"/>
    <w:rsid w:val="00433D32"/>
    <w:rsid w:val="00434D71"/>
    <w:rsid w:val="004354BA"/>
    <w:rsid w:val="0043639B"/>
    <w:rsid w:val="0043642E"/>
    <w:rsid w:val="00436538"/>
    <w:rsid w:val="004369C4"/>
    <w:rsid w:val="00436FAE"/>
    <w:rsid w:val="00437602"/>
    <w:rsid w:val="00437A8A"/>
    <w:rsid w:val="00437AB0"/>
    <w:rsid w:val="00440E17"/>
    <w:rsid w:val="00441A63"/>
    <w:rsid w:val="00441B90"/>
    <w:rsid w:val="00443AD4"/>
    <w:rsid w:val="0044406C"/>
    <w:rsid w:val="00444116"/>
    <w:rsid w:val="00444F94"/>
    <w:rsid w:val="0044615D"/>
    <w:rsid w:val="00446785"/>
    <w:rsid w:val="004467C2"/>
    <w:rsid w:val="00446EC0"/>
    <w:rsid w:val="0044700E"/>
    <w:rsid w:val="00450F20"/>
    <w:rsid w:val="00452592"/>
    <w:rsid w:val="00452C1F"/>
    <w:rsid w:val="00452CEB"/>
    <w:rsid w:val="004533AA"/>
    <w:rsid w:val="00453A11"/>
    <w:rsid w:val="004546ED"/>
    <w:rsid w:val="004556A9"/>
    <w:rsid w:val="004559BE"/>
    <w:rsid w:val="00456852"/>
    <w:rsid w:val="00457033"/>
    <w:rsid w:val="00457116"/>
    <w:rsid w:val="00457789"/>
    <w:rsid w:val="0045797D"/>
    <w:rsid w:val="00457C20"/>
    <w:rsid w:val="00457CC7"/>
    <w:rsid w:val="004600B1"/>
    <w:rsid w:val="004605E3"/>
    <w:rsid w:val="004623DB"/>
    <w:rsid w:val="004645DF"/>
    <w:rsid w:val="0046481F"/>
    <w:rsid w:val="00464AF4"/>
    <w:rsid w:val="004650C7"/>
    <w:rsid w:val="00465400"/>
    <w:rsid w:val="004657B7"/>
    <w:rsid w:val="00465859"/>
    <w:rsid w:val="0046732D"/>
    <w:rsid w:val="004673DC"/>
    <w:rsid w:val="00467AF6"/>
    <w:rsid w:val="00467BA3"/>
    <w:rsid w:val="00472116"/>
    <w:rsid w:val="0047222E"/>
    <w:rsid w:val="0047428F"/>
    <w:rsid w:val="00474885"/>
    <w:rsid w:val="00475F51"/>
    <w:rsid w:val="00476929"/>
    <w:rsid w:val="0047710C"/>
    <w:rsid w:val="00477EE5"/>
    <w:rsid w:val="00480AFB"/>
    <w:rsid w:val="00481748"/>
    <w:rsid w:val="00481A59"/>
    <w:rsid w:val="00481AB2"/>
    <w:rsid w:val="00481ECC"/>
    <w:rsid w:val="00483029"/>
    <w:rsid w:val="00483DDC"/>
    <w:rsid w:val="004840B3"/>
    <w:rsid w:val="00485D1C"/>
    <w:rsid w:val="00486F61"/>
    <w:rsid w:val="00487954"/>
    <w:rsid w:val="00487BDA"/>
    <w:rsid w:val="00487F35"/>
    <w:rsid w:val="00490ABD"/>
    <w:rsid w:val="00490DA3"/>
    <w:rsid w:val="0049145F"/>
    <w:rsid w:val="00492345"/>
    <w:rsid w:val="004925AA"/>
    <w:rsid w:val="00493624"/>
    <w:rsid w:val="00493834"/>
    <w:rsid w:val="00494F7C"/>
    <w:rsid w:val="00496E39"/>
    <w:rsid w:val="004A0AF6"/>
    <w:rsid w:val="004A0DCF"/>
    <w:rsid w:val="004A0FC5"/>
    <w:rsid w:val="004A15AB"/>
    <w:rsid w:val="004A25D3"/>
    <w:rsid w:val="004A2930"/>
    <w:rsid w:val="004A29EA"/>
    <w:rsid w:val="004A3D82"/>
    <w:rsid w:val="004A3DD7"/>
    <w:rsid w:val="004A55A1"/>
    <w:rsid w:val="004A5787"/>
    <w:rsid w:val="004A5F23"/>
    <w:rsid w:val="004A7006"/>
    <w:rsid w:val="004B131C"/>
    <w:rsid w:val="004B147C"/>
    <w:rsid w:val="004B347C"/>
    <w:rsid w:val="004B4241"/>
    <w:rsid w:val="004B4458"/>
    <w:rsid w:val="004B6C81"/>
    <w:rsid w:val="004C030B"/>
    <w:rsid w:val="004C30A9"/>
    <w:rsid w:val="004C473F"/>
    <w:rsid w:val="004C4EA3"/>
    <w:rsid w:val="004C789F"/>
    <w:rsid w:val="004D0942"/>
    <w:rsid w:val="004D5EF3"/>
    <w:rsid w:val="004D6BD8"/>
    <w:rsid w:val="004D7106"/>
    <w:rsid w:val="004D75E7"/>
    <w:rsid w:val="004D7CEF"/>
    <w:rsid w:val="004E0076"/>
    <w:rsid w:val="004E1091"/>
    <w:rsid w:val="004E1830"/>
    <w:rsid w:val="004E216E"/>
    <w:rsid w:val="004E3600"/>
    <w:rsid w:val="004E39C4"/>
    <w:rsid w:val="004E4160"/>
    <w:rsid w:val="004E5364"/>
    <w:rsid w:val="004E70ED"/>
    <w:rsid w:val="004E7F73"/>
    <w:rsid w:val="004F03EB"/>
    <w:rsid w:val="004F10A5"/>
    <w:rsid w:val="004F1C47"/>
    <w:rsid w:val="004F2244"/>
    <w:rsid w:val="004F268C"/>
    <w:rsid w:val="004F426F"/>
    <w:rsid w:val="004F5919"/>
    <w:rsid w:val="004F7A53"/>
    <w:rsid w:val="00500503"/>
    <w:rsid w:val="00501CD2"/>
    <w:rsid w:val="0050201A"/>
    <w:rsid w:val="0050221B"/>
    <w:rsid w:val="0050316C"/>
    <w:rsid w:val="00504DAD"/>
    <w:rsid w:val="00504E40"/>
    <w:rsid w:val="0050506C"/>
    <w:rsid w:val="0050528F"/>
    <w:rsid w:val="00505AE3"/>
    <w:rsid w:val="0050638B"/>
    <w:rsid w:val="00507A3F"/>
    <w:rsid w:val="0051077D"/>
    <w:rsid w:val="005115CA"/>
    <w:rsid w:val="00513E6A"/>
    <w:rsid w:val="005161BF"/>
    <w:rsid w:val="005165CE"/>
    <w:rsid w:val="0051696B"/>
    <w:rsid w:val="00520625"/>
    <w:rsid w:val="00520C8F"/>
    <w:rsid w:val="00521BF3"/>
    <w:rsid w:val="00523C71"/>
    <w:rsid w:val="00524A73"/>
    <w:rsid w:val="00526B2D"/>
    <w:rsid w:val="00526B9F"/>
    <w:rsid w:val="00527439"/>
    <w:rsid w:val="00527AC4"/>
    <w:rsid w:val="00531363"/>
    <w:rsid w:val="0053152D"/>
    <w:rsid w:val="0053354A"/>
    <w:rsid w:val="005338E0"/>
    <w:rsid w:val="00533E4B"/>
    <w:rsid w:val="00535962"/>
    <w:rsid w:val="00536E2F"/>
    <w:rsid w:val="00540CAB"/>
    <w:rsid w:val="0054179F"/>
    <w:rsid w:val="0054196F"/>
    <w:rsid w:val="00542B84"/>
    <w:rsid w:val="00543349"/>
    <w:rsid w:val="005435CF"/>
    <w:rsid w:val="00544210"/>
    <w:rsid w:val="00545602"/>
    <w:rsid w:val="0054573E"/>
    <w:rsid w:val="00550359"/>
    <w:rsid w:val="00550777"/>
    <w:rsid w:val="00554F50"/>
    <w:rsid w:val="0055509B"/>
    <w:rsid w:val="0055574E"/>
    <w:rsid w:val="00555BB4"/>
    <w:rsid w:val="00557E64"/>
    <w:rsid w:val="0056091A"/>
    <w:rsid w:val="0056159F"/>
    <w:rsid w:val="00562EFC"/>
    <w:rsid w:val="00563306"/>
    <w:rsid w:val="00563791"/>
    <w:rsid w:val="00563D22"/>
    <w:rsid w:val="005641FA"/>
    <w:rsid w:val="0056497D"/>
    <w:rsid w:val="005653B2"/>
    <w:rsid w:val="00565A29"/>
    <w:rsid w:val="00565CE0"/>
    <w:rsid w:val="00566C25"/>
    <w:rsid w:val="00566CD4"/>
    <w:rsid w:val="0056713C"/>
    <w:rsid w:val="00567194"/>
    <w:rsid w:val="00567277"/>
    <w:rsid w:val="0057096D"/>
    <w:rsid w:val="005716F2"/>
    <w:rsid w:val="00571F31"/>
    <w:rsid w:val="00572738"/>
    <w:rsid w:val="00572E7B"/>
    <w:rsid w:val="005737B3"/>
    <w:rsid w:val="00573E9A"/>
    <w:rsid w:val="005745CC"/>
    <w:rsid w:val="00574CDF"/>
    <w:rsid w:val="00574E3E"/>
    <w:rsid w:val="00575ADE"/>
    <w:rsid w:val="00576706"/>
    <w:rsid w:val="00576F13"/>
    <w:rsid w:val="0057767C"/>
    <w:rsid w:val="005814BC"/>
    <w:rsid w:val="00583373"/>
    <w:rsid w:val="00584473"/>
    <w:rsid w:val="005845C7"/>
    <w:rsid w:val="00585D40"/>
    <w:rsid w:val="00586427"/>
    <w:rsid w:val="00586721"/>
    <w:rsid w:val="00587D49"/>
    <w:rsid w:val="00590854"/>
    <w:rsid w:val="00590C82"/>
    <w:rsid w:val="00591317"/>
    <w:rsid w:val="005916A6"/>
    <w:rsid w:val="00591759"/>
    <w:rsid w:val="00591A73"/>
    <w:rsid w:val="00591E26"/>
    <w:rsid w:val="00592218"/>
    <w:rsid w:val="005930C4"/>
    <w:rsid w:val="00593F14"/>
    <w:rsid w:val="00594151"/>
    <w:rsid w:val="005944AD"/>
    <w:rsid w:val="005945D2"/>
    <w:rsid w:val="00595446"/>
    <w:rsid w:val="005955BB"/>
    <w:rsid w:val="0059577D"/>
    <w:rsid w:val="005958B4"/>
    <w:rsid w:val="005962A1"/>
    <w:rsid w:val="005969B0"/>
    <w:rsid w:val="005972E7"/>
    <w:rsid w:val="005A06A1"/>
    <w:rsid w:val="005A084C"/>
    <w:rsid w:val="005A2CE2"/>
    <w:rsid w:val="005A2EE9"/>
    <w:rsid w:val="005A54D4"/>
    <w:rsid w:val="005A5CC7"/>
    <w:rsid w:val="005A6398"/>
    <w:rsid w:val="005A65D0"/>
    <w:rsid w:val="005A76BE"/>
    <w:rsid w:val="005A7B76"/>
    <w:rsid w:val="005B0159"/>
    <w:rsid w:val="005B12D0"/>
    <w:rsid w:val="005B1CD8"/>
    <w:rsid w:val="005B3E2A"/>
    <w:rsid w:val="005B6523"/>
    <w:rsid w:val="005B6E11"/>
    <w:rsid w:val="005B7E1B"/>
    <w:rsid w:val="005C03D4"/>
    <w:rsid w:val="005C228B"/>
    <w:rsid w:val="005C2E3A"/>
    <w:rsid w:val="005C3900"/>
    <w:rsid w:val="005C4F76"/>
    <w:rsid w:val="005C511A"/>
    <w:rsid w:val="005C5F7E"/>
    <w:rsid w:val="005C73AA"/>
    <w:rsid w:val="005C7EB8"/>
    <w:rsid w:val="005D04A3"/>
    <w:rsid w:val="005D0FAD"/>
    <w:rsid w:val="005D11A2"/>
    <w:rsid w:val="005D4952"/>
    <w:rsid w:val="005D4B95"/>
    <w:rsid w:val="005D4F3F"/>
    <w:rsid w:val="005D58B8"/>
    <w:rsid w:val="005D5B03"/>
    <w:rsid w:val="005D6814"/>
    <w:rsid w:val="005D6E59"/>
    <w:rsid w:val="005D70AB"/>
    <w:rsid w:val="005D722B"/>
    <w:rsid w:val="005D7DA9"/>
    <w:rsid w:val="005E137B"/>
    <w:rsid w:val="005E187E"/>
    <w:rsid w:val="005E2B5B"/>
    <w:rsid w:val="005E4819"/>
    <w:rsid w:val="005E5068"/>
    <w:rsid w:val="005E5214"/>
    <w:rsid w:val="005E55DE"/>
    <w:rsid w:val="005E6332"/>
    <w:rsid w:val="005E6DF2"/>
    <w:rsid w:val="005E6E8F"/>
    <w:rsid w:val="005F0CC6"/>
    <w:rsid w:val="005F1134"/>
    <w:rsid w:val="005F135D"/>
    <w:rsid w:val="005F161F"/>
    <w:rsid w:val="005F2E54"/>
    <w:rsid w:val="005F3C82"/>
    <w:rsid w:val="005F4242"/>
    <w:rsid w:val="005F65AD"/>
    <w:rsid w:val="005F6C22"/>
    <w:rsid w:val="0060261A"/>
    <w:rsid w:val="00602DB6"/>
    <w:rsid w:val="006030AC"/>
    <w:rsid w:val="00603470"/>
    <w:rsid w:val="00603547"/>
    <w:rsid w:val="00604614"/>
    <w:rsid w:val="00604913"/>
    <w:rsid w:val="006051DB"/>
    <w:rsid w:val="006059A2"/>
    <w:rsid w:val="00605DD5"/>
    <w:rsid w:val="006060F8"/>
    <w:rsid w:val="006072AB"/>
    <w:rsid w:val="00607F02"/>
    <w:rsid w:val="006105F9"/>
    <w:rsid w:val="00611092"/>
    <w:rsid w:val="006124A6"/>
    <w:rsid w:val="006129C6"/>
    <w:rsid w:val="00613B67"/>
    <w:rsid w:val="00614C3E"/>
    <w:rsid w:val="006152E8"/>
    <w:rsid w:val="00615A3F"/>
    <w:rsid w:val="00615ABE"/>
    <w:rsid w:val="00615EDD"/>
    <w:rsid w:val="00616918"/>
    <w:rsid w:val="00616DAA"/>
    <w:rsid w:val="00616E2C"/>
    <w:rsid w:val="006172C7"/>
    <w:rsid w:val="00617980"/>
    <w:rsid w:val="00620122"/>
    <w:rsid w:val="0062015F"/>
    <w:rsid w:val="0062119A"/>
    <w:rsid w:val="0062219D"/>
    <w:rsid w:val="00622F39"/>
    <w:rsid w:val="006234A2"/>
    <w:rsid w:val="00624F12"/>
    <w:rsid w:val="006252B9"/>
    <w:rsid w:val="006256E7"/>
    <w:rsid w:val="0062587A"/>
    <w:rsid w:val="006264EC"/>
    <w:rsid w:val="00626723"/>
    <w:rsid w:val="0062673A"/>
    <w:rsid w:val="00626B35"/>
    <w:rsid w:val="00627518"/>
    <w:rsid w:val="00631548"/>
    <w:rsid w:val="0063176A"/>
    <w:rsid w:val="00631AA5"/>
    <w:rsid w:val="00633071"/>
    <w:rsid w:val="006330A9"/>
    <w:rsid w:val="00633420"/>
    <w:rsid w:val="00633840"/>
    <w:rsid w:val="006343C5"/>
    <w:rsid w:val="00636DA3"/>
    <w:rsid w:val="00640174"/>
    <w:rsid w:val="0064095A"/>
    <w:rsid w:val="00642D60"/>
    <w:rsid w:val="00644794"/>
    <w:rsid w:val="0064764C"/>
    <w:rsid w:val="006479D4"/>
    <w:rsid w:val="0065006C"/>
    <w:rsid w:val="0065076E"/>
    <w:rsid w:val="006510E2"/>
    <w:rsid w:val="0065245A"/>
    <w:rsid w:val="0065404D"/>
    <w:rsid w:val="006556E8"/>
    <w:rsid w:val="0065598A"/>
    <w:rsid w:val="0065614C"/>
    <w:rsid w:val="00660871"/>
    <w:rsid w:val="00660934"/>
    <w:rsid w:val="00660F41"/>
    <w:rsid w:val="00661ACA"/>
    <w:rsid w:val="00662058"/>
    <w:rsid w:val="00665FA8"/>
    <w:rsid w:val="006671CF"/>
    <w:rsid w:val="0066793E"/>
    <w:rsid w:val="00667F5B"/>
    <w:rsid w:val="00670665"/>
    <w:rsid w:val="00670D71"/>
    <w:rsid w:val="00670F9D"/>
    <w:rsid w:val="00671EF4"/>
    <w:rsid w:val="0067239C"/>
    <w:rsid w:val="006733D8"/>
    <w:rsid w:val="00676DE8"/>
    <w:rsid w:val="00676E57"/>
    <w:rsid w:val="00677C6B"/>
    <w:rsid w:val="006801C3"/>
    <w:rsid w:val="00681817"/>
    <w:rsid w:val="00682626"/>
    <w:rsid w:val="00683DC2"/>
    <w:rsid w:val="006848C3"/>
    <w:rsid w:val="0068539D"/>
    <w:rsid w:val="00685406"/>
    <w:rsid w:val="00685AA9"/>
    <w:rsid w:val="00685C7E"/>
    <w:rsid w:val="00685D37"/>
    <w:rsid w:val="0068604E"/>
    <w:rsid w:val="00686374"/>
    <w:rsid w:val="00686822"/>
    <w:rsid w:val="00690633"/>
    <w:rsid w:val="0069191F"/>
    <w:rsid w:val="00692A4C"/>
    <w:rsid w:val="00692E6E"/>
    <w:rsid w:val="006936D9"/>
    <w:rsid w:val="00696DE5"/>
    <w:rsid w:val="006970F8"/>
    <w:rsid w:val="006971C2"/>
    <w:rsid w:val="006A25D4"/>
    <w:rsid w:val="006A30CE"/>
    <w:rsid w:val="006A330A"/>
    <w:rsid w:val="006A33F1"/>
    <w:rsid w:val="006A3846"/>
    <w:rsid w:val="006A3AAA"/>
    <w:rsid w:val="006A3DF6"/>
    <w:rsid w:val="006A3FA5"/>
    <w:rsid w:val="006A439F"/>
    <w:rsid w:val="006A5814"/>
    <w:rsid w:val="006A6071"/>
    <w:rsid w:val="006A6464"/>
    <w:rsid w:val="006A6631"/>
    <w:rsid w:val="006A6660"/>
    <w:rsid w:val="006A6B0B"/>
    <w:rsid w:val="006A6C27"/>
    <w:rsid w:val="006B0525"/>
    <w:rsid w:val="006B126D"/>
    <w:rsid w:val="006B1D66"/>
    <w:rsid w:val="006B2730"/>
    <w:rsid w:val="006B3FAA"/>
    <w:rsid w:val="006B4326"/>
    <w:rsid w:val="006B585B"/>
    <w:rsid w:val="006B6538"/>
    <w:rsid w:val="006B6F05"/>
    <w:rsid w:val="006B706D"/>
    <w:rsid w:val="006C03FD"/>
    <w:rsid w:val="006C0731"/>
    <w:rsid w:val="006C27C4"/>
    <w:rsid w:val="006C2A67"/>
    <w:rsid w:val="006C3676"/>
    <w:rsid w:val="006C47E9"/>
    <w:rsid w:val="006C57C6"/>
    <w:rsid w:val="006C69B4"/>
    <w:rsid w:val="006C6B24"/>
    <w:rsid w:val="006C6E89"/>
    <w:rsid w:val="006C74B6"/>
    <w:rsid w:val="006D05C2"/>
    <w:rsid w:val="006D0C34"/>
    <w:rsid w:val="006D1B2B"/>
    <w:rsid w:val="006D203F"/>
    <w:rsid w:val="006D264C"/>
    <w:rsid w:val="006D35C2"/>
    <w:rsid w:val="006D3C6C"/>
    <w:rsid w:val="006D4183"/>
    <w:rsid w:val="006D48D0"/>
    <w:rsid w:val="006D6655"/>
    <w:rsid w:val="006E03F1"/>
    <w:rsid w:val="006E1F5C"/>
    <w:rsid w:val="006E23A9"/>
    <w:rsid w:val="006E26B9"/>
    <w:rsid w:val="006E2DB2"/>
    <w:rsid w:val="006E3CC0"/>
    <w:rsid w:val="006E3F5D"/>
    <w:rsid w:val="006E66EE"/>
    <w:rsid w:val="006F0791"/>
    <w:rsid w:val="006F0AFC"/>
    <w:rsid w:val="006F2AE3"/>
    <w:rsid w:val="006F3AC7"/>
    <w:rsid w:val="006F422E"/>
    <w:rsid w:val="006F4231"/>
    <w:rsid w:val="006F468F"/>
    <w:rsid w:val="006F52BC"/>
    <w:rsid w:val="006F70C0"/>
    <w:rsid w:val="00700E90"/>
    <w:rsid w:val="0070126D"/>
    <w:rsid w:val="007012B2"/>
    <w:rsid w:val="00701A59"/>
    <w:rsid w:val="00701AC3"/>
    <w:rsid w:val="00701B2F"/>
    <w:rsid w:val="00701F40"/>
    <w:rsid w:val="00703E9A"/>
    <w:rsid w:val="007047A9"/>
    <w:rsid w:val="00704B49"/>
    <w:rsid w:val="00704D8B"/>
    <w:rsid w:val="007051E6"/>
    <w:rsid w:val="00705D00"/>
    <w:rsid w:val="0070775B"/>
    <w:rsid w:val="00707FBA"/>
    <w:rsid w:val="00710E40"/>
    <w:rsid w:val="007118AC"/>
    <w:rsid w:val="00713A6D"/>
    <w:rsid w:val="00713AF7"/>
    <w:rsid w:val="00714C94"/>
    <w:rsid w:val="007159DA"/>
    <w:rsid w:val="0071745A"/>
    <w:rsid w:val="00717DB1"/>
    <w:rsid w:val="00721438"/>
    <w:rsid w:val="00722788"/>
    <w:rsid w:val="00723234"/>
    <w:rsid w:val="00723A81"/>
    <w:rsid w:val="00724004"/>
    <w:rsid w:val="00724563"/>
    <w:rsid w:val="00726313"/>
    <w:rsid w:val="00727669"/>
    <w:rsid w:val="007302B9"/>
    <w:rsid w:val="00730B40"/>
    <w:rsid w:val="0073134A"/>
    <w:rsid w:val="00731411"/>
    <w:rsid w:val="0073548A"/>
    <w:rsid w:val="007358BD"/>
    <w:rsid w:val="00735E2C"/>
    <w:rsid w:val="007368D7"/>
    <w:rsid w:val="0073691D"/>
    <w:rsid w:val="00736B9E"/>
    <w:rsid w:val="00736FB2"/>
    <w:rsid w:val="0073773B"/>
    <w:rsid w:val="0073784D"/>
    <w:rsid w:val="007400B1"/>
    <w:rsid w:val="00740605"/>
    <w:rsid w:val="00740A74"/>
    <w:rsid w:val="00740E92"/>
    <w:rsid w:val="00742C9E"/>
    <w:rsid w:val="00743CEF"/>
    <w:rsid w:val="007443E0"/>
    <w:rsid w:val="00744AAF"/>
    <w:rsid w:val="00745AD4"/>
    <w:rsid w:val="00746E13"/>
    <w:rsid w:val="00750D9B"/>
    <w:rsid w:val="0075209F"/>
    <w:rsid w:val="007528D7"/>
    <w:rsid w:val="00753D42"/>
    <w:rsid w:val="0075472A"/>
    <w:rsid w:val="0075533D"/>
    <w:rsid w:val="00760351"/>
    <w:rsid w:val="00761195"/>
    <w:rsid w:val="00761979"/>
    <w:rsid w:val="00761ABB"/>
    <w:rsid w:val="00764053"/>
    <w:rsid w:val="00765008"/>
    <w:rsid w:val="00765086"/>
    <w:rsid w:val="0076510A"/>
    <w:rsid w:val="00765C51"/>
    <w:rsid w:val="00766EE5"/>
    <w:rsid w:val="00766F66"/>
    <w:rsid w:val="00767641"/>
    <w:rsid w:val="007677C0"/>
    <w:rsid w:val="00770F76"/>
    <w:rsid w:val="007713D6"/>
    <w:rsid w:val="0077197D"/>
    <w:rsid w:val="00771F11"/>
    <w:rsid w:val="00772EC0"/>
    <w:rsid w:val="00773B66"/>
    <w:rsid w:val="00774ACE"/>
    <w:rsid w:val="007755B0"/>
    <w:rsid w:val="00775BE2"/>
    <w:rsid w:val="00777B68"/>
    <w:rsid w:val="007808ED"/>
    <w:rsid w:val="007814AB"/>
    <w:rsid w:val="00781AF9"/>
    <w:rsid w:val="00781F91"/>
    <w:rsid w:val="007828D4"/>
    <w:rsid w:val="00782E18"/>
    <w:rsid w:val="007832D1"/>
    <w:rsid w:val="0078372E"/>
    <w:rsid w:val="0078459C"/>
    <w:rsid w:val="00784CCE"/>
    <w:rsid w:val="00786071"/>
    <w:rsid w:val="00786865"/>
    <w:rsid w:val="00786E8F"/>
    <w:rsid w:val="00787AA1"/>
    <w:rsid w:val="00790500"/>
    <w:rsid w:val="0079137D"/>
    <w:rsid w:val="007918CA"/>
    <w:rsid w:val="00791FAD"/>
    <w:rsid w:val="00792010"/>
    <w:rsid w:val="00792063"/>
    <w:rsid w:val="00792124"/>
    <w:rsid w:val="0079601A"/>
    <w:rsid w:val="0079699D"/>
    <w:rsid w:val="00797390"/>
    <w:rsid w:val="00797463"/>
    <w:rsid w:val="00797E31"/>
    <w:rsid w:val="007A0308"/>
    <w:rsid w:val="007A05FF"/>
    <w:rsid w:val="007A13F0"/>
    <w:rsid w:val="007A23EE"/>
    <w:rsid w:val="007A2CE6"/>
    <w:rsid w:val="007A315E"/>
    <w:rsid w:val="007A6824"/>
    <w:rsid w:val="007A7E05"/>
    <w:rsid w:val="007B120F"/>
    <w:rsid w:val="007B201F"/>
    <w:rsid w:val="007B2432"/>
    <w:rsid w:val="007B312E"/>
    <w:rsid w:val="007B313D"/>
    <w:rsid w:val="007B3B14"/>
    <w:rsid w:val="007B3B35"/>
    <w:rsid w:val="007B49EC"/>
    <w:rsid w:val="007B653B"/>
    <w:rsid w:val="007B6666"/>
    <w:rsid w:val="007B6AA5"/>
    <w:rsid w:val="007B7411"/>
    <w:rsid w:val="007B7DDB"/>
    <w:rsid w:val="007C0BBA"/>
    <w:rsid w:val="007C0FA5"/>
    <w:rsid w:val="007C11DA"/>
    <w:rsid w:val="007C20AC"/>
    <w:rsid w:val="007C286C"/>
    <w:rsid w:val="007C2D7D"/>
    <w:rsid w:val="007C2E47"/>
    <w:rsid w:val="007C403D"/>
    <w:rsid w:val="007C488B"/>
    <w:rsid w:val="007C4FC5"/>
    <w:rsid w:val="007C593A"/>
    <w:rsid w:val="007C6A50"/>
    <w:rsid w:val="007C73C6"/>
    <w:rsid w:val="007C77A0"/>
    <w:rsid w:val="007D113D"/>
    <w:rsid w:val="007D16D4"/>
    <w:rsid w:val="007D1883"/>
    <w:rsid w:val="007D240F"/>
    <w:rsid w:val="007D2492"/>
    <w:rsid w:val="007D35D1"/>
    <w:rsid w:val="007D4080"/>
    <w:rsid w:val="007D41EE"/>
    <w:rsid w:val="007D47E1"/>
    <w:rsid w:val="007D5E69"/>
    <w:rsid w:val="007D6DAE"/>
    <w:rsid w:val="007D715C"/>
    <w:rsid w:val="007D7222"/>
    <w:rsid w:val="007E0588"/>
    <w:rsid w:val="007E1648"/>
    <w:rsid w:val="007E1C5B"/>
    <w:rsid w:val="007E223A"/>
    <w:rsid w:val="007E279D"/>
    <w:rsid w:val="007E2E19"/>
    <w:rsid w:val="007E3224"/>
    <w:rsid w:val="007E42F3"/>
    <w:rsid w:val="007E6175"/>
    <w:rsid w:val="007E6968"/>
    <w:rsid w:val="007E6E84"/>
    <w:rsid w:val="007F2A61"/>
    <w:rsid w:val="007F3EFE"/>
    <w:rsid w:val="007F4D86"/>
    <w:rsid w:val="007F56CD"/>
    <w:rsid w:val="007F5E94"/>
    <w:rsid w:val="007F676E"/>
    <w:rsid w:val="007F6FC0"/>
    <w:rsid w:val="008020AE"/>
    <w:rsid w:val="008028D7"/>
    <w:rsid w:val="0080378B"/>
    <w:rsid w:val="00803E12"/>
    <w:rsid w:val="0080482F"/>
    <w:rsid w:val="00804F4A"/>
    <w:rsid w:val="0080568B"/>
    <w:rsid w:val="00806600"/>
    <w:rsid w:val="0080725E"/>
    <w:rsid w:val="00807297"/>
    <w:rsid w:val="008072B7"/>
    <w:rsid w:val="008075B3"/>
    <w:rsid w:val="008075EA"/>
    <w:rsid w:val="008106A2"/>
    <w:rsid w:val="00811A96"/>
    <w:rsid w:val="008128D9"/>
    <w:rsid w:val="00812D07"/>
    <w:rsid w:val="0081424D"/>
    <w:rsid w:val="008157F9"/>
    <w:rsid w:val="00816917"/>
    <w:rsid w:val="008205BD"/>
    <w:rsid w:val="008215C6"/>
    <w:rsid w:val="00821C1E"/>
    <w:rsid w:val="008220A1"/>
    <w:rsid w:val="00822920"/>
    <w:rsid w:val="008234BB"/>
    <w:rsid w:val="008235A0"/>
    <w:rsid w:val="008240D7"/>
    <w:rsid w:val="00824B3D"/>
    <w:rsid w:val="008252ED"/>
    <w:rsid w:val="008257DD"/>
    <w:rsid w:val="0082627A"/>
    <w:rsid w:val="00826541"/>
    <w:rsid w:val="008265B7"/>
    <w:rsid w:val="00826C07"/>
    <w:rsid w:val="00826EC8"/>
    <w:rsid w:val="00827AD2"/>
    <w:rsid w:val="008301E6"/>
    <w:rsid w:val="00830532"/>
    <w:rsid w:val="00830A7B"/>
    <w:rsid w:val="008317E8"/>
    <w:rsid w:val="008334B1"/>
    <w:rsid w:val="00833675"/>
    <w:rsid w:val="00834F8A"/>
    <w:rsid w:val="00835221"/>
    <w:rsid w:val="00835621"/>
    <w:rsid w:val="00837148"/>
    <w:rsid w:val="00837947"/>
    <w:rsid w:val="00837F85"/>
    <w:rsid w:val="008408A0"/>
    <w:rsid w:val="008419B5"/>
    <w:rsid w:val="00841F7B"/>
    <w:rsid w:val="008449C8"/>
    <w:rsid w:val="0084545B"/>
    <w:rsid w:val="008454CC"/>
    <w:rsid w:val="008459A0"/>
    <w:rsid w:val="008466A5"/>
    <w:rsid w:val="00847F65"/>
    <w:rsid w:val="00851021"/>
    <w:rsid w:val="0085188F"/>
    <w:rsid w:val="00851C69"/>
    <w:rsid w:val="00852055"/>
    <w:rsid w:val="00852FA9"/>
    <w:rsid w:val="00853A0E"/>
    <w:rsid w:val="00854CB9"/>
    <w:rsid w:val="00855C8C"/>
    <w:rsid w:val="00855E14"/>
    <w:rsid w:val="008564BE"/>
    <w:rsid w:val="008566FD"/>
    <w:rsid w:val="00857DC3"/>
    <w:rsid w:val="00857EF9"/>
    <w:rsid w:val="00860097"/>
    <w:rsid w:val="00862EA4"/>
    <w:rsid w:val="00863013"/>
    <w:rsid w:val="0086338B"/>
    <w:rsid w:val="00863E49"/>
    <w:rsid w:val="00864C45"/>
    <w:rsid w:val="00864EE7"/>
    <w:rsid w:val="00866833"/>
    <w:rsid w:val="008674DB"/>
    <w:rsid w:val="0086762B"/>
    <w:rsid w:val="00867912"/>
    <w:rsid w:val="00867994"/>
    <w:rsid w:val="00870F14"/>
    <w:rsid w:val="008710BF"/>
    <w:rsid w:val="00872EF7"/>
    <w:rsid w:val="0087502E"/>
    <w:rsid w:val="00876230"/>
    <w:rsid w:val="00876AEE"/>
    <w:rsid w:val="00880F71"/>
    <w:rsid w:val="008810C3"/>
    <w:rsid w:val="00881196"/>
    <w:rsid w:val="0088196B"/>
    <w:rsid w:val="00882C0C"/>
    <w:rsid w:val="00883119"/>
    <w:rsid w:val="00884794"/>
    <w:rsid w:val="00885803"/>
    <w:rsid w:val="00886697"/>
    <w:rsid w:val="00886795"/>
    <w:rsid w:val="008876BF"/>
    <w:rsid w:val="00887E55"/>
    <w:rsid w:val="00891C42"/>
    <w:rsid w:val="0089274E"/>
    <w:rsid w:val="00892AF1"/>
    <w:rsid w:val="0089351A"/>
    <w:rsid w:val="00894D33"/>
    <w:rsid w:val="00895313"/>
    <w:rsid w:val="00895808"/>
    <w:rsid w:val="0089591B"/>
    <w:rsid w:val="008A1385"/>
    <w:rsid w:val="008A1AD8"/>
    <w:rsid w:val="008A1E0A"/>
    <w:rsid w:val="008A3ADA"/>
    <w:rsid w:val="008A3C48"/>
    <w:rsid w:val="008A3FDB"/>
    <w:rsid w:val="008A4079"/>
    <w:rsid w:val="008A42F9"/>
    <w:rsid w:val="008A4D35"/>
    <w:rsid w:val="008A6D1F"/>
    <w:rsid w:val="008A7756"/>
    <w:rsid w:val="008A7B20"/>
    <w:rsid w:val="008B017D"/>
    <w:rsid w:val="008B0253"/>
    <w:rsid w:val="008B0A6E"/>
    <w:rsid w:val="008B0E53"/>
    <w:rsid w:val="008B1C4D"/>
    <w:rsid w:val="008B2512"/>
    <w:rsid w:val="008B2BB1"/>
    <w:rsid w:val="008B36E7"/>
    <w:rsid w:val="008B5223"/>
    <w:rsid w:val="008B5282"/>
    <w:rsid w:val="008B63B4"/>
    <w:rsid w:val="008C029B"/>
    <w:rsid w:val="008C15B7"/>
    <w:rsid w:val="008C16AC"/>
    <w:rsid w:val="008C2D80"/>
    <w:rsid w:val="008C3335"/>
    <w:rsid w:val="008C42CA"/>
    <w:rsid w:val="008C463F"/>
    <w:rsid w:val="008C65E5"/>
    <w:rsid w:val="008C66AB"/>
    <w:rsid w:val="008D1604"/>
    <w:rsid w:val="008D16CD"/>
    <w:rsid w:val="008D1A63"/>
    <w:rsid w:val="008D242D"/>
    <w:rsid w:val="008D2B9B"/>
    <w:rsid w:val="008D38B2"/>
    <w:rsid w:val="008D3E98"/>
    <w:rsid w:val="008D4D8E"/>
    <w:rsid w:val="008D52C2"/>
    <w:rsid w:val="008D58EA"/>
    <w:rsid w:val="008D6D4C"/>
    <w:rsid w:val="008D6D53"/>
    <w:rsid w:val="008D755E"/>
    <w:rsid w:val="008D76FC"/>
    <w:rsid w:val="008D7E18"/>
    <w:rsid w:val="008E4CD8"/>
    <w:rsid w:val="008E4FA0"/>
    <w:rsid w:val="008E5693"/>
    <w:rsid w:val="008E5A7F"/>
    <w:rsid w:val="008E5AF3"/>
    <w:rsid w:val="008E5FEE"/>
    <w:rsid w:val="008E6B74"/>
    <w:rsid w:val="008F02DF"/>
    <w:rsid w:val="008F336B"/>
    <w:rsid w:val="008F42DF"/>
    <w:rsid w:val="008F48ED"/>
    <w:rsid w:val="008F4EA1"/>
    <w:rsid w:val="008F569F"/>
    <w:rsid w:val="008F67E1"/>
    <w:rsid w:val="008F7E83"/>
    <w:rsid w:val="00900527"/>
    <w:rsid w:val="00901239"/>
    <w:rsid w:val="00901C8E"/>
    <w:rsid w:val="00903677"/>
    <w:rsid w:val="009036F3"/>
    <w:rsid w:val="0090370F"/>
    <w:rsid w:val="009039FC"/>
    <w:rsid w:val="00903C69"/>
    <w:rsid w:val="00905EB8"/>
    <w:rsid w:val="00906626"/>
    <w:rsid w:val="0090799F"/>
    <w:rsid w:val="009102F9"/>
    <w:rsid w:val="00910EB6"/>
    <w:rsid w:val="00912258"/>
    <w:rsid w:val="00912306"/>
    <w:rsid w:val="0091376D"/>
    <w:rsid w:val="00913A12"/>
    <w:rsid w:val="00914874"/>
    <w:rsid w:val="00914CA1"/>
    <w:rsid w:val="00915ADE"/>
    <w:rsid w:val="00915F15"/>
    <w:rsid w:val="00917565"/>
    <w:rsid w:val="009208B9"/>
    <w:rsid w:val="00921C9A"/>
    <w:rsid w:val="00923064"/>
    <w:rsid w:val="0092558D"/>
    <w:rsid w:val="00925CB8"/>
    <w:rsid w:val="00927C35"/>
    <w:rsid w:val="00933286"/>
    <w:rsid w:val="009336F9"/>
    <w:rsid w:val="00935DDD"/>
    <w:rsid w:val="009376B7"/>
    <w:rsid w:val="00937979"/>
    <w:rsid w:val="009405A7"/>
    <w:rsid w:val="009420D8"/>
    <w:rsid w:val="00945029"/>
    <w:rsid w:val="00947639"/>
    <w:rsid w:val="009523DA"/>
    <w:rsid w:val="00952695"/>
    <w:rsid w:val="00952A7B"/>
    <w:rsid w:val="00952C33"/>
    <w:rsid w:val="00952D1F"/>
    <w:rsid w:val="00954011"/>
    <w:rsid w:val="009546BD"/>
    <w:rsid w:val="009548FC"/>
    <w:rsid w:val="00954C8C"/>
    <w:rsid w:val="00954DB5"/>
    <w:rsid w:val="00955497"/>
    <w:rsid w:val="00955534"/>
    <w:rsid w:val="00956D70"/>
    <w:rsid w:val="00957F36"/>
    <w:rsid w:val="00960D8F"/>
    <w:rsid w:val="00961C2B"/>
    <w:rsid w:val="00961CB8"/>
    <w:rsid w:val="0096241B"/>
    <w:rsid w:val="00962E60"/>
    <w:rsid w:val="00963168"/>
    <w:rsid w:val="00964F0F"/>
    <w:rsid w:val="009664C3"/>
    <w:rsid w:val="00966800"/>
    <w:rsid w:val="00966B22"/>
    <w:rsid w:val="00967379"/>
    <w:rsid w:val="00970056"/>
    <w:rsid w:val="009704D1"/>
    <w:rsid w:val="0097070F"/>
    <w:rsid w:val="00970E1D"/>
    <w:rsid w:val="00971391"/>
    <w:rsid w:val="009713E2"/>
    <w:rsid w:val="0097285D"/>
    <w:rsid w:val="00972A21"/>
    <w:rsid w:val="00973FE2"/>
    <w:rsid w:val="009749EB"/>
    <w:rsid w:val="00974CBF"/>
    <w:rsid w:val="009762E8"/>
    <w:rsid w:val="0097672D"/>
    <w:rsid w:val="009768AA"/>
    <w:rsid w:val="00977886"/>
    <w:rsid w:val="009806D2"/>
    <w:rsid w:val="009807CE"/>
    <w:rsid w:val="00980AEA"/>
    <w:rsid w:val="00981B25"/>
    <w:rsid w:val="00981D59"/>
    <w:rsid w:val="00981F95"/>
    <w:rsid w:val="009840F7"/>
    <w:rsid w:val="009848D3"/>
    <w:rsid w:val="00984EC5"/>
    <w:rsid w:val="0098588F"/>
    <w:rsid w:val="00985CAE"/>
    <w:rsid w:val="00985DD4"/>
    <w:rsid w:val="00985F45"/>
    <w:rsid w:val="00986292"/>
    <w:rsid w:val="00986A4B"/>
    <w:rsid w:val="00990E5B"/>
    <w:rsid w:val="0099102A"/>
    <w:rsid w:val="00994840"/>
    <w:rsid w:val="00996D0B"/>
    <w:rsid w:val="009977DB"/>
    <w:rsid w:val="009A03DD"/>
    <w:rsid w:val="009A1653"/>
    <w:rsid w:val="009A41DB"/>
    <w:rsid w:val="009A4574"/>
    <w:rsid w:val="009A47B6"/>
    <w:rsid w:val="009A54C4"/>
    <w:rsid w:val="009A5816"/>
    <w:rsid w:val="009A6823"/>
    <w:rsid w:val="009A717B"/>
    <w:rsid w:val="009A77E9"/>
    <w:rsid w:val="009A79D3"/>
    <w:rsid w:val="009B3D06"/>
    <w:rsid w:val="009B4100"/>
    <w:rsid w:val="009B4875"/>
    <w:rsid w:val="009B49D1"/>
    <w:rsid w:val="009B64F5"/>
    <w:rsid w:val="009B7BA4"/>
    <w:rsid w:val="009C1BBE"/>
    <w:rsid w:val="009C25EF"/>
    <w:rsid w:val="009C56B7"/>
    <w:rsid w:val="009C60EC"/>
    <w:rsid w:val="009C632D"/>
    <w:rsid w:val="009C7FA5"/>
    <w:rsid w:val="009D0874"/>
    <w:rsid w:val="009D09D5"/>
    <w:rsid w:val="009D0F99"/>
    <w:rsid w:val="009D1276"/>
    <w:rsid w:val="009D13A4"/>
    <w:rsid w:val="009D1658"/>
    <w:rsid w:val="009D2C07"/>
    <w:rsid w:val="009D4060"/>
    <w:rsid w:val="009D42A7"/>
    <w:rsid w:val="009D4A9E"/>
    <w:rsid w:val="009E1252"/>
    <w:rsid w:val="009E1D06"/>
    <w:rsid w:val="009E2548"/>
    <w:rsid w:val="009E2AA1"/>
    <w:rsid w:val="009E2ED4"/>
    <w:rsid w:val="009E4204"/>
    <w:rsid w:val="009E432B"/>
    <w:rsid w:val="009E45DF"/>
    <w:rsid w:val="009E46DA"/>
    <w:rsid w:val="009E6D00"/>
    <w:rsid w:val="009E72F9"/>
    <w:rsid w:val="009F3964"/>
    <w:rsid w:val="009F4138"/>
    <w:rsid w:val="009F6617"/>
    <w:rsid w:val="009F6E2F"/>
    <w:rsid w:val="00A0010B"/>
    <w:rsid w:val="00A007A5"/>
    <w:rsid w:val="00A00E74"/>
    <w:rsid w:val="00A053E4"/>
    <w:rsid w:val="00A05F8E"/>
    <w:rsid w:val="00A07CA6"/>
    <w:rsid w:val="00A1043F"/>
    <w:rsid w:val="00A1070E"/>
    <w:rsid w:val="00A10D54"/>
    <w:rsid w:val="00A11338"/>
    <w:rsid w:val="00A114F9"/>
    <w:rsid w:val="00A115EF"/>
    <w:rsid w:val="00A129B1"/>
    <w:rsid w:val="00A1318C"/>
    <w:rsid w:val="00A1440E"/>
    <w:rsid w:val="00A1487F"/>
    <w:rsid w:val="00A1568C"/>
    <w:rsid w:val="00A15A7A"/>
    <w:rsid w:val="00A1712F"/>
    <w:rsid w:val="00A17599"/>
    <w:rsid w:val="00A20072"/>
    <w:rsid w:val="00A20A10"/>
    <w:rsid w:val="00A21982"/>
    <w:rsid w:val="00A21AB9"/>
    <w:rsid w:val="00A21C37"/>
    <w:rsid w:val="00A2325D"/>
    <w:rsid w:val="00A24974"/>
    <w:rsid w:val="00A307C9"/>
    <w:rsid w:val="00A32F02"/>
    <w:rsid w:val="00A331DF"/>
    <w:rsid w:val="00A33A1D"/>
    <w:rsid w:val="00A34733"/>
    <w:rsid w:val="00A3657D"/>
    <w:rsid w:val="00A3678B"/>
    <w:rsid w:val="00A37081"/>
    <w:rsid w:val="00A37625"/>
    <w:rsid w:val="00A40033"/>
    <w:rsid w:val="00A40663"/>
    <w:rsid w:val="00A42231"/>
    <w:rsid w:val="00A42A25"/>
    <w:rsid w:val="00A43EAC"/>
    <w:rsid w:val="00A4434C"/>
    <w:rsid w:val="00A44D6B"/>
    <w:rsid w:val="00A45016"/>
    <w:rsid w:val="00A456CC"/>
    <w:rsid w:val="00A45A18"/>
    <w:rsid w:val="00A45DA2"/>
    <w:rsid w:val="00A46912"/>
    <w:rsid w:val="00A4694B"/>
    <w:rsid w:val="00A5054B"/>
    <w:rsid w:val="00A51855"/>
    <w:rsid w:val="00A523CE"/>
    <w:rsid w:val="00A52805"/>
    <w:rsid w:val="00A52F69"/>
    <w:rsid w:val="00A535C1"/>
    <w:rsid w:val="00A53A2B"/>
    <w:rsid w:val="00A551DA"/>
    <w:rsid w:val="00A55327"/>
    <w:rsid w:val="00A55997"/>
    <w:rsid w:val="00A561AE"/>
    <w:rsid w:val="00A569F8"/>
    <w:rsid w:val="00A57057"/>
    <w:rsid w:val="00A5719E"/>
    <w:rsid w:val="00A6023D"/>
    <w:rsid w:val="00A62BD6"/>
    <w:rsid w:val="00A63E46"/>
    <w:rsid w:val="00A644FC"/>
    <w:rsid w:val="00A66490"/>
    <w:rsid w:val="00A6714F"/>
    <w:rsid w:val="00A7003E"/>
    <w:rsid w:val="00A721E5"/>
    <w:rsid w:val="00A72E32"/>
    <w:rsid w:val="00A736FB"/>
    <w:rsid w:val="00A73C75"/>
    <w:rsid w:val="00A74F8B"/>
    <w:rsid w:val="00A77F74"/>
    <w:rsid w:val="00A80214"/>
    <w:rsid w:val="00A80E15"/>
    <w:rsid w:val="00A80FD3"/>
    <w:rsid w:val="00A827F5"/>
    <w:rsid w:val="00A82FD6"/>
    <w:rsid w:val="00A8363D"/>
    <w:rsid w:val="00A84725"/>
    <w:rsid w:val="00A84BAB"/>
    <w:rsid w:val="00A8592C"/>
    <w:rsid w:val="00A8596F"/>
    <w:rsid w:val="00A86778"/>
    <w:rsid w:val="00A8718F"/>
    <w:rsid w:val="00A8745D"/>
    <w:rsid w:val="00A87D00"/>
    <w:rsid w:val="00A87F71"/>
    <w:rsid w:val="00A9080A"/>
    <w:rsid w:val="00A90D49"/>
    <w:rsid w:val="00A91AEA"/>
    <w:rsid w:val="00A92762"/>
    <w:rsid w:val="00A92BE3"/>
    <w:rsid w:val="00A95044"/>
    <w:rsid w:val="00A95E15"/>
    <w:rsid w:val="00A96A7D"/>
    <w:rsid w:val="00A96CF2"/>
    <w:rsid w:val="00A974D4"/>
    <w:rsid w:val="00AA0436"/>
    <w:rsid w:val="00AA0D9C"/>
    <w:rsid w:val="00AA31C1"/>
    <w:rsid w:val="00AA4E19"/>
    <w:rsid w:val="00AA7D27"/>
    <w:rsid w:val="00AB0851"/>
    <w:rsid w:val="00AB08AB"/>
    <w:rsid w:val="00AB0992"/>
    <w:rsid w:val="00AB1F05"/>
    <w:rsid w:val="00AB3BEE"/>
    <w:rsid w:val="00AB457E"/>
    <w:rsid w:val="00AB45DF"/>
    <w:rsid w:val="00AB4CB5"/>
    <w:rsid w:val="00AB5146"/>
    <w:rsid w:val="00AB5DE1"/>
    <w:rsid w:val="00AB6103"/>
    <w:rsid w:val="00AB7718"/>
    <w:rsid w:val="00AB7A60"/>
    <w:rsid w:val="00AC0148"/>
    <w:rsid w:val="00AC021E"/>
    <w:rsid w:val="00AC0493"/>
    <w:rsid w:val="00AC0513"/>
    <w:rsid w:val="00AC0B66"/>
    <w:rsid w:val="00AC1007"/>
    <w:rsid w:val="00AC1462"/>
    <w:rsid w:val="00AC1864"/>
    <w:rsid w:val="00AC187A"/>
    <w:rsid w:val="00AC193B"/>
    <w:rsid w:val="00AC1987"/>
    <w:rsid w:val="00AC204E"/>
    <w:rsid w:val="00AC386B"/>
    <w:rsid w:val="00AC4A70"/>
    <w:rsid w:val="00AC4E14"/>
    <w:rsid w:val="00AC5244"/>
    <w:rsid w:val="00AC5E15"/>
    <w:rsid w:val="00AC5FE6"/>
    <w:rsid w:val="00AC68AC"/>
    <w:rsid w:val="00AC6CEE"/>
    <w:rsid w:val="00AD14A5"/>
    <w:rsid w:val="00AD20CC"/>
    <w:rsid w:val="00AD2649"/>
    <w:rsid w:val="00AD2BF2"/>
    <w:rsid w:val="00AD3E0F"/>
    <w:rsid w:val="00AD4597"/>
    <w:rsid w:val="00AD5826"/>
    <w:rsid w:val="00AD6977"/>
    <w:rsid w:val="00AD6E6B"/>
    <w:rsid w:val="00AD7562"/>
    <w:rsid w:val="00AD77BB"/>
    <w:rsid w:val="00AD7E3F"/>
    <w:rsid w:val="00AE24B0"/>
    <w:rsid w:val="00AE29D7"/>
    <w:rsid w:val="00AE38C3"/>
    <w:rsid w:val="00AE456B"/>
    <w:rsid w:val="00AE4F41"/>
    <w:rsid w:val="00AE4FDC"/>
    <w:rsid w:val="00AE5072"/>
    <w:rsid w:val="00AE5075"/>
    <w:rsid w:val="00AE52E5"/>
    <w:rsid w:val="00AE597A"/>
    <w:rsid w:val="00AE65EB"/>
    <w:rsid w:val="00AF163C"/>
    <w:rsid w:val="00AF2D8F"/>
    <w:rsid w:val="00AF54DB"/>
    <w:rsid w:val="00AF63CE"/>
    <w:rsid w:val="00AF6D2F"/>
    <w:rsid w:val="00B010C6"/>
    <w:rsid w:val="00B012D5"/>
    <w:rsid w:val="00B021F3"/>
    <w:rsid w:val="00B0233E"/>
    <w:rsid w:val="00B02833"/>
    <w:rsid w:val="00B028D4"/>
    <w:rsid w:val="00B02C13"/>
    <w:rsid w:val="00B05034"/>
    <w:rsid w:val="00B05A1A"/>
    <w:rsid w:val="00B06A9B"/>
    <w:rsid w:val="00B073DC"/>
    <w:rsid w:val="00B1070B"/>
    <w:rsid w:val="00B1095E"/>
    <w:rsid w:val="00B11856"/>
    <w:rsid w:val="00B11DCA"/>
    <w:rsid w:val="00B12BD2"/>
    <w:rsid w:val="00B12F04"/>
    <w:rsid w:val="00B162AC"/>
    <w:rsid w:val="00B164A1"/>
    <w:rsid w:val="00B177D3"/>
    <w:rsid w:val="00B17918"/>
    <w:rsid w:val="00B17CA2"/>
    <w:rsid w:val="00B17E82"/>
    <w:rsid w:val="00B2028E"/>
    <w:rsid w:val="00B202D9"/>
    <w:rsid w:val="00B212C8"/>
    <w:rsid w:val="00B24331"/>
    <w:rsid w:val="00B24616"/>
    <w:rsid w:val="00B24762"/>
    <w:rsid w:val="00B251C3"/>
    <w:rsid w:val="00B25657"/>
    <w:rsid w:val="00B2565D"/>
    <w:rsid w:val="00B256D8"/>
    <w:rsid w:val="00B25C16"/>
    <w:rsid w:val="00B26748"/>
    <w:rsid w:val="00B26798"/>
    <w:rsid w:val="00B2760C"/>
    <w:rsid w:val="00B27CEE"/>
    <w:rsid w:val="00B30F1B"/>
    <w:rsid w:val="00B31FD7"/>
    <w:rsid w:val="00B3229D"/>
    <w:rsid w:val="00B32F0D"/>
    <w:rsid w:val="00B331FA"/>
    <w:rsid w:val="00B332F1"/>
    <w:rsid w:val="00B33B70"/>
    <w:rsid w:val="00B34B88"/>
    <w:rsid w:val="00B3614C"/>
    <w:rsid w:val="00B36282"/>
    <w:rsid w:val="00B363A2"/>
    <w:rsid w:val="00B36AB5"/>
    <w:rsid w:val="00B40075"/>
    <w:rsid w:val="00B42DAA"/>
    <w:rsid w:val="00B43A46"/>
    <w:rsid w:val="00B44469"/>
    <w:rsid w:val="00B4511E"/>
    <w:rsid w:val="00B45B12"/>
    <w:rsid w:val="00B45EA9"/>
    <w:rsid w:val="00B46AFD"/>
    <w:rsid w:val="00B46ECB"/>
    <w:rsid w:val="00B47839"/>
    <w:rsid w:val="00B506A4"/>
    <w:rsid w:val="00B51157"/>
    <w:rsid w:val="00B51DA0"/>
    <w:rsid w:val="00B53D02"/>
    <w:rsid w:val="00B54198"/>
    <w:rsid w:val="00B5502E"/>
    <w:rsid w:val="00B56266"/>
    <w:rsid w:val="00B609C8"/>
    <w:rsid w:val="00B62E62"/>
    <w:rsid w:val="00B641B9"/>
    <w:rsid w:val="00B64679"/>
    <w:rsid w:val="00B64B46"/>
    <w:rsid w:val="00B66586"/>
    <w:rsid w:val="00B66730"/>
    <w:rsid w:val="00B66F84"/>
    <w:rsid w:val="00B6735E"/>
    <w:rsid w:val="00B67EF8"/>
    <w:rsid w:val="00B67F69"/>
    <w:rsid w:val="00B67FC3"/>
    <w:rsid w:val="00B7276B"/>
    <w:rsid w:val="00B72AD6"/>
    <w:rsid w:val="00B72D1A"/>
    <w:rsid w:val="00B734E1"/>
    <w:rsid w:val="00B73A7B"/>
    <w:rsid w:val="00B73B28"/>
    <w:rsid w:val="00B742AB"/>
    <w:rsid w:val="00B74FBC"/>
    <w:rsid w:val="00B75544"/>
    <w:rsid w:val="00B7589E"/>
    <w:rsid w:val="00B76409"/>
    <w:rsid w:val="00B77374"/>
    <w:rsid w:val="00B80C2F"/>
    <w:rsid w:val="00B81497"/>
    <w:rsid w:val="00B83650"/>
    <w:rsid w:val="00B83920"/>
    <w:rsid w:val="00B84048"/>
    <w:rsid w:val="00B8471F"/>
    <w:rsid w:val="00B84BC9"/>
    <w:rsid w:val="00B85255"/>
    <w:rsid w:val="00B852CA"/>
    <w:rsid w:val="00B85A35"/>
    <w:rsid w:val="00B863BB"/>
    <w:rsid w:val="00B8728A"/>
    <w:rsid w:val="00B87926"/>
    <w:rsid w:val="00B90364"/>
    <w:rsid w:val="00B90901"/>
    <w:rsid w:val="00B909F6"/>
    <w:rsid w:val="00B921C9"/>
    <w:rsid w:val="00B92679"/>
    <w:rsid w:val="00B9273B"/>
    <w:rsid w:val="00B93A29"/>
    <w:rsid w:val="00B93CC8"/>
    <w:rsid w:val="00B93D72"/>
    <w:rsid w:val="00B957A3"/>
    <w:rsid w:val="00B95C87"/>
    <w:rsid w:val="00B9616E"/>
    <w:rsid w:val="00B970AF"/>
    <w:rsid w:val="00B972EA"/>
    <w:rsid w:val="00BA061C"/>
    <w:rsid w:val="00BA0AD5"/>
    <w:rsid w:val="00BA1EC6"/>
    <w:rsid w:val="00BA33B1"/>
    <w:rsid w:val="00BA3B15"/>
    <w:rsid w:val="00BA448A"/>
    <w:rsid w:val="00BA6063"/>
    <w:rsid w:val="00BA68D0"/>
    <w:rsid w:val="00BA6B38"/>
    <w:rsid w:val="00BA6F08"/>
    <w:rsid w:val="00BA7320"/>
    <w:rsid w:val="00BA75DD"/>
    <w:rsid w:val="00BA767D"/>
    <w:rsid w:val="00BA7A7B"/>
    <w:rsid w:val="00BB6A81"/>
    <w:rsid w:val="00BB6A98"/>
    <w:rsid w:val="00BC047B"/>
    <w:rsid w:val="00BC09D6"/>
    <w:rsid w:val="00BC10DB"/>
    <w:rsid w:val="00BC122C"/>
    <w:rsid w:val="00BC1702"/>
    <w:rsid w:val="00BC17E2"/>
    <w:rsid w:val="00BC21C6"/>
    <w:rsid w:val="00BC252F"/>
    <w:rsid w:val="00BC3CD2"/>
    <w:rsid w:val="00BC400F"/>
    <w:rsid w:val="00BC45CF"/>
    <w:rsid w:val="00BC78F3"/>
    <w:rsid w:val="00BC7C2C"/>
    <w:rsid w:val="00BD0740"/>
    <w:rsid w:val="00BD2A57"/>
    <w:rsid w:val="00BD2C10"/>
    <w:rsid w:val="00BD37C8"/>
    <w:rsid w:val="00BD4760"/>
    <w:rsid w:val="00BD48CB"/>
    <w:rsid w:val="00BD7A64"/>
    <w:rsid w:val="00BD7E98"/>
    <w:rsid w:val="00BE1A62"/>
    <w:rsid w:val="00BE3023"/>
    <w:rsid w:val="00BE3F4B"/>
    <w:rsid w:val="00BE4DDA"/>
    <w:rsid w:val="00BE60F2"/>
    <w:rsid w:val="00BE62AC"/>
    <w:rsid w:val="00BE6A28"/>
    <w:rsid w:val="00BE7C93"/>
    <w:rsid w:val="00BE7EE9"/>
    <w:rsid w:val="00BF036A"/>
    <w:rsid w:val="00BF07B3"/>
    <w:rsid w:val="00BF0BD0"/>
    <w:rsid w:val="00BF0BF3"/>
    <w:rsid w:val="00BF1829"/>
    <w:rsid w:val="00BF1A33"/>
    <w:rsid w:val="00BF339A"/>
    <w:rsid w:val="00BF37FD"/>
    <w:rsid w:val="00BF3FE9"/>
    <w:rsid w:val="00BF67B3"/>
    <w:rsid w:val="00BF7C90"/>
    <w:rsid w:val="00C00ACC"/>
    <w:rsid w:val="00C00DB4"/>
    <w:rsid w:val="00C01703"/>
    <w:rsid w:val="00C01808"/>
    <w:rsid w:val="00C01B16"/>
    <w:rsid w:val="00C02288"/>
    <w:rsid w:val="00C02EE9"/>
    <w:rsid w:val="00C03B3A"/>
    <w:rsid w:val="00C03DE0"/>
    <w:rsid w:val="00C03ED9"/>
    <w:rsid w:val="00C04090"/>
    <w:rsid w:val="00C04310"/>
    <w:rsid w:val="00C04B43"/>
    <w:rsid w:val="00C055AD"/>
    <w:rsid w:val="00C058A6"/>
    <w:rsid w:val="00C0658B"/>
    <w:rsid w:val="00C071FB"/>
    <w:rsid w:val="00C07750"/>
    <w:rsid w:val="00C07FF1"/>
    <w:rsid w:val="00C109F6"/>
    <w:rsid w:val="00C10E18"/>
    <w:rsid w:val="00C11114"/>
    <w:rsid w:val="00C11B0B"/>
    <w:rsid w:val="00C11B2B"/>
    <w:rsid w:val="00C13E68"/>
    <w:rsid w:val="00C15022"/>
    <w:rsid w:val="00C150FD"/>
    <w:rsid w:val="00C157D5"/>
    <w:rsid w:val="00C1610C"/>
    <w:rsid w:val="00C1686F"/>
    <w:rsid w:val="00C20545"/>
    <w:rsid w:val="00C2055F"/>
    <w:rsid w:val="00C207AE"/>
    <w:rsid w:val="00C20E03"/>
    <w:rsid w:val="00C21186"/>
    <w:rsid w:val="00C22731"/>
    <w:rsid w:val="00C25391"/>
    <w:rsid w:val="00C25574"/>
    <w:rsid w:val="00C259AF"/>
    <w:rsid w:val="00C261A0"/>
    <w:rsid w:val="00C275FE"/>
    <w:rsid w:val="00C278A1"/>
    <w:rsid w:val="00C35065"/>
    <w:rsid w:val="00C352D0"/>
    <w:rsid w:val="00C36933"/>
    <w:rsid w:val="00C36E74"/>
    <w:rsid w:val="00C404A5"/>
    <w:rsid w:val="00C41AF7"/>
    <w:rsid w:val="00C45608"/>
    <w:rsid w:val="00C465D5"/>
    <w:rsid w:val="00C46C26"/>
    <w:rsid w:val="00C500A1"/>
    <w:rsid w:val="00C50E2D"/>
    <w:rsid w:val="00C521EA"/>
    <w:rsid w:val="00C5295A"/>
    <w:rsid w:val="00C52C6D"/>
    <w:rsid w:val="00C52C73"/>
    <w:rsid w:val="00C54B19"/>
    <w:rsid w:val="00C57194"/>
    <w:rsid w:val="00C603FA"/>
    <w:rsid w:val="00C60E45"/>
    <w:rsid w:val="00C6122F"/>
    <w:rsid w:val="00C630AD"/>
    <w:rsid w:val="00C6678B"/>
    <w:rsid w:val="00C67ACD"/>
    <w:rsid w:val="00C70499"/>
    <w:rsid w:val="00C70C7C"/>
    <w:rsid w:val="00C70D38"/>
    <w:rsid w:val="00C718B4"/>
    <w:rsid w:val="00C72AEE"/>
    <w:rsid w:val="00C72CE4"/>
    <w:rsid w:val="00C72E65"/>
    <w:rsid w:val="00C732D3"/>
    <w:rsid w:val="00C7365B"/>
    <w:rsid w:val="00C73A03"/>
    <w:rsid w:val="00C740C9"/>
    <w:rsid w:val="00C7488B"/>
    <w:rsid w:val="00C749C5"/>
    <w:rsid w:val="00C74AC9"/>
    <w:rsid w:val="00C76BF6"/>
    <w:rsid w:val="00C76C09"/>
    <w:rsid w:val="00C77061"/>
    <w:rsid w:val="00C776A7"/>
    <w:rsid w:val="00C77DB1"/>
    <w:rsid w:val="00C80582"/>
    <w:rsid w:val="00C80C45"/>
    <w:rsid w:val="00C80DE8"/>
    <w:rsid w:val="00C81037"/>
    <w:rsid w:val="00C82391"/>
    <w:rsid w:val="00C837D8"/>
    <w:rsid w:val="00C83C13"/>
    <w:rsid w:val="00C85459"/>
    <w:rsid w:val="00C8563D"/>
    <w:rsid w:val="00C8616E"/>
    <w:rsid w:val="00C864D0"/>
    <w:rsid w:val="00C86BF3"/>
    <w:rsid w:val="00C87358"/>
    <w:rsid w:val="00C90DEA"/>
    <w:rsid w:val="00C929BB"/>
    <w:rsid w:val="00C92C22"/>
    <w:rsid w:val="00C93377"/>
    <w:rsid w:val="00C9428A"/>
    <w:rsid w:val="00C942E3"/>
    <w:rsid w:val="00C9498C"/>
    <w:rsid w:val="00C952BE"/>
    <w:rsid w:val="00C955B1"/>
    <w:rsid w:val="00C96D6B"/>
    <w:rsid w:val="00C96E92"/>
    <w:rsid w:val="00C9724C"/>
    <w:rsid w:val="00C97C05"/>
    <w:rsid w:val="00CA067D"/>
    <w:rsid w:val="00CA14EE"/>
    <w:rsid w:val="00CA1D99"/>
    <w:rsid w:val="00CA1E2D"/>
    <w:rsid w:val="00CA2157"/>
    <w:rsid w:val="00CA2334"/>
    <w:rsid w:val="00CA27DC"/>
    <w:rsid w:val="00CA449C"/>
    <w:rsid w:val="00CA45D9"/>
    <w:rsid w:val="00CA5143"/>
    <w:rsid w:val="00CA5503"/>
    <w:rsid w:val="00CA553E"/>
    <w:rsid w:val="00CA5E39"/>
    <w:rsid w:val="00CA71BB"/>
    <w:rsid w:val="00CB16AC"/>
    <w:rsid w:val="00CB1BC1"/>
    <w:rsid w:val="00CB2A56"/>
    <w:rsid w:val="00CB2F7D"/>
    <w:rsid w:val="00CB42EA"/>
    <w:rsid w:val="00CB5004"/>
    <w:rsid w:val="00CB533C"/>
    <w:rsid w:val="00CB66DA"/>
    <w:rsid w:val="00CC14D9"/>
    <w:rsid w:val="00CC2489"/>
    <w:rsid w:val="00CC2D62"/>
    <w:rsid w:val="00CC42B8"/>
    <w:rsid w:val="00CC61BD"/>
    <w:rsid w:val="00CC6DE4"/>
    <w:rsid w:val="00CC7859"/>
    <w:rsid w:val="00CD0265"/>
    <w:rsid w:val="00CD09CD"/>
    <w:rsid w:val="00CD0D6E"/>
    <w:rsid w:val="00CD0EC7"/>
    <w:rsid w:val="00CD2930"/>
    <w:rsid w:val="00CD4A04"/>
    <w:rsid w:val="00CD7413"/>
    <w:rsid w:val="00CE03FD"/>
    <w:rsid w:val="00CE0D97"/>
    <w:rsid w:val="00CE1276"/>
    <w:rsid w:val="00CE1A20"/>
    <w:rsid w:val="00CE1B2B"/>
    <w:rsid w:val="00CE3758"/>
    <w:rsid w:val="00CE3910"/>
    <w:rsid w:val="00CE3EA8"/>
    <w:rsid w:val="00CE5D04"/>
    <w:rsid w:val="00CE65CB"/>
    <w:rsid w:val="00CE6B96"/>
    <w:rsid w:val="00CE715D"/>
    <w:rsid w:val="00CF14F6"/>
    <w:rsid w:val="00CF1D56"/>
    <w:rsid w:val="00CF2AAA"/>
    <w:rsid w:val="00CF2C5B"/>
    <w:rsid w:val="00CF39AC"/>
    <w:rsid w:val="00CF4820"/>
    <w:rsid w:val="00CF550E"/>
    <w:rsid w:val="00CF6627"/>
    <w:rsid w:val="00CF6C29"/>
    <w:rsid w:val="00CF7344"/>
    <w:rsid w:val="00CF7515"/>
    <w:rsid w:val="00D0129C"/>
    <w:rsid w:val="00D01B8A"/>
    <w:rsid w:val="00D01EFD"/>
    <w:rsid w:val="00D03CDD"/>
    <w:rsid w:val="00D06FFD"/>
    <w:rsid w:val="00D07A5C"/>
    <w:rsid w:val="00D07D6B"/>
    <w:rsid w:val="00D1118C"/>
    <w:rsid w:val="00D118FB"/>
    <w:rsid w:val="00D129BE"/>
    <w:rsid w:val="00D15233"/>
    <w:rsid w:val="00D153BE"/>
    <w:rsid w:val="00D15802"/>
    <w:rsid w:val="00D1629F"/>
    <w:rsid w:val="00D16FD2"/>
    <w:rsid w:val="00D174F1"/>
    <w:rsid w:val="00D1778D"/>
    <w:rsid w:val="00D17CA6"/>
    <w:rsid w:val="00D21CD6"/>
    <w:rsid w:val="00D22156"/>
    <w:rsid w:val="00D22230"/>
    <w:rsid w:val="00D225FF"/>
    <w:rsid w:val="00D22B26"/>
    <w:rsid w:val="00D25474"/>
    <w:rsid w:val="00D2567A"/>
    <w:rsid w:val="00D25977"/>
    <w:rsid w:val="00D271CE"/>
    <w:rsid w:val="00D274B6"/>
    <w:rsid w:val="00D31F45"/>
    <w:rsid w:val="00D3364C"/>
    <w:rsid w:val="00D336F1"/>
    <w:rsid w:val="00D356C6"/>
    <w:rsid w:val="00D37081"/>
    <w:rsid w:val="00D3725F"/>
    <w:rsid w:val="00D40153"/>
    <w:rsid w:val="00D43AAC"/>
    <w:rsid w:val="00D43C9A"/>
    <w:rsid w:val="00D4482A"/>
    <w:rsid w:val="00D44A44"/>
    <w:rsid w:val="00D4596E"/>
    <w:rsid w:val="00D45FF3"/>
    <w:rsid w:val="00D50DB1"/>
    <w:rsid w:val="00D52683"/>
    <w:rsid w:val="00D526F4"/>
    <w:rsid w:val="00D52F70"/>
    <w:rsid w:val="00D55377"/>
    <w:rsid w:val="00D55947"/>
    <w:rsid w:val="00D57778"/>
    <w:rsid w:val="00D60A54"/>
    <w:rsid w:val="00D60DB3"/>
    <w:rsid w:val="00D60FE5"/>
    <w:rsid w:val="00D61175"/>
    <w:rsid w:val="00D611EE"/>
    <w:rsid w:val="00D61513"/>
    <w:rsid w:val="00D62B4B"/>
    <w:rsid w:val="00D64F46"/>
    <w:rsid w:val="00D65164"/>
    <w:rsid w:val="00D654FB"/>
    <w:rsid w:val="00D6552E"/>
    <w:rsid w:val="00D65C7A"/>
    <w:rsid w:val="00D65CC1"/>
    <w:rsid w:val="00D72E80"/>
    <w:rsid w:val="00D732FE"/>
    <w:rsid w:val="00D736F7"/>
    <w:rsid w:val="00D74228"/>
    <w:rsid w:val="00D74D15"/>
    <w:rsid w:val="00D7512C"/>
    <w:rsid w:val="00D7567B"/>
    <w:rsid w:val="00D80C7D"/>
    <w:rsid w:val="00D810B1"/>
    <w:rsid w:val="00D8115F"/>
    <w:rsid w:val="00D82007"/>
    <w:rsid w:val="00D82289"/>
    <w:rsid w:val="00D82525"/>
    <w:rsid w:val="00D8308B"/>
    <w:rsid w:val="00D8320B"/>
    <w:rsid w:val="00D83C77"/>
    <w:rsid w:val="00D84000"/>
    <w:rsid w:val="00D84443"/>
    <w:rsid w:val="00D8474E"/>
    <w:rsid w:val="00D85D10"/>
    <w:rsid w:val="00D86D7A"/>
    <w:rsid w:val="00D90284"/>
    <w:rsid w:val="00D9056A"/>
    <w:rsid w:val="00D90895"/>
    <w:rsid w:val="00D9115A"/>
    <w:rsid w:val="00D91486"/>
    <w:rsid w:val="00D91FD3"/>
    <w:rsid w:val="00D93006"/>
    <w:rsid w:val="00D932D6"/>
    <w:rsid w:val="00D9405D"/>
    <w:rsid w:val="00D94F23"/>
    <w:rsid w:val="00D9540E"/>
    <w:rsid w:val="00D971E1"/>
    <w:rsid w:val="00D979B1"/>
    <w:rsid w:val="00D97F5C"/>
    <w:rsid w:val="00DA00D1"/>
    <w:rsid w:val="00DA0621"/>
    <w:rsid w:val="00DA1B0E"/>
    <w:rsid w:val="00DA2EDA"/>
    <w:rsid w:val="00DA383F"/>
    <w:rsid w:val="00DA6777"/>
    <w:rsid w:val="00DA75E2"/>
    <w:rsid w:val="00DA7991"/>
    <w:rsid w:val="00DB0D35"/>
    <w:rsid w:val="00DB184A"/>
    <w:rsid w:val="00DB2A46"/>
    <w:rsid w:val="00DB3FFC"/>
    <w:rsid w:val="00DB48DA"/>
    <w:rsid w:val="00DB4AC2"/>
    <w:rsid w:val="00DB4E59"/>
    <w:rsid w:val="00DB532C"/>
    <w:rsid w:val="00DB5768"/>
    <w:rsid w:val="00DB5E60"/>
    <w:rsid w:val="00DB68CD"/>
    <w:rsid w:val="00DB6DB8"/>
    <w:rsid w:val="00DB7194"/>
    <w:rsid w:val="00DB7414"/>
    <w:rsid w:val="00DC1330"/>
    <w:rsid w:val="00DC2BDB"/>
    <w:rsid w:val="00DC4138"/>
    <w:rsid w:val="00DC6F52"/>
    <w:rsid w:val="00DC7183"/>
    <w:rsid w:val="00DC79CC"/>
    <w:rsid w:val="00DC7EA5"/>
    <w:rsid w:val="00DD009B"/>
    <w:rsid w:val="00DD02CD"/>
    <w:rsid w:val="00DD04B1"/>
    <w:rsid w:val="00DD07C0"/>
    <w:rsid w:val="00DD1800"/>
    <w:rsid w:val="00DD2C96"/>
    <w:rsid w:val="00DD31FE"/>
    <w:rsid w:val="00DD3C14"/>
    <w:rsid w:val="00DD4138"/>
    <w:rsid w:val="00DD4238"/>
    <w:rsid w:val="00DD4A2A"/>
    <w:rsid w:val="00DD5C4B"/>
    <w:rsid w:val="00DD5F9F"/>
    <w:rsid w:val="00DD6550"/>
    <w:rsid w:val="00DD7BDB"/>
    <w:rsid w:val="00DE0C9A"/>
    <w:rsid w:val="00DE1C74"/>
    <w:rsid w:val="00DE26EB"/>
    <w:rsid w:val="00DE32F8"/>
    <w:rsid w:val="00DE3B85"/>
    <w:rsid w:val="00DE3D0D"/>
    <w:rsid w:val="00DE43F1"/>
    <w:rsid w:val="00DE4BDF"/>
    <w:rsid w:val="00DE4E76"/>
    <w:rsid w:val="00DE68BE"/>
    <w:rsid w:val="00DE6B51"/>
    <w:rsid w:val="00DF0997"/>
    <w:rsid w:val="00DF238A"/>
    <w:rsid w:val="00DF3326"/>
    <w:rsid w:val="00DF3AC4"/>
    <w:rsid w:val="00DF3D29"/>
    <w:rsid w:val="00DF3D63"/>
    <w:rsid w:val="00DF3DDC"/>
    <w:rsid w:val="00DF3FDC"/>
    <w:rsid w:val="00DF4E4D"/>
    <w:rsid w:val="00DF4FDC"/>
    <w:rsid w:val="00DF5D58"/>
    <w:rsid w:val="00DF5EA3"/>
    <w:rsid w:val="00DF63D1"/>
    <w:rsid w:val="00DF6C71"/>
    <w:rsid w:val="00DF715B"/>
    <w:rsid w:val="00DF73EB"/>
    <w:rsid w:val="00E00C00"/>
    <w:rsid w:val="00E00E00"/>
    <w:rsid w:val="00E00E9D"/>
    <w:rsid w:val="00E03A1C"/>
    <w:rsid w:val="00E03CEE"/>
    <w:rsid w:val="00E03EB4"/>
    <w:rsid w:val="00E043F9"/>
    <w:rsid w:val="00E04D31"/>
    <w:rsid w:val="00E058B4"/>
    <w:rsid w:val="00E062E6"/>
    <w:rsid w:val="00E066A0"/>
    <w:rsid w:val="00E07EB2"/>
    <w:rsid w:val="00E10F78"/>
    <w:rsid w:val="00E12116"/>
    <w:rsid w:val="00E12E2A"/>
    <w:rsid w:val="00E132BB"/>
    <w:rsid w:val="00E13DBD"/>
    <w:rsid w:val="00E13F69"/>
    <w:rsid w:val="00E1417B"/>
    <w:rsid w:val="00E14350"/>
    <w:rsid w:val="00E15CC1"/>
    <w:rsid w:val="00E1653A"/>
    <w:rsid w:val="00E17E3B"/>
    <w:rsid w:val="00E20A09"/>
    <w:rsid w:val="00E21370"/>
    <w:rsid w:val="00E22888"/>
    <w:rsid w:val="00E23952"/>
    <w:rsid w:val="00E2407A"/>
    <w:rsid w:val="00E2516E"/>
    <w:rsid w:val="00E25DB3"/>
    <w:rsid w:val="00E26125"/>
    <w:rsid w:val="00E26ED5"/>
    <w:rsid w:val="00E2746D"/>
    <w:rsid w:val="00E27613"/>
    <w:rsid w:val="00E27F52"/>
    <w:rsid w:val="00E31903"/>
    <w:rsid w:val="00E33742"/>
    <w:rsid w:val="00E34141"/>
    <w:rsid w:val="00E35E99"/>
    <w:rsid w:val="00E362F6"/>
    <w:rsid w:val="00E37EC5"/>
    <w:rsid w:val="00E41330"/>
    <w:rsid w:val="00E41957"/>
    <w:rsid w:val="00E448B1"/>
    <w:rsid w:val="00E44BA6"/>
    <w:rsid w:val="00E44BDD"/>
    <w:rsid w:val="00E44C3E"/>
    <w:rsid w:val="00E454F4"/>
    <w:rsid w:val="00E47261"/>
    <w:rsid w:val="00E501C1"/>
    <w:rsid w:val="00E50D8D"/>
    <w:rsid w:val="00E5190C"/>
    <w:rsid w:val="00E51E47"/>
    <w:rsid w:val="00E52CB2"/>
    <w:rsid w:val="00E53647"/>
    <w:rsid w:val="00E54333"/>
    <w:rsid w:val="00E551C3"/>
    <w:rsid w:val="00E557DF"/>
    <w:rsid w:val="00E56F1F"/>
    <w:rsid w:val="00E570F7"/>
    <w:rsid w:val="00E57721"/>
    <w:rsid w:val="00E5793D"/>
    <w:rsid w:val="00E57D5A"/>
    <w:rsid w:val="00E62313"/>
    <w:rsid w:val="00E6448E"/>
    <w:rsid w:val="00E647B3"/>
    <w:rsid w:val="00E64EB1"/>
    <w:rsid w:val="00E657C3"/>
    <w:rsid w:val="00E66289"/>
    <w:rsid w:val="00E668F8"/>
    <w:rsid w:val="00E67BAE"/>
    <w:rsid w:val="00E70943"/>
    <w:rsid w:val="00E70EB6"/>
    <w:rsid w:val="00E718B6"/>
    <w:rsid w:val="00E72C31"/>
    <w:rsid w:val="00E72EE1"/>
    <w:rsid w:val="00E74A2F"/>
    <w:rsid w:val="00E75945"/>
    <w:rsid w:val="00E75E0B"/>
    <w:rsid w:val="00E81B55"/>
    <w:rsid w:val="00E81CB6"/>
    <w:rsid w:val="00E81E74"/>
    <w:rsid w:val="00E82EBB"/>
    <w:rsid w:val="00E83BFA"/>
    <w:rsid w:val="00E83F66"/>
    <w:rsid w:val="00E83FA5"/>
    <w:rsid w:val="00E84711"/>
    <w:rsid w:val="00E84C60"/>
    <w:rsid w:val="00E85C40"/>
    <w:rsid w:val="00E85DE8"/>
    <w:rsid w:val="00E85E2C"/>
    <w:rsid w:val="00E87B61"/>
    <w:rsid w:val="00E906FB"/>
    <w:rsid w:val="00E90B99"/>
    <w:rsid w:val="00E92DFE"/>
    <w:rsid w:val="00E9313D"/>
    <w:rsid w:val="00E93EDA"/>
    <w:rsid w:val="00E95C54"/>
    <w:rsid w:val="00E95D4E"/>
    <w:rsid w:val="00E96A09"/>
    <w:rsid w:val="00E96E87"/>
    <w:rsid w:val="00EA01B9"/>
    <w:rsid w:val="00EA188E"/>
    <w:rsid w:val="00EA21F2"/>
    <w:rsid w:val="00EA22CC"/>
    <w:rsid w:val="00EA233A"/>
    <w:rsid w:val="00EA4288"/>
    <w:rsid w:val="00EA48B3"/>
    <w:rsid w:val="00EA5019"/>
    <w:rsid w:val="00EA5E59"/>
    <w:rsid w:val="00EA61AD"/>
    <w:rsid w:val="00EA6711"/>
    <w:rsid w:val="00EA784A"/>
    <w:rsid w:val="00EB55DD"/>
    <w:rsid w:val="00EB7314"/>
    <w:rsid w:val="00EB7427"/>
    <w:rsid w:val="00EB7A0F"/>
    <w:rsid w:val="00EB7C8D"/>
    <w:rsid w:val="00EC0DD7"/>
    <w:rsid w:val="00EC18DD"/>
    <w:rsid w:val="00EC5E58"/>
    <w:rsid w:val="00EC60AF"/>
    <w:rsid w:val="00EC62A5"/>
    <w:rsid w:val="00EC62B7"/>
    <w:rsid w:val="00EC6465"/>
    <w:rsid w:val="00EC64D4"/>
    <w:rsid w:val="00ED014D"/>
    <w:rsid w:val="00ED092C"/>
    <w:rsid w:val="00ED094A"/>
    <w:rsid w:val="00ED117B"/>
    <w:rsid w:val="00ED184D"/>
    <w:rsid w:val="00ED1BBE"/>
    <w:rsid w:val="00ED5348"/>
    <w:rsid w:val="00ED536A"/>
    <w:rsid w:val="00ED597D"/>
    <w:rsid w:val="00ED5D42"/>
    <w:rsid w:val="00ED6094"/>
    <w:rsid w:val="00ED75E2"/>
    <w:rsid w:val="00ED78E7"/>
    <w:rsid w:val="00ED7BC6"/>
    <w:rsid w:val="00ED7CFD"/>
    <w:rsid w:val="00EE0095"/>
    <w:rsid w:val="00EE0C20"/>
    <w:rsid w:val="00EE12C5"/>
    <w:rsid w:val="00EE2830"/>
    <w:rsid w:val="00EE4521"/>
    <w:rsid w:val="00EE5863"/>
    <w:rsid w:val="00EE5BC6"/>
    <w:rsid w:val="00EF04BD"/>
    <w:rsid w:val="00EF062D"/>
    <w:rsid w:val="00EF123E"/>
    <w:rsid w:val="00EF12D1"/>
    <w:rsid w:val="00EF2D44"/>
    <w:rsid w:val="00EF38B3"/>
    <w:rsid w:val="00EF46C3"/>
    <w:rsid w:val="00EF49A9"/>
    <w:rsid w:val="00EF681E"/>
    <w:rsid w:val="00EF7697"/>
    <w:rsid w:val="00EF77C0"/>
    <w:rsid w:val="00EF7B15"/>
    <w:rsid w:val="00EF7D10"/>
    <w:rsid w:val="00F0045A"/>
    <w:rsid w:val="00F020E2"/>
    <w:rsid w:val="00F023C5"/>
    <w:rsid w:val="00F02A26"/>
    <w:rsid w:val="00F02B99"/>
    <w:rsid w:val="00F02E64"/>
    <w:rsid w:val="00F02ED0"/>
    <w:rsid w:val="00F02F31"/>
    <w:rsid w:val="00F04880"/>
    <w:rsid w:val="00F055ED"/>
    <w:rsid w:val="00F0564F"/>
    <w:rsid w:val="00F10AEF"/>
    <w:rsid w:val="00F12F7E"/>
    <w:rsid w:val="00F14E7B"/>
    <w:rsid w:val="00F157B4"/>
    <w:rsid w:val="00F15F8C"/>
    <w:rsid w:val="00F17A23"/>
    <w:rsid w:val="00F17BCE"/>
    <w:rsid w:val="00F20F15"/>
    <w:rsid w:val="00F2127A"/>
    <w:rsid w:val="00F21D3B"/>
    <w:rsid w:val="00F23CB8"/>
    <w:rsid w:val="00F24236"/>
    <w:rsid w:val="00F24744"/>
    <w:rsid w:val="00F24D14"/>
    <w:rsid w:val="00F2533B"/>
    <w:rsid w:val="00F25FED"/>
    <w:rsid w:val="00F26E59"/>
    <w:rsid w:val="00F271CC"/>
    <w:rsid w:val="00F275F9"/>
    <w:rsid w:val="00F30DB4"/>
    <w:rsid w:val="00F30EAD"/>
    <w:rsid w:val="00F314E1"/>
    <w:rsid w:val="00F33042"/>
    <w:rsid w:val="00F336DF"/>
    <w:rsid w:val="00F34748"/>
    <w:rsid w:val="00F372B3"/>
    <w:rsid w:val="00F402B0"/>
    <w:rsid w:val="00F415DE"/>
    <w:rsid w:val="00F418CC"/>
    <w:rsid w:val="00F4193A"/>
    <w:rsid w:val="00F42B8F"/>
    <w:rsid w:val="00F42F41"/>
    <w:rsid w:val="00F45C35"/>
    <w:rsid w:val="00F45E72"/>
    <w:rsid w:val="00F46830"/>
    <w:rsid w:val="00F46C26"/>
    <w:rsid w:val="00F47586"/>
    <w:rsid w:val="00F47858"/>
    <w:rsid w:val="00F479FE"/>
    <w:rsid w:val="00F5224E"/>
    <w:rsid w:val="00F52678"/>
    <w:rsid w:val="00F526FF"/>
    <w:rsid w:val="00F52A0D"/>
    <w:rsid w:val="00F5455A"/>
    <w:rsid w:val="00F54647"/>
    <w:rsid w:val="00F546B0"/>
    <w:rsid w:val="00F54B4E"/>
    <w:rsid w:val="00F55A1E"/>
    <w:rsid w:val="00F56035"/>
    <w:rsid w:val="00F56648"/>
    <w:rsid w:val="00F57067"/>
    <w:rsid w:val="00F60916"/>
    <w:rsid w:val="00F61256"/>
    <w:rsid w:val="00F61568"/>
    <w:rsid w:val="00F616B3"/>
    <w:rsid w:val="00F6205A"/>
    <w:rsid w:val="00F62331"/>
    <w:rsid w:val="00F62A63"/>
    <w:rsid w:val="00F62E7F"/>
    <w:rsid w:val="00F64622"/>
    <w:rsid w:val="00F646BA"/>
    <w:rsid w:val="00F66088"/>
    <w:rsid w:val="00F70411"/>
    <w:rsid w:val="00F7160B"/>
    <w:rsid w:val="00F725A8"/>
    <w:rsid w:val="00F729C5"/>
    <w:rsid w:val="00F738DE"/>
    <w:rsid w:val="00F73FCC"/>
    <w:rsid w:val="00F744F9"/>
    <w:rsid w:val="00F75D08"/>
    <w:rsid w:val="00F75F90"/>
    <w:rsid w:val="00F77C59"/>
    <w:rsid w:val="00F803F9"/>
    <w:rsid w:val="00F8117C"/>
    <w:rsid w:val="00F8134A"/>
    <w:rsid w:val="00F8137A"/>
    <w:rsid w:val="00F81CA5"/>
    <w:rsid w:val="00F8325B"/>
    <w:rsid w:val="00F83300"/>
    <w:rsid w:val="00F835DA"/>
    <w:rsid w:val="00F83F7A"/>
    <w:rsid w:val="00F8406C"/>
    <w:rsid w:val="00F84104"/>
    <w:rsid w:val="00F8450C"/>
    <w:rsid w:val="00F849B1"/>
    <w:rsid w:val="00F85ADF"/>
    <w:rsid w:val="00F85C6C"/>
    <w:rsid w:val="00F8686D"/>
    <w:rsid w:val="00F92880"/>
    <w:rsid w:val="00F94B5D"/>
    <w:rsid w:val="00F95065"/>
    <w:rsid w:val="00F95632"/>
    <w:rsid w:val="00F95ADA"/>
    <w:rsid w:val="00F95D61"/>
    <w:rsid w:val="00F97452"/>
    <w:rsid w:val="00FA05CC"/>
    <w:rsid w:val="00FA071D"/>
    <w:rsid w:val="00FA1BB7"/>
    <w:rsid w:val="00FA41AA"/>
    <w:rsid w:val="00FA5456"/>
    <w:rsid w:val="00FA56FF"/>
    <w:rsid w:val="00FA5CEE"/>
    <w:rsid w:val="00FA62C2"/>
    <w:rsid w:val="00FA64D2"/>
    <w:rsid w:val="00FA6B0F"/>
    <w:rsid w:val="00FA74E2"/>
    <w:rsid w:val="00FA7C55"/>
    <w:rsid w:val="00FB0D04"/>
    <w:rsid w:val="00FB1AA5"/>
    <w:rsid w:val="00FB1FD8"/>
    <w:rsid w:val="00FB27D0"/>
    <w:rsid w:val="00FB28CC"/>
    <w:rsid w:val="00FB2BED"/>
    <w:rsid w:val="00FB3F33"/>
    <w:rsid w:val="00FB4F53"/>
    <w:rsid w:val="00FB5431"/>
    <w:rsid w:val="00FB6B18"/>
    <w:rsid w:val="00FB7C38"/>
    <w:rsid w:val="00FC14C1"/>
    <w:rsid w:val="00FC16C4"/>
    <w:rsid w:val="00FC32FD"/>
    <w:rsid w:val="00FC4568"/>
    <w:rsid w:val="00FC4634"/>
    <w:rsid w:val="00FC4B21"/>
    <w:rsid w:val="00FC650B"/>
    <w:rsid w:val="00FC6E2B"/>
    <w:rsid w:val="00FC72C1"/>
    <w:rsid w:val="00FC7A36"/>
    <w:rsid w:val="00FD03C9"/>
    <w:rsid w:val="00FD19B1"/>
    <w:rsid w:val="00FD26D5"/>
    <w:rsid w:val="00FD2FAC"/>
    <w:rsid w:val="00FD3082"/>
    <w:rsid w:val="00FD30AF"/>
    <w:rsid w:val="00FD3888"/>
    <w:rsid w:val="00FD3DE4"/>
    <w:rsid w:val="00FD4ECF"/>
    <w:rsid w:val="00FD5C69"/>
    <w:rsid w:val="00FD5CD7"/>
    <w:rsid w:val="00FD715E"/>
    <w:rsid w:val="00FD7CD2"/>
    <w:rsid w:val="00FD7E17"/>
    <w:rsid w:val="00FD7F45"/>
    <w:rsid w:val="00FE086F"/>
    <w:rsid w:val="00FE1DEA"/>
    <w:rsid w:val="00FE1EF8"/>
    <w:rsid w:val="00FE24D2"/>
    <w:rsid w:val="00FE25CF"/>
    <w:rsid w:val="00FE2912"/>
    <w:rsid w:val="00FE3D58"/>
    <w:rsid w:val="00FE4334"/>
    <w:rsid w:val="00FE51BD"/>
    <w:rsid w:val="00FE75AB"/>
    <w:rsid w:val="00FF05DA"/>
    <w:rsid w:val="00FF0790"/>
    <w:rsid w:val="00FF0AA6"/>
    <w:rsid w:val="00FF0B36"/>
    <w:rsid w:val="00FF10B2"/>
    <w:rsid w:val="00FF1D94"/>
    <w:rsid w:val="00FF22DD"/>
    <w:rsid w:val="00FF2C08"/>
    <w:rsid w:val="00FF391F"/>
    <w:rsid w:val="00FF4284"/>
    <w:rsid w:val="00FF7BBD"/>
    <w:rsid w:val="011228DC"/>
    <w:rsid w:val="013C18C8"/>
    <w:rsid w:val="014F4893"/>
    <w:rsid w:val="014F50EF"/>
    <w:rsid w:val="01596F0D"/>
    <w:rsid w:val="016060F7"/>
    <w:rsid w:val="01652F4E"/>
    <w:rsid w:val="0172111E"/>
    <w:rsid w:val="017916D0"/>
    <w:rsid w:val="01890F34"/>
    <w:rsid w:val="01A4698D"/>
    <w:rsid w:val="01A71FD9"/>
    <w:rsid w:val="01B164FC"/>
    <w:rsid w:val="01B84AC1"/>
    <w:rsid w:val="01B96726"/>
    <w:rsid w:val="01D7290B"/>
    <w:rsid w:val="01E07299"/>
    <w:rsid w:val="01EB710F"/>
    <w:rsid w:val="01F1594A"/>
    <w:rsid w:val="01FB2325"/>
    <w:rsid w:val="02021905"/>
    <w:rsid w:val="020B10F4"/>
    <w:rsid w:val="02152BF3"/>
    <w:rsid w:val="021F6013"/>
    <w:rsid w:val="02337EC6"/>
    <w:rsid w:val="024B7FC0"/>
    <w:rsid w:val="025F4662"/>
    <w:rsid w:val="026F7379"/>
    <w:rsid w:val="02785D8C"/>
    <w:rsid w:val="027A5940"/>
    <w:rsid w:val="02980334"/>
    <w:rsid w:val="02A46519"/>
    <w:rsid w:val="02AD1871"/>
    <w:rsid w:val="02F216FC"/>
    <w:rsid w:val="032B6C3A"/>
    <w:rsid w:val="03343D40"/>
    <w:rsid w:val="035644BD"/>
    <w:rsid w:val="035E3DC9"/>
    <w:rsid w:val="03634626"/>
    <w:rsid w:val="03764ACC"/>
    <w:rsid w:val="0381732E"/>
    <w:rsid w:val="038E1D2C"/>
    <w:rsid w:val="038F0F77"/>
    <w:rsid w:val="038F541B"/>
    <w:rsid w:val="039B175F"/>
    <w:rsid w:val="03A85C19"/>
    <w:rsid w:val="03B20AFA"/>
    <w:rsid w:val="03C055D4"/>
    <w:rsid w:val="03F71DC5"/>
    <w:rsid w:val="040C6A6B"/>
    <w:rsid w:val="040D666A"/>
    <w:rsid w:val="04100615"/>
    <w:rsid w:val="041258D1"/>
    <w:rsid w:val="041B0A5C"/>
    <w:rsid w:val="041B280B"/>
    <w:rsid w:val="042E253E"/>
    <w:rsid w:val="042E37AA"/>
    <w:rsid w:val="043B3BDF"/>
    <w:rsid w:val="04552A50"/>
    <w:rsid w:val="04595F3D"/>
    <w:rsid w:val="04673CA2"/>
    <w:rsid w:val="046F7503"/>
    <w:rsid w:val="047915F8"/>
    <w:rsid w:val="047A5783"/>
    <w:rsid w:val="04884211"/>
    <w:rsid w:val="048C58F0"/>
    <w:rsid w:val="04916FF5"/>
    <w:rsid w:val="049E6A2E"/>
    <w:rsid w:val="04A430D0"/>
    <w:rsid w:val="04A53A4C"/>
    <w:rsid w:val="04A62A1C"/>
    <w:rsid w:val="04A96CD5"/>
    <w:rsid w:val="04BD6CE2"/>
    <w:rsid w:val="04C410F4"/>
    <w:rsid w:val="04C579CE"/>
    <w:rsid w:val="04C6725D"/>
    <w:rsid w:val="04DB507C"/>
    <w:rsid w:val="04E9688E"/>
    <w:rsid w:val="04EE7529"/>
    <w:rsid w:val="04EF42C7"/>
    <w:rsid w:val="04F64C4D"/>
    <w:rsid w:val="05107E95"/>
    <w:rsid w:val="05132A64"/>
    <w:rsid w:val="0534627A"/>
    <w:rsid w:val="05524952"/>
    <w:rsid w:val="05600E1D"/>
    <w:rsid w:val="056621AB"/>
    <w:rsid w:val="0569077C"/>
    <w:rsid w:val="059E1945"/>
    <w:rsid w:val="05AD05ED"/>
    <w:rsid w:val="05D5449F"/>
    <w:rsid w:val="05FD4D32"/>
    <w:rsid w:val="06026C65"/>
    <w:rsid w:val="061D6D0E"/>
    <w:rsid w:val="06222B3C"/>
    <w:rsid w:val="06295D42"/>
    <w:rsid w:val="062B6472"/>
    <w:rsid w:val="062F07EF"/>
    <w:rsid w:val="063522A9"/>
    <w:rsid w:val="063B7194"/>
    <w:rsid w:val="063F7969"/>
    <w:rsid w:val="0644281A"/>
    <w:rsid w:val="064E112E"/>
    <w:rsid w:val="066E57BB"/>
    <w:rsid w:val="06712BB6"/>
    <w:rsid w:val="06727683"/>
    <w:rsid w:val="06791F2E"/>
    <w:rsid w:val="068428E9"/>
    <w:rsid w:val="069A6AAB"/>
    <w:rsid w:val="069E035A"/>
    <w:rsid w:val="06AB60C8"/>
    <w:rsid w:val="06AC0092"/>
    <w:rsid w:val="06AF03C8"/>
    <w:rsid w:val="06B208EB"/>
    <w:rsid w:val="06D8770C"/>
    <w:rsid w:val="06EB7218"/>
    <w:rsid w:val="06F55595"/>
    <w:rsid w:val="06F7755F"/>
    <w:rsid w:val="070B50C0"/>
    <w:rsid w:val="071D4AEC"/>
    <w:rsid w:val="072749FB"/>
    <w:rsid w:val="0744651C"/>
    <w:rsid w:val="074B44E7"/>
    <w:rsid w:val="07532659"/>
    <w:rsid w:val="075449B1"/>
    <w:rsid w:val="07590D1D"/>
    <w:rsid w:val="07640F6E"/>
    <w:rsid w:val="076F3599"/>
    <w:rsid w:val="077010BF"/>
    <w:rsid w:val="0781151E"/>
    <w:rsid w:val="07924F4A"/>
    <w:rsid w:val="07935F09"/>
    <w:rsid w:val="079B25E0"/>
    <w:rsid w:val="07B55359"/>
    <w:rsid w:val="07B76FC1"/>
    <w:rsid w:val="07BB67DE"/>
    <w:rsid w:val="07DC6755"/>
    <w:rsid w:val="07E07FF3"/>
    <w:rsid w:val="07E47204"/>
    <w:rsid w:val="07E63586"/>
    <w:rsid w:val="07EA0E72"/>
    <w:rsid w:val="07F44F4D"/>
    <w:rsid w:val="07F67816"/>
    <w:rsid w:val="08121C77"/>
    <w:rsid w:val="08296CA4"/>
    <w:rsid w:val="082D7451"/>
    <w:rsid w:val="083E41A9"/>
    <w:rsid w:val="0842480A"/>
    <w:rsid w:val="08516253"/>
    <w:rsid w:val="08540404"/>
    <w:rsid w:val="08544190"/>
    <w:rsid w:val="0864772D"/>
    <w:rsid w:val="0870264D"/>
    <w:rsid w:val="089112ED"/>
    <w:rsid w:val="08A170E8"/>
    <w:rsid w:val="08AB6853"/>
    <w:rsid w:val="08BF7D01"/>
    <w:rsid w:val="08C275C5"/>
    <w:rsid w:val="08C94F2B"/>
    <w:rsid w:val="08D51E75"/>
    <w:rsid w:val="08E14F28"/>
    <w:rsid w:val="08E872F1"/>
    <w:rsid w:val="08FB2301"/>
    <w:rsid w:val="090146C5"/>
    <w:rsid w:val="09077801"/>
    <w:rsid w:val="091F0FEF"/>
    <w:rsid w:val="09245AAA"/>
    <w:rsid w:val="092809A2"/>
    <w:rsid w:val="093141E9"/>
    <w:rsid w:val="09387387"/>
    <w:rsid w:val="0940300E"/>
    <w:rsid w:val="09412BB8"/>
    <w:rsid w:val="094D3075"/>
    <w:rsid w:val="09975E37"/>
    <w:rsid w:val="09985849"/>
    <w:rsid w:val="09C23538"/>
    <w:rsid w:val="09D41DD9"/>
    <w:rsid w:val="09E162A4"/>
    <w:rsid w:val="09E518F1"/>
    <w:rsid w:val="09E71B0D"/>
    <w:rsid w:val="0A00497C"/>
    <w:rsid w:val="0A0875DB"/>
    <w:rsid w:val="0A0D1961"/>
    <w:rsid w:val="0A19583A"/>
    <w:rsid w:val="0A2D637A"/>
    <w:rsid w:val="0A335C25"/>
    <w:rsid w:val="0A36039E"/>
    <w:rsid w:val="0A490A28"/>
    <w:rsid w:val="0A4E3D95"/>
    <w:rsid w:val="0A522CFE"/>
    <w:rsid w:val="0A652A31"/>
    <w:rsid w:val="0A863549"/>
    <w:rsid w:val="0A8C7FBE"/>
    <w:rsid w:val="0A985981"/>
    <w:rsid w:val="0AA277E2"/>
    <w:rsid w:val="0AC80E6D"/>
    <w:rsid w:val="0AD6392F"/>
    <w:rsid w:val="0AE22C0C"/>
    <w:rsid w:val="0AF142C5"/>
    <w:rsid w:val="0AF64B96"/>
    <w:rsid w:val="0AFD3352"/>
    <w:rsid w:val="0AFE5803"/>
    <w:rsid w:val="0B112BB9"/>
    <w:rsid w:val="0B1445C7"/>
    <w:rsid w:val="0B1D2447"/>
    <w:rsid w:val="0B263049"/>
    <w:rsid w:val="0B330637"/>
    <w:rsid w:val="0B3D28B7"/>
    <w:rsid w:val="0B436851"/>
    <w:rsid w:val="0B4D1E43"/>
    <w:rsid w:val="0B5379F5"/>
    <w:rsid w:val="0B587687"/>
    <w:rsid w:val="0B5A3A72"/>
    <w:rsid w:val="0B7F3FC7"/>
    <w:rsid w:val="0B853233"/>
    <w:rsid w:val="0B8E420A"/>
    <w:rsid w:val="0B9E444D"/>
    <w:rsid w:val="0BA23811"/>
    <w:rsid w:val="0BAD28E2"/>
    <w:rsid w:val="0BAD4F01"/>
    <w:rsid w:val="0BBE06C3"/>
    <w:rsid w:val="0BBF1C25"/>
    <w:rsid w:val="0BD467FE"/>
    <w:rsid w:val="0BF73B5D"/>
    <w:rsid w:val="0BF978D5"/>
    <w:rsid w:val="0BFE313E"/>
    <w:rsid w:val="0C150701"/>
    <w:rsid w:val="0C1C32D6"/>
    <w:rsid w:val="0C275CD3"/>
    <w:rsid w:val="0C2A5CE1"/>
    <w:rsid w:val="0C550884"/>
    <w:rsid w:val="0C5D60B6"/>
    <w:rsid w:val="0C6506E4"/>
    <w:rsid w:val="0C661F36"/>
    <w:rsid w:val="0C676F35"/>
    <w:rsid w:val="0C6F56B8"/>
    <w:rsid w:val="0C714ACE"/>
    <w:rsid w:val="0C903A31"/>
    <w:rsid w:val="0CA67E66"/>
    <w:rsid w:val="0CB21DFE"/>
    <w:rsid w:val="0CDE3D87"/>
    <w:rsid w:val="0CDE6ACB"/>
    <w:rsid w:val="0CDF2D41"/>
    <w:rsid w:val="0CE02D53"/>
    <w:rsid w:val="0CFD336B"/>
    <w:rsid w:val="0D016244"/>
    <w:rsid w:val="0D0F3868"/>
    <w:rsid w:val="0D10137A"/>
    <w:rsid w:val="0D213AE7"/>
    <w:rsid w:val="0D267DC5"/>
    <w:rsid w:val="0D295F98"/>
    <w:rsid w:val="0D366907"/>
    <w:rsid w:val="0D4D6BD9"/>
    <w:rsid w:val="0D5079C9"/>
    <w:rsid w:val="0D531267"/>
    <w:rsid w:val="0D693D57"/>
    <w:rsid w:val="0D705975"/>
    <w:rsid w:val="0D74471F"/>
    <w:rsid w:val="0D820818"/>
    <w:rsid w:val="0D837D9E"/>
    <w:rsid w:val="0D856821"/>
    <w:rsid w:val="0DA43871"/>
    <w:rsid w:val="0DA63A8D"/>
    <w:rsid w:val="0DAD4E1B"/>
    <w:rsid w:val="0DB07F22"/>
    <w:rsid w:val="0DB5188A"/>
    <w:rsid w:val="0DB532F6"/>
    <w:rsid w:val="0DC1155C"/>
    <w:rsid w:val="0DE3083D"/>
    <w:rsid w:val="0DE95727"/>
    <w:rsid w:val="0DFC35F7"/>
    <w:rsid w:val="0E2203C8"/>
    <w:rsid w:val="0E337C11"/>
    <w:rsid w:val="0E365701"/>
    <w:rsid w:val="0E3966AF"/>
    <w:rsid w:val="0E3D1A4B"/>
    <w:rsid w:val="0E482B38"/>
    <w:rsid w:val="0E590AFF"/>
    <w:rsid w:val="0E63197E"/>
    <w:rsid w:val="0E741495"/>
    <w:rsid w:val="0E770F85"/>
    <w:rsid w:val="0E7E40C2"/>
    <w:rsid w:val="0E8A6F0A"/>
    <w:rsid w:val="0E975183"/>
    <w:rsid w:val="0EA53D44"/>
    <w:rsid w:val="0EAC5E71"/>
    <w:rsid w:val="0ED64A5F"/>
    <w:rsid w:val="0ED65CAC"/>
    <w:rsid w:val="0EE73686"/>
    <w:rsid w:val="0EFE1A34"/>
    <w:rsid w:val="0F0139B5"/>
    <w:rsid w:val="0F0271B1"/>
    <w:rsid w:val="0F035895"/>
    <w:rsid w:val="0F0C791F"/>
    <w:rsid w:val="0F0F2A37"/>
    <w:rsid w:val="0F1E7653"/>
    <w:rsid w:val="0F1F0356"/>
    <w:rsid w:val="0F320B06"/>
    <w:rsid w:val="0F335BBD"/>
    <w:rsid w:val="0F375BCD"/>
    <w:rsid w:val="0F38025F"/>
    <w:rsid w:val="0F4C41C0"/>
    <w:rsid w:val="0F4C5F6E"/>
    <w:rsid w:val="0F4E4088"/>
    <w:rsid w:val="0F5F3EF3"/>
    <w:rsid w:val="0F616AA4"/>
    <w:rsid w:val="0F77627B"/>
    <w:rsid w:val="0F7F1845"/>
    <w:rsid w:val="0F8254DC"/>
    <w:rsid w:val="0F9C5A34"/>
    <w:rsid w:val="0FAD30F3"/>
    <w:rsid w:val="0FB934DF"/>
    <w:rsid w:val="0FCB1589"/>
    <w:rsid w:val="0FD146C5"/>
    <w:rsid w:val="0FDC6A7F"/>
    <w:rsid w:val="0FE73E82"/>
    <w:rsid w:val="0FF02D9D"/>
    <w:rsid w:val="0FF7412C"/>
    <w:rsid w:val="10075607"/>
    <w:rsid w:val="10081A3A"/>
    <w:rsid w:val="100D494A"/>
    <w:rsid w:val="10107304"/>
    <w:rsid w:val="101E5B5C"/>
    <w:rsid w:val="102F66A5"/>
    <w:rsid w:val="10512C33"/>
    <w:rsid w:val="1054237C"/>
    <w:rsid w:val="1057106E"/>
    <w:rsid w:val="105F7F23"/>
    <w:rsid w:val="106B1438"/>
    <w:rsid w:val="106C4430"/>
    <w:rsid w:val="107C0AD5"/>
    <w:rsid w:val="108005C5"/>
    <w:rsid w:val="1081433D"/>
    <w:rsid w:val="10AA5642"/>
    <w:rsid w:val="10B262A5"/>
    <w:rsid w:val="10D62AD9"/>
    <w:rsid w:val="10D97CD5"/>
    <w:rsid w:val="10E64D2D"/>
    <w:rsid w:val="10ED3781"/>
    <w:rsid w:val="10EE4A86"/>
    <w:rsid w:val="10F60887"/>
    <w:rsid w:val="11021117"/>
    <w:rsid w:val="11062545"/>
    <w:rsid w:val="11162CD7"/>
    <w:rsid w:val="11270A41"/>
    <w:rsid w:val="112D69D0"/>
    <w:rsid w:val="112D746E"/>
    <w:rsid w:val="11341359"/>
    <w:rsid w:val="11633575"/>
    <w:rsid w:val="11643A43"/>
    <w:rsid w:val="116A4DD1"/>
    <w:rsid w:val="116E041E"/>
    <w:rsid w:val="1178129C"/>
    <w:rsid w:val="11782436"/>
    <w:rsid w:val="118C3CA5"/>
    <w:rsid w:val="119360D6"/>
    <w:rsid w:val="11937355"/>
    <w:rsid w:val="11A04D4A"/>
    <w:rsid w:val="11AA66F5"/>
    <w:rsid w:val="11B04EDA"/>
    <w:rsid w:val="11D47106"/>
    <w:rsid w:val="11E3705D"/>
    <w:rsid w:val="11F0177A"/>
    <w:rsid w:val="120945EA"/>
    <w:rsid w:val="12154D3D"/>
    <w:rsid w:val="12194565"/>
    <w:rsid w:val="12241BED"/>
    <w:rsid w:val="12652C98"/>
    <w:rsid w:val="126927B2"/>
    <w:rsid w:val="12773EA5"/>
    <w:rsid w:val="129738E1"/>
    <w:rsid w:val="12B76DFD"/>
    <w:rsid w:val="12D405EB"/>
    <w:rsid w:val="12D92332"/>
    <w:rsid w:val="12DD0B6F"/>
    <w:rsid w:val="12EA3E2E"/>
    <w:rsid w:val="12EF3A0C"/>
    <w:rsid w:val="13121BA7"/>
    <w:rsid w:val="132F0080"/>
    <w:rsid w:val="13300318"/>
    <w:rsid w:val="133F3180"/>
    <w:rsid w:val="13423C67"/>
    <w:rsid w:val="13433B2C"/>
    <w:rsid w:val="135026B3"/>
    <w:rsid w:val="137F4B64"/>
    <w:rsid w:val="138008DC"/>
    <w:rsid w:val="1381076F"/>
    <w:rsid w:val="13961EAE"/>
    <w:rsid w:val="139B74C4"/>
    <w:rsid w:val="13A10F7E"/>
    <w:rsid w:val="13C23925"/>
    <w:rsid w:val="13D75568"/>
    <w:rsid w:val="13D77868"/>
    <w:rsid w:val="13DA6E0A"/>
    <w:rsid w:val="13E64989"/>
    <w:rsid w:val="13F46E8D"/>
    <w:rsid w:val="14053B2D"/>
    <w:rsid w:val="140B464A"/>
    <w:rsid w:val="140D6614"/>
    <w:rsid w:val="140F1A78"/>
    <w:rsid w:val="14101C60"/>
    <w:rsid w:val="14142F1A"/>
    <w:rsid w:val="141B41CD"/>
    <w:rsid w:val="142632AC"/>
    <w:rsid w:val="142C1697"/>
    <w:rsid w:val="14353475"/>
    <w:rsid w:val="14385406"/>
    <w:rsid w:val="1444680B"/>
    <w:rsid w:val="1461070D"/>
    <w:rsid w:val="1461426A"/>
    <w:rsid w:val="14714C4C"/>
    <w:rsid w:val="14720225"/>
    <w:rsid w:val="148B7538"/>
    <w:rsid w:val="149A6018"/>
    <w:rsid w:val="149E726C"/>
    <w:rsid w:val="14AB08FF"/>
    <w:rsid w:val="14C21E3B"/>
    <w:rsid w:val="14C91E0F"/>
    <w:rsid w:val="14CE11BA"/>
    <w:rsid w:val="14EF7640"/>
    <w:rsid w:val="15075850"/>
    <w:rsid w:val="150C442A"/>
    <w:rsid w:val="150F3CC6"/>
    <w:rsid w:val="15137D87"/>
    <w:rsid w:val="15224D9A"/>
    <w:rsid w:val="152939E1"/>
    <w:rsid w:val="153512A7"/>
    <w:rsid w:val="154156BA"/>
    <w:rsid w:val="156F6E5A"/>
    <w:rsid w:val="157533D5"/>
    <w:rsid w:val="15915022"/>
    <w:rsid w:val="15932B49"/>
    <w:rsid w:val="15A84456"/>
    <w:rsid w:val="15A85EC8"/>
    <w:rsid w:val="15AB4CFF"/>
    <w:rsid w:val="15BE749A"/>
    <w:rsid w:val="15DA5617"/>
    <w:rsid w:val="164B6F7F"/>
    <w:rsid w:val="16663DB9"/>
    <w:rsid w:val="1675224E"/>
    <w:rsid w:val="167C35DD"/>
    <w:rsid w:val="169B68D1"/>
    <w:rsid w:val="16A9014A"/>
    <w:rsid w:val="16D642B4"/>
    <w:rsid w:val="16E33CC8"/>
    <w:rsid w:val="16EC132E"/>
    <w:rsid w:val="16ED644F"/>
    <w:rsid w:val="1721476D"/>
    <w:rsid w:val="173151C4"/>
    <w:rsid w:val="17371B7A"/>
    <w:rsid w:val="17375756"/>
    <w:rsid w:val="17667DE9"/>
    <w:rsid w:val="17737679"/>
    <w:rsid w:val="177B3894"/>
    <w:rsid w:val="17A252C5"/>
    <w:rsid w:val="17B2508F"/>
    <w:rsid w:val="17B455D9"/>
    <w:rsid w:val="17B528C0"/>
    <w:rsid w:val="17B87525"/>
    <w:rsid w:val="17BB0135"/>
    <w:rsid w:val="17C30BBE"/>
    <w:rsid w:val="17CE60BA"/>
    <w:rsid w:val="17CF3BE0"/>
    <w:rsid w:val="17D734C7"/>
    <w:rsid w:val="17F35B20"/>
    <w:rsid w:val="17F83137"/>
    <w:rsid w:val="18216222"/>
    <w:rsid w:val="182D23C0"/>
    <w:rsid w:val="182E4DAB"/>
    <w:rsid w:val="18310248"/>
    <w:rsid w:val="1844570B"/>
    <w:rsid w:val="185527A9"/>
    <w:rsid w:val="1855421F"/>
    <w:rsid w:val="18610CDC"/>
    <w:rsid w:val="18644832"/>
    <w:rsid w:val="18830E3D"/>
    <w:rsid w:val="18956BD8"/>
    <w:rsid w:val="18A07338"/>
    <w:rsid w:val="18A23912"/>
    <w:rsid w:val="18A94431"/>
    <w:rsid w:val="18BF6416"/>
    <w:rsid w:val="18C354F3"/>
    <w:rsid w:val="18CD0120"/>
    <w:rsid w:val="18D67CEC"/>
    <w:rsid w:val="18E17F1E"/>
    <w:rsid w:val="18E5190D"/>
    <w:rsid w:val="18E8719A"/>
    <w:rsid w:val="18F71640"/>
    <w:rsid w:val="18FB7AA1"/>
    <w:rsid w:val="19040D0C"/>
    <w:rsid w:val="192A0F35"/>
    <w:rsid w:val="192F0DDA"/>
    <w:rsid w:val="1945770E"/>
    <w:rsid w:val="194A2931"/>
    <w:rsid w:val="194F1A2D"/>
    <w:rsid w:val="19516FA3"/>
    <w:rsid w:val="195E23A0"/>
    <w:rsid w:val="19616ABA"/>
    <w:rsid w:val="19630350"/>
    <w:rsid w:val="196F2431"/>
    <w:rsid w:val="19733DFE"/>
    <w:rsid w:val="19766A09"/>
    <w:rsid w:val="19924D08"/>
    <w:rsid w:val="19924EC5"/>
    <w:rsid w:val="19A66E0E"/>
    <w:rsid w:val="19AA66B3"/>
    <w:rsid w:val="19B47531"/>
    <w:rsid w:val="19BC6185"/>
    <w:rsid w:val="19BE16B3"/>
    <w:rsid w:val="19C07C84"/>
    <w:rsid w:val="19C21C02"/>
    <w:rsid w:val="19C332D1"/>
    <w:rsid w:val="19CF1C75"/>
    <w:rsid w:val="19D454DE"/>
    <w:rsid w:val="19D62459"/>
    <w:rsid w:val="19E35721"/>
    <w:rsid w:val="19F03933"/>
    <w:rsid w:val="19FE0B08"/>
    <w:rsid w:val="1A134FCE"/>
    <w:rsid w:val="1A1911FD"/>
    <w:rsid w:val="1A253F8B"/>
    <w:rsid w:val="1A2E4C63"/>
    <w:rsid w:val="1A366198"/>
    <w:rsid w:val="1A530D87"/>
    <w:rsid w:val="1A646862"/>
    <w:rsid w:val="1A786CA6"/>
    <w:rsid w:val="1AA11072"/>
    <w:rsid w:val="1AA67314"/>
    <w:rsid w:val="1AA70EF9"/>
    <w:rsid w:val="1AA92CF1"/>
    <w:rsid w:val="1AB5530F"/>
    <w:rsid w:val="1ABE6691"/>
    <w:rsid w:val="1AC90DBB"/>
    <w:rsid w:val="1ACF6E5D"/>
    <w:rsid w:val="1B001F12"/>
    <w:rsid w:val="1B163B9A"/>
    <w:rsid w:val="1B1E1CCA"/>
    <w:rsid w:val="1B245FF1"/>
    <w:rsid w:val="1B2A6080"/>
    <w:rsid w:val="1B2C77FD"/>
    <w:rsid w:val="1B3A3A98"/>
    <w:rsid w:val="1B5424BA"/>
    <w:rsid w:val="1B617245"/>
    <w:rsid w:val="1B7927E1"/>
    <w:rsid w:val="1B851BA5"/>
    <w:rsid w:val="1B875775"/>
    <w:rsid w:val="1B8D3B96"/>
    <w:rsid w:val="1B951CB3"/>
    <w:rsid w:val="1B9F3B44"/>
    <w:rsid w:val="1BA30F56"/>
    <w:rsid w:val="1BBA2224"/>
    <w:rsid w:val="1BDD2D6F"/>
    <w:rsid w:val="1BE02C6F"/>
    <w:rsid w:val="1BE41266"/>
    <w:rsid w:val="1BEF2E0D"/>
    <w:rsid w:val="1BFE2CE6"/>
    <w:rsid w:val="1C1036BB"/>
    <w:rsid w:val="1C13053F"/>
    <w:rsid w:val="1C146B25"/>
    <w:rsid w:val="1C1E0C92"/>
    <w:rsid w:val="1C2A7637"/>
    <w:rsid w:val="1C340F58"/>
    <w:rsid w:val="1C345A8B"/>
    <w:rsid w:val="1C381278"/>
    <w:rsid w:val="1C3F603D"/>
    <w:rsid w:val="1C4E5A1B"/>
    <w:rsid w:val="1C542906"/>
    <w:rsid w:val="1C6012AB"/>
    <w:rsid w:val="1C6A6689"/>
    <w:rsid w:val="1C6E0CB4"/>
    <w:rsid w:val="1C6E62E5"/>
    <w:rsid w:val="1C891679"/>
    <w:rsid w:val="1C8E7BC6"/>
    <w:rsid w:val="1C907DE2"/>
    <w:rsid w:val="1C964CCC"/>
    <w:rsid w:val="1C9B7F61"/>
    <w:rsid w:val="1C9F5B7F"/>
    <w:rsid w:val="1CA07B84"/>
    <w:rsid w:val="1CAE2016"/>
    <w:rsid w:val="1CB1766D"/>
    <w:rsid w:val="1CB90DED"/>
    <w:rsid w:val="1CC6008C"/>
    <w:rsid w:val="1CDF0421"/>
    <w:rsid w:val="1CEC02AF"/>
    <w:rsid w:val="1CF245F9"/>
    <w:rsid w:val="1CF3211F"/>
    <w:rsid w:val="1CF560A1"/>
    <w:rsid w:val="1D320E99"/>
    <w:rsid w:val="1D4F3830"/>
    <w:rsid w:val="1D734458"/>
    <w:rsid w:val="1D742DF1"/>
    <w:rsid w:val="1D81675B"/>
    <w:rsid w:val="1D88524C"/>
    <w:rsid w:val="1D8D60CF"/>
    <w:rsid w:val="1D9B2CAE"/>
    <w:rsid w:val="1DAA7B30"/>
    <w:rsid w:val="1DAB0554"/>
    <w:rsid w:val="1DAD252B"/>
    <w:rsid w:val="1DB255E3"/>
    <w:rsid w:val="1DB65A9D"/>
    <w:rsid w:val="1DDC0642"/>
    <w:rsid w:val="1DDC0E05"/>
    <w:rsid w:val="1DE53EF5"/>
    <w:rsid w:val="1DF00869"/>
    <w:rsid w:val="1DF3687A"/>
    <w:rsid w:val="1DFA5DE8"/>
    <w:rsid w:val="1E0B0E08"/>
    <w:rsid w:val="1E0E4D18"/>
    <w:rsid w:val="1E1360FB"/>
    <w:rsid w:val="1E195BB5"/>
    <w:rsid w:val="1E1D38F7"/>
    <w:rsid w:val="1E1E2F7C"/>
    <w:rsid w:val="1E2E5117"/>
    <w:rsid w:val="1E3E386E"/>
    <w:rsid w:val="1E500687"/>
    <w:rsid w:val="1E584B2A"/>
    <w:rsid w:val="1E6C03DB"/>
    <w:rsid w:val="1E6C533D"/>
    <w:rsid w:val="1E6C6694"/>
    <w:rsid w:val="1EB1403F"/>
    <w:rsid w:val="1EB8717C"/>
    <w:rsid w:val="1EDA0E63"/>
    <w:rsid w:val="1EFA3C38"/>
    <w:rsid w:val="1F071369"/>
    <w:rsid w:val="1F170346"/>
    <w:rsid w:val="1F182311"/>
    <w:rsid w:val="1F334A54"/>
    <w:rsid w:val="1F3C0728"/>
    <w:rsid w:val="1F49071C"/>
    <w:rsid w:val="1F627B8A"/>
    <w:rsid w:val="1F6B124F"/>
    <w:rsid w:val="1F70788D"/>
    <w:rsid w:val="1F777037"/>
    <w:rsid w:val="1F7C031D"/>
    <w:rsid w:val="1F882B26"/>
    <w:rsid w:val="1F923E71"/>
    <w:rsid w:val="1F9A2D26"/>
    <w:rsid w:val="1F9F20EA"/>
    <w:rsid w:val="1FAE0003"/>
    <w:rsid w:val="1FB87A57"/>
    <w:rsid w:val="1FC138EB"/>
    <w:rsid w:val="1FC35DD8"/>
    <w:rsid w:val="1FC658C9"/>
    <w:rsid w:val="1FCA53B9"/>
    <w:rsid w:val="1FD32D01"/>
    <w:rsid w:val="1FDA01B5"/>
    <w:rsid w:val="1FDD4AC9"/>
    <w:rsid w:val="1FE009B3"/>
    <w:rsid w:val="1FED22B9"/>
    <w:rsid w:val="1FEF4E1F"/>
    <w:rsid w:val="201062CF"/>
    <w:rsid w:val="20180F45"/>
    <w:rsid w:val="201E1AF4"/>
    <w:rsid w:val="20216FA3"/>
    <w:rsid w:val="202E3CDD"/>
    <w:rsid w:val="20312D71"/>
    <w:rsid w:val="2032093B"/>
    <w:rsid w:val="20322137"/>
    <w:rsid w:val="20512A30"/>
    <w:rsid w:val="20586B65"/>
    <w:rsid w:val="20612388"/>
    <w:rsid w:val="20623843"/>
    <w:rsid w:val="206C46C2"/>
    <w:rsid w:val="207952F7"/>
    <w:rsid w:val="20852D53"/>
    <w:rsid w:val="20A3615E"/>
    <w:rsid w:val="20CB0CEC"/>
    <w:rsid w:val="20CE0ED9"/>
    <w:rsid w:val="20D10746"/>
    <w:rsid w:val="20DB342B"/>
    <w:rsid w:val="20E26732"/>
    <w:rsid w:val="20E93F65"/>
    <w:rsid w:val="20FE2EEE"/>
    <w:rsid w:val="20FF44F4"/>
    <w:rsid w:val="20FF72E4"/>
    <w:rsid w:val="210963B5"/>
    <w:rsid w:val="211A2370"/>
    <w:rsid w:val="212E5E1B"/>
    <w:rsid w:val="213056EF"/>
    <w:rsid w:val="21346924"/>
    <w:rsid w:val="213A01B7"/>
    <w:rsid w:val="215162CB"/>
    <w:rsid w:val="218D2B42"/>
    <w:rsid w:val="218D3464"/>
    <w:rsid w:val="21933ED0"/>
    <w:rsid w:val="21963757"/>
    <w:rsid w:val="21A264E8"/>
    <w:rsid w:val="21B92B46"/>
    <w:rsid w:val="21BF17F5"/>
    <w:rsid w:val="21D30F31"/>
    <w:rsid w:val="21E32762"/>
    <w:rsid w:val="21E82AA2"/>
    <w:rsid w:val="21FA45D5"/>
    <w:rsid w:val="22181E6D"/>
    <w:rsid w:val="22230513"/>
    <w:rsid w:val="22356A9C"/>
    <w:rsid w:val="223A4714"/>
    <w:rsid w:val="22566987"/>
    <w:rsid w:val="22665141"/>
    <w:rsid w:val="226715E5"/>
    <w:rsid w:val="227E06DD"/>
    <w:rsid w:val="228A7081"/>
    <w:rsid w:val="229220F8"/>
    <w:rsid w:val="22A74638"/>
    <w:rsid w:val="22AD5B87"/>
    <w:rsid w:val="22AD78FE"/>
    <w:rsid w:val="22D362E8"/>
    <w:rsid w:val="22DA3EDC"/>
    <w:rsid w:val="22E30B04"/>
    <w:rsid w:val="22F24891"/>
    <w:rsid w:val="22FF181D"/>
    <w:rsid w:val="231A0405"/>
    <w:rsid w:val="233D2865"/>
    <w:rsid w:val="233D2D96"/>
    <w:rsid w:val="2345397D"/>
    <w:rsid w:val="234926B1"/>
    <w:rsid w:val="23556302"/>
    <w:rsid w:val="235B16F9"/>
    <w:rsid w:val="235C13FB"/>
    <w:rsid w:val="23634A90"/>
    <w:rsid w:val="236643F7"/>
    <w:rsid w:val="239B4A3D"/>
    <w:rsid w:val="239F5070"/>
    <w:rsid w:val="23AE407C"/>
    <w:rsid w:val="23B720F8"/>
    <w:rsid w:val="23B819CC"/>
    <w:rsid w:val="23BC7C5D"/>
    <w:rsid w:val="23C12F77"/>
    <w:rsid w:val="23C95987"/>
    <w:rsid w:val="23CA4DB6"/>
    <w:rsid w:val="23DD7F43"/>
    <w:rsid w:val="23F217B8"/>
    <w:rsid w:val="23F40366"/>
    <w:rsid w:val="23F5286D"/>
    <w:rsid w:val="24101808"/>
    <w:rsid w:val="241A2687"/>
    <w:rsid w:val="2424734A"/>
    <w:rsid w:val="243923EA"/>
    <w:rsid w:val="24443213"/>
    <w:rsid w:val="244B3281"/>
    <w:rsid w:val="244C5ECA"/>
    <w:rsid w:val="24501B3E"/>
    <w:rsid w:val="24544007"/>
    <w:rsid w:val="245636BF"/>
    <w:rsid w:val="24683F62"/>
    <w:rsid w:val="246F29D3"/>
    <w:rsid w:val="246F61E0"/>
    <w:rsid w:val="249A39AF"/>
    <w:rsid w:val="24AB4930"/>
    <w:rsid w:val="24AE3C29"/>
    <w:rsid w:val="24B92A42"/>
    <w:rsid w:val="24BA1100"/>
    <w:rsid w:val="24BB1774"/>
    <w:rsid w:val="24C02E6E"/>
    <w:rsid w:val="24C44C57"/>
    <w:rsid w:val="24D3074C"/>
    <w:rsid w:val="24DA0890"/>
    <w:rsid w:val="24DD6745"/>
    <w:rsid w:val="24DD793C"/>
    <w:rsid w:val="24E34B65"/>
    <w:rsid w:val="24E76A0D"/>
    <w:rsid w:val="24E9651D"/>
    <w:rsid w:val="24F13DA0"/>
    <w:rsid w:val="250B3478"/>
    <w:rsid w:val="250F43AC"/>
    <w:rsid w:val="251011B1"/>
    <w:rsid w:val="2517754B"/>
    <w:rsid w:val="25184E18"/>
    <w:rsid w:val="25365377"/>
    <w:rsid w:val="253A0762"/>
    <w:rsid w:val="25412AEB"/>
    <w:rsid w:val="2550582E"/>
    <w:rsid w:val="25552D38"/>
    <w:rsid w:val="255A0F8D"/>
    <w:rsid w:val="256B13EC"/>
    <w:rsid w:val="256B2F4D"/>
    <w:rsid w:val="25853B30"/>
    <w:rsid w:val="25965263"/>
    <w:rsid w:val="259D0E7A"/>
    <w:rsid w:val="25A00C4C"/>
    <w:rsid w:val="25A3669D"/>
    <w:rsid w:val="25A479E0"/>
    <w:rsid w:val="25BD4C84"/>
    <w:rsid w:val="25C002FC"/>
    <w:rsid w:val="25F018F1"/>
    <w:rsid w:val="25F74CC0"/>
    <w:rsid w:val="25FC2FF1"/>
    <w:rsid w:val="26316CDD"/>
    <w:rsid w:val="263A0DBE"/>
    <w:rsid w:val="263E5BF2"/>
    <w:rsid w:val="26461511"/>
    <w:rsid w:val="265E2CFF"/>
    <w:rsid w:val="266A3452"/>
    <w:rsid w:val="266C27E7"/>
    <w:rsid w:val="266D2F42"/>
    <w:rsid w:val="26735F3B"/>
    <w:rsid w:val="2681079B"/>
    <w:rsid w:val="268D72DB"/>
    <w:rsid w:val="26A8502A"/>
    <w:rsid w:val="26B13C0E"/>
    <w:rsid w:val="26B648E9"/>
    <w:rsid w:val="26C30B6E"/>
    <w:rsid w:val="26CB6C26"/>
    <w:rsid w:val="26F61189"/>
    <w:rsid w:val="26F62F37"/>
    <w:rsid w:val="27003DB6"/>
    <w:rsid w:val="271635D9"/>
    <w:rsid w:val="27182EAE"/>
    <w:rsid w:val="27247AA4"/>
    <w:rsid w:val="272540CD"/>
    <w:rsid w:val="273D4A27"/>
    <w:rsid w:val="274041B2"/>
    <w:rsid w:val="27743E5C"/>
    <w:rsid w:val="278063B9"/>
    <w:rsid w:val="27861484"/>
    <w:rsid w:val="27932534"/>
    <w:rsid w:val="27BA0D52"/>
    <w:rsid w:val="27D96BF2"/>
    <w:rsid w:val="27EC61F1"/>
    <w:rsid w:val="27F37EBF"/>
    <w:rsid w:val="280D5A34"/>
    <w:rsid w:val="281E2746"/>
    <w:rsid w:val="28285372"/>
    <w:rsid w:val="282910EA"/>
    <w:rsid w:val="282F4953"/>
    <w:rsid w:val="283A6824"/>
    <w:rsid w:val="28485A15"/>
    <w:rsid w:val="28711FD4"/>
    <w:rsid w:val="288A62BA"/>
    <w:rsid w:val="28931383"/>
    <w:rsid w:val="28994B9E"/>
    <w:rsid w:val="28A6622B"/>
    <w:rsid w:val="28B704A4"/>
    <w:rsid w:val="28BC3D0D"/>
    <w:rsid w:val="28CD5F1A"/>
    <w:rsid w:val="28CF36ED"/>
    <w:rsid w:val="28CF4E13"/>
    <w:rsid w:val="28D252DE"/>
    <w:rsid w:val="28F338A7"/>
    <w:rsid w:val="28FB17DF"/>
    <w:rsid w:val="29044443"/>
    <w:rsid w:val="2914641F"/>
    <w:rsid w:val="29161C3B"/>
    <w:rsid w:val="291918B6"/>
    <w:rsid w:val="291E49C7"/>
    <w:rsid w:val="292E01A8"/>
    <w:rsid w:val="2934401A"/>
    <w:rsid w:val="293C0268"/>
    <w:rsid w:val="294F16E5"/>
    <w:rsid w:val="29567CBD"/>
    <w:rsid w:val="29743EB6"/>
    <w:rsid w:val="298E6049"/>
    <w:rsid w:val="29930F11"/>
    <w:rsid w:val="29AE5D4B"/>
    <w:rsid w:val="29BA22C4"/>
    <w:rsid w:val="29BD4651"/>
    <w:rsid w:val="2A0922D5"/>
    <w:rsid w:val="2A1060BE"/>
    <w:rsid w:val="2A151926"/>
    <w:rsid w:val="2A1C0B2C"/>
    <w:rsid w:val="2A266208"/>
    <w:rsid w:val="2A2B114A"/>
    <w:rsid w:val="2A360D04"/>
    <w:rsid w:val="2A4144C9"/>
    <w:rsid w:val="2A4755FC"/>
    <w:rsid w:val="2A67327D"/>
    <w:rsid w:val="2A697EC4"/>
    <w:rsid w:val="2A731B75"/>
    <w:rsid w:val="2A8A2314"/>
    <w:rsid w:val="2A992557"/>
    <w:rsid w:val="2A9C5BA4"/>
    <w:rsid w:val="2A9F03A0"/>
    <w:rsid w:val="2AC31382"/>
    <w:rsid w:val="2ACE5760"/>
    <w:rsid w:val="2AD9054F"/>
    <w:rsid w:val="2ADE440E"/>
    <w:rsid w:val="2AED4651"/>
    <w:rsid w:val="2B012FAC"/>
    <w:rsid w:val="2B184107"/>
    <w:rsid w:val="2B1B11BE"/>
    <w:rsid w:val="2B205ECE"/>
    <w:rsid w:val="2B3029F1"/>
    <w:rsid w:val="2B407FEB"/>
    <w:rsid w:val="2B4A3852"/>
    <w:rsid w:val="2B69481B"/>
    <w:rsid w:val="2B6C1A1A"/>
    <w:rsid w:val="2B8A1EA0"/>
    <w:rsid w:val="2B991042"/>
    <w:rsid w:val="2B996587"/>
    <w:rsid w:val="2BA0621D"/>
    <w:rsid w:val="2BA2543C"/>
    <w:rsid w:val="2BAC1E16"/>
    <w:rsid w:val="2BAE1609"/>
    <w:rsid w:val="2BBD4024"/>
    <w:rsid w:val="2BCC4267"/>
    <w:rsid w:val="2BD001FB"/>
    <w:rsid w:val="2BDA2E28"/>
    <w:rsid w:val="2BF33EE9"/>
    <w:rsid w:val="2C0960E1"/>
    <w:rsid w:val="2C0E0D23"/>
    <w:rsid w:val="2C0F7B3F"/>
    <w:rsid w:val="2C135C3D"/>
    <w:rsid w:val="2C163582"/>
    <w:rsid w:val="2C181352"/>
    <w:rsid w:val="2C1F4CF9"/>
    <w:rsid w:val="2C22657D"/>
    <w:rsid w:val="2C273B93"/>
    <w:rsid w:val="2C2E6CCF"/>
    <w:rsid w:val="2C4A1610"/>
    <w:rsid w:val="2C4B7881"/>
    <w:rsid w:val="2C4C35F9"/>
    <w:rsid w:val="2C58739C"/>
    <w:rsid w:val="2C5A3F68"/>
    <w:rsid w:val="2C7C7A3B"/>
    <w:rsid w:val="2C815051"/>
    <w:rsid w:val="2C840FE5"/>
    <w:rsid w:val="2C855802"/>
    <w:rsid w:val="2C916A28"/>
    <w:rsid w:val="2C9547A1"/>
    <w:rsid w:val="2CA460ED"/>
    <w:rsid w:val="2CA6412E"/>
    <w:rsid w:val="2CA70830"/>
    <w:rsid w:val="2CB94C10"/>
    <w:rsid w:val="2CE55951"/>
    <w:rsid w:val="2CE85A8F"/>
    <w:rsid w:val="2CEC5934"/>
    <w:rsid w:val="2CEE645F"/>
    <w:rsid w:val="2CEF46B1"/>
    <w:rsid w:val="2CFA4285"/>
    <w:rsid w:val="2D06780A"/>
    <w:rsid w:val="2D1E0AF2"/>
    <w:rsid w:val="2D2A393B"/>
    <w:rsid w:val="2D2B345C"/>
    <w:rsid w:val="2D2D51D9"/>
    <w:rsid w:val="2D2F6099"/>
    <w:rsid w:val="2D322A5A"/>
    <w:rsid w:val="2D352EF4"/>
    <w:rsid w:val="2D402455"/>
    <w:rsid w:val="2D501BBD"/>
    <w:rsid w:val="2D574004"/>
    <w:rsid w:val="2D595FCE"/>
    <w:rsid w:val="2D5A2D31"/>
    <w:rsid w:val="2D5C786C"/>
    <w:rsid w:val="2D652BC5"/>
    <w:rsid w:val="2D6A0898"/>
    <w:rsid w:val="2D7D45EA"/>
    <w:rsid w:val="2D81114D"/>
    <w:rsid w:val="2D8852CE"/>
    <w:rsid w:val="2DB31B82"/>
    <w:rsid w:val="2DB5581A"/>
    <w:rsid w:val="2DBE4083"/>
    <w:rsid w:val="2DCC49F2"/>
    <w:rsid w:val="2DD1025A"/>
    <w:rsid w:val="2DD103E1"/>
    <w:rsid w:val="2DD32153"/>
    <w:rsid w:val="2DD6761F"/>
    <w:rsid w:val="2DE24974"/>
    <w:rsid w:val="2DE81100"/>
    <w:rsid w:val="2DEF248E"/>
    <w:rsid w:val="2DF32FCE"/>
    <w:rsid w:val="2DFA3974"/>
    <w:rsid w:val="2E00469C"/>
    <w:rsid w:val="2E0917A2"/>
    <w:rsid w:val="2E220AB6"/>
    <w:rsid w:val="2E372A1E"/>
    <w:rsid w:val="2E431FEF"/>
    <w:rsid w:val="2E4F5EDB"/>
    <w:rsid w:val="2E5073D1"/>
    <w:rsid w:val="2E530C6F"/>
    <w:rsid w:val="2E6828E8"/>
    <w:rsid w:val="2E6B420B"/>
    <w:rsid w:val="2E6E4F3A"/>
    <w:rsid w:val="2E707DAB"/>
    <w:rsid w:val="2E7F1592"/>
    <w:rsid w:val="2E982A05"/>
    <w:rsid w:val="2EA3668F"/>
    <w:rsid w:val="2EB431FF"/>
    <w:rsid w:val="2EB54197"/>
    <w:rsid w:val="2EBC05C2"/>
    <w:rsid w:val="2EBD1A4E"/>
    <w:rsid w:val="2EC1207D"/>
    <w:rsid w:val="2EC52F10"/>
    <w:rsid w:val="2EC95EAD"/>
    <w:rsid w:val="2EE443A2"/>
    <w:rsid w:val="2EE813AC"/>
    <w:rsid w:val="2EF20488"/>
    <w:rsid w:val="2EF266DA"/>
    <w:rsid w:val="2EF35FAE"/>
    <w:rsid w:val="2EFF6701"/>
    <w:rsid w:val="2F034443"/>
    <w:rsid w:val="2F0A5CD2"/>
    <w:rsid w:val="2F1228D8"/>
    <w:rsid w:val="2F15139F"/>
    <w:rsid w:val="2F2A4BB2"/>
    <w:rsid w:val="2F5C7FF7"/>
    <w:rsid w:val="2F610BEE"/>
    <w:rsid w:val="2F72049A"/>
    <w:rsid w:val="2F740E9D"/>
    <w:rsid w:val="2F7719C1"/>
    <w:rsid w:val="2F7E35D4"/>
    <w:rsid w:val="2F807842"/>
    <w:rsid w:val="2F822B98"/>
    <w:rsid w:val="2F884949"/>
    <w:rsid w:val="2F9A0C9D"/>
    <w:rsid w:val="2F9C6646"/>
    <w:rsid w:val="2FAE63D5"/>
    <w:rsid w:val="2FAF0127"/>
    <w:rsid w:val="2FBC45F2"/>
    <w:rsid w:val="2FC71915"/>
    <w:rsid w:val="2FDB53C0"/>
    <w:rsid w:val="2FE778C1"/>
    <w:rsid w:val="2FF34DF8"/>
    <w:rsid w:val="2FF37227"/>
    <w:rsid w:val="2FF72151"/>
    <w:rsid w:val="30094D49"/>
    <w:rsid w:val="30224D9D"/>
    <w:rsid w:val="302468AF"/>
    <w:rsid w:val="304200CF"/>
    <w:rsid w:val="305F7E82"/>
    <w:rsid w:val="3062163D"/>
    <w:rsid w:val="30760C45"/>
    <w:rsid w:val="307B44AD"/>
    <w:rsid w:val="30850E88"/>
    <w:rsid w:val="3095556F"/>
    <w:rsid w:val="30980BBB"/>
    <w:rsid w:val="30B874AF"/>
    <w:rsid w:val="30C23E8A"/>
    <w:rsid w:val="30CA3523"/>
    <w:rsid w:val="30CD5FBF"/>
    <w:rsid w:val="30D047F9"/>
    <w:rsid w:val="30EE4C7F"/>
    <w:rsid w:val="30F5600E"/>
    <w:rsid w:val="30F85AFE"/>
    <w:rsid w:val="31093867"/>
    <w:rsid w:val="310F2671"/>
    <w:rsid w:val="31144FB3"/>
    <w:rsid w:val="311F308B"/>
    <w:rsid w:val="31243562"/>
    <w:rsid w:val="312468F3"/>
    <w:rsid w:val="31322DBE"/>
    <w:rsid w:val="31336B36"/>
    <w:rsid w:val="3152520E"/>
    <w:rsid w:val="315445F3"/>
    <w:rsid w:val="315C7E3B"/>
    <w:rsid w:val="316E0FC0"/>
    <w:rsid w:val="317433D6"/>
    <w:rsid w:val="317771F7"/>
    <w:rsid w:val="318A49A8"/>
    <w:rsid w:val="318D3714"/>
    <w:rsid w:val="31A618AD"/>
    <w:rsid w:val="31B71515"/>
    <w:rsid w:val="31BD30A2"/>
    <w:rsid w:val="31CE554C"/>
    <w:rsid w:val="31D75713"/>
    <w:rsid w:val="31D97CEF"/>
    <w:rsid w:val="31DE6AA2"/>
    <w:rsid w:val="31E91F24"/>
    <w:rsid w:val="31EA61B5"/>
    <w:rsid w:val="31EF0CAF"/>
    <w:rsid w:val="32070DDA"/>
    <w:rsid w:val="320E566C"/>
    <w:rsid w:val="321251A6"/>
    <w:rsid w:val="32137BB1"/>
    <w:rsid w:val="321C0F9E"/>
    <w:rsid w:val="321C327E"/>
    <w:rsid w:val="32226A63"/>
    <w:rsid w:val="32242F5A"/>
    <w:rsid w:val="32262A78"/>
    <w:rsid w:val="322E5C7B"/>
    <w:rsid w:val="323245B1"/>
    <w:rsid w:val="323A4CC0"/>
    <w:rsid w:val="32425648"/>
    <w:rsid w:val="325B4596"/>
    <w:rsid w:val="325F7522"/>
    <w:rsid w:val="32670A19"/>
    <w:rsid w:val="32684074"/>
    <w:rsid w:val="326F3B9E"/>
    <w:rsid w:val="32745651"/>
    <w:rsid w:val="32794D36"/>
    <w:rsid w:val="327E41AE"/>
    <w:rsid w:val="328109C4"/>
    <w:rsid w:val="32897FF2"/>
    <w:rsid w:val="328D4B95"/>
    <w:rsid w:val="329830F5"/>
    <w:rsid w:val="32A379BA"/>
    <w:rsid w:val="32A539D2"/>
    <w:rsid w:val="32A53A02"/>
    <w:rsid w:val="32A72BDB"/>
    <w:rsid w:val="32AE58CA"/>
    <w:rsid w:val="32B37F2E"/>
    <w:rsid w:val="32C20171"/>
    <w:rsid w:val="32C8260B"/>
    <w:rsid w:val="32C959A4"/>
    <w:rsid w:val="32CC7242"/>
    <w:rsid w:val="32CE2FBA"/>
    <w:rsid w:val="32D17A95"/>
    <w:rsid w:val="32DA195F"/>
    <w:rsid w:val="32DD57CB"/>
    <w:rsid w:val="32E008FA"/>
    <w:rsid w:val="32E1540E"/>
    <w:rsid w:val="32E90FDE"/>
    <w:rsid w:val="32EB1476"/>
    <w:rsid w:val="32EF117B"/>
    <w:rsid w:val="32EF132B"/>
    <w:rsid w:val="33037012"/>
    <w:rsid w:val="3312401D"/>
    <w:rsid w:val="33150BE9"/>
    <w:rsid w:val="331878B3"/>
    <w:rsid w:val="331C018A"/>
    <w:rsid w:val="331C6DC5"/>
    <w:rsid w:val="332D5F33"/>
    <w:rsid w:val="33322102"/>
    <w:rsid w:val="333A4076"/>
    <w:rsid w:val="33437504"/>
    <w:rsid w:val="33923FE8"/>
    <w:rsid w:val="33A11FC0"/>
    <w:rsid w:val="33A61841"/>
    <w:rsid w:val="33A87367"/>
    <w:rsid w:val="33C05C12"/>
    <w:rsid w:val="33C33425"/>
    <w:rsid w:val="33C9028D"/>
    <w:rsid w:val="33D04B10"/>
    <w:rsid w:val="33D22636"/>
    <w:rsid w:val="33D4015C"/>
    <w:rsid w:val="33EC039B"/>
    <w:rsid w:val="33F21C5A"/>
    <w:rsid w:val="33FC5905"/>
    <w:rsid w:val="33FF5429"/>
    <w:rsid w:val="34025547"/>
    <w:rsid w:val="341A504F"/>
    <w:rsid w:val="341F2A7E"/>
    <w:rsid w:val="342464D6"/>
    <w:rsid w:val="3439429F"/>
    <w:rsid w:val="345F527E"/>
    <w:rsid w:val="346C4839"/>
    <w:rsid w:val="347470F1"/>
    <w:rsid w:val="34784F8C"/>
    <w:rsid w:val="3481525C"/>
    <w:rsid w:val="34847DD4"/>
    <w:rsid w:val="3486545C"/>
    <w:rsid w:val="34C00D39"/>
    <w:rsid w:val="34CE0FFE"/>
    <w:rsid w:val="34CE225E"/>
    <w:rsid w:val="34D16D92"/>
    <w:rsid w:val="34D66156"/>
    <w:rsid w:val="34DA432A"/>
    <w:rsid w:val="34F574A4"/>
    <w:rsid w:val="350A2F68"/>
    <w:rsid w:val="351A53D1"/>
    <w:rsid w:val="351C625F"/>
    <w:rsid w:val="354B556F"/>
    <w:rsid w:val="355754E9"/>
    <w:rsid w:val="355E557D"/>
    <w:rsid w:val="356D5F13"/>
    <w:rsid w:val="357F059C"/>
    <w:rsid w:val="35833CE7"/>
    <w:rsid w:val="358C50BF"/>
    <w:rsid w:val="358E79F8"/>
    <w:rsid w:val="359E3B58"/>
    <w:rsid w:val="35A0792D"/>
    <w:rsid w:val="35A14615"/>
    <w:rsid w:val="35A53D8B"/>
    <w:rsid w:val="35A63D7A"/>
    <w:rsid w:val="35A81066"/>
    <w:rsid w:val="35AB75E3"/>
    <w:rsid w:val="35AD034E"/>
    <w:rsid w:val="35AE2C2F"/>
    <w:rsid w:val="35B8594F"/>
    <w:rsid w:val="35C14092"/>
    <w:rsid w:val="35C3083A"/>
    <w:rsid w:val="35C7104F"/>
    <w:rsid w:val="35DE464F"/>
    <w:rsid w:val="35E30B2B"/>
    <w:rsid w:val="35EE5BC8"/>
    <w:rsid w:val="35F410FA"/>
    <w:rsid w:val="35F42D38"/>
    <w:rsid w:val="35F5260C"/>
    <w:rsid w:val="36224C2A"/>
    <w:rsid w:val="36274FAE"/>
    <w:rsid w:val="362E06C5"/>
    <w:rsid w:val="3630361F"/>
    <w:rsid w:val="36370E76"/>
    <w:rsid w:val="364D069A"/>
    <w:rsid w:val="364E454F"/>
    <w:rsid w:val="365E5029"/>
    <w:rsid w:val="365E63B8"/>
    <w:rsid w:val="36661A50"/>
    <w:rsid w:val="36687282"/>
    <w:rsid w:val="366C0B20"/>
    <w:rsid w:val="36723C5D"/>
    <w:rsid w:val="36730100"/>
    <w:rsid w:val="36767BF1"/>
    <w:rsid w:val="367D2D2D"/>
    <w:rsid w:val="3688748A"/>
    <w:rsid w:val="36B04E09"/>
    <w:rsid w:val="36B65D5D"/>
    <w:rsid w:val="36C00E6C"/>
    <w:rsid w:val="36C5361A"/>
    <w:rsid w:val="36C97D20"/>
    <w:rsid w:val="36D05553"/>
    <w:rsid w:val="36D459D7"/>
    <w:rsid w:val="36D6243D"/>
    <w:rsid w:val="36E0150E"/>
    <w:rsid w:val="36E6534F"/>
    <w:rsid w:val="36E7289C"/>
    <w:rsid w:val="36F66858"/>
    <w:rsid w:val="36F87C76"/>
    <w:rsid w:val="36FC6348"/>
    <w:rsid w:val="36FE3B53"/>
    <w:rsid w:val="37074CED"/>
    <w:rsid w:val="371371EE"/>
    <w:rsid w:val="37215A39"/>
    <w:rsid w:val="37230078"/>
    <w:rsid w:val="372431A9"/>
    <w:rsid w:val="373A0C1E"/>
    <w:rsid w:val="373D1AB9"/>
    <w:rsid w:val="373D426B"/>
    <w:rsid w:val="3744771F"/>
    <w:rsid w:val="37492C0F"/>
    <w:rsid w:val="377F0518"/>
    <w:rsid w:val="37861D9F"/>
    <w:rsid w:val="37936580"/>
    <w:rsid w:val="379A16BD"/>
    <w:rsid w:val="379A20FE"/>
    <w:rsid w:val="37A42E3D"/>
    <w:rsid w:val="37A83DDA"/>
    <w:rsid w:val="37AC3E5E"/>
    <w:rsid w:val="37B1356C"/>
    <w:rsid w:val="37B86C96"/>
    <w:rsid w:val="37C001FA"/>
    <w:rsid w:val="37F30DCD"/>
    <w:rsid w:val="38082E33"/>
    <w:rsid w:val="380E7CEF"/>
    <w:rsid w:val="38152389"/>
    <w:rsid w:val="381E7167"/>
    <w:rsid w:val="38297A2A"/>
    <w:rsid w:val="382D2F86"/>
    <w:rsid w:val="383C4522"/>
    <w:rsid w:val="383C5EC6"/>
    <w:rsid w:val="38513B03"/>
    <w:rsid w:val="385B0E4C"/>
    <w:rsid w:val="38635F53"/>
    <w:rsid w:val="386B7248"/>
    <w:rsid w:val="387243E8"/>
    <w:rsid w:val="389425B0"/>
    <w:rsid w:val="389D1FF2"/>
    <w:rsid w:val="38A917C3"/>
    <w:rsid w:val="38BE762D"/>
    <w:rsid w:val="38C56230"/>
    <w:rsid w:val="38D427D3"/>
    <w:rsid w:val="38D65289"/>
    <w:rsid w:val="38DA279F"/>
    <w:rsid w:val="38DF09CF"/>
    <w:rsid w:val="38F913A2"/>
    <w:rsid w:val="38FF3ECD"/>
    <w:rsid w:val="39180BBD"/>
    <w:rsid w:val="393838A9"/>
    <w:rsid w:val="393F42CA"/>
    <w:rsid w:val="39411B18"/>
    <w:rsid w:val="39425385"/>
    <w:rsid w:val="394268F4"/>
    <w:rsid w:val="394F686C"/>
    <w:rsid w:val="395412BD"/>
    <w:rsid w:val="395F618B"/>
    <w:rsid w:val="3977159E"/>
    <w:rsid w:val="39811B65"/>
    <w:rsid w:val="398408EC"/>
    <w:rsid w:val="398443D3"/>
    <w:rsid w:val="398908B9"/>
    <w:rsid w:val="39904B26"/>
    <w:rsid w:val="3994290B"/>
    <w:rsid w:val="39972053"/>
    <w:rsid w:val="39A1549D"/>
    <w:rsid w:val="39BA4298"/>
    <w:rsid w:val="39BE5B37"/>
    <w:rsid w:val="39D0586A"/>
    <w:rsid w:val="39D609C0"/>
    <w:rsid w:val="39D864CC"/>
    <w:rsid w:val="39E879BD"/>
    <w:rsid w:val="3A045F2B"/>
    <w:rsid w:val="3A0B4AF4"/>
    <w:rsid w:val="3A2D368A"/>
    <w:rsid w:val="3A2F4A7E"/>
    <w:rsid w:val="3A321E80"/>
    <w:rsid w:val="3A400BEF"/>
    <w:rsid w:val="3A444596"/>
    <w:rsid w:val="3A4F7367"/>
    <w:rsid w:val="3A610302"/>
    <w:rsid w:val="3A67436C"/>
    <w:rsid w:val="3A6A5091"/>
    <w:rsid w:val="3A8C79E3"/>
    <w:rsid w:val="3A914FF9"/>
    <w:rsid w:val="3A944AE9"/>
    <w:rsid w:val="3A9A0F90"/>
    <w:rsid w:val="3A9E344E"/>
    <w:rsid w:val="3AA406BD"/>
    <w:rsid w:val="3AAF461F"/>
    <w:rsid w:val="3ABB35BB"/>
    <w:rsid w:val="3AC06C4D"/>
    <w:rsid w:val="3ACE18C7"/>
    <w:rsid w:val="3AE16E49"/>
    <w:rsid w:val="3AFE667D"/>
    <w:rsid w:val="3B08098E"/>
    <w:rsid w:val="3B1E5785"/>
    <w:rsid w:val="3B254CC5"/>
    <w:rsid w:val="3B255741"/>
    <w:rsid w:val="3B265CD5"/>
    <w:rsid w:val="3B3170C8"/>
    <w:rsid w:val="3B3C0E9B"/>
    <w:rsid w:val="3B4F78EA"/>
    <w:rsid w:val="3B623142"/>
    <w:rsid w:val="3B640A14"/>
    <w:rsid w:val="3B662CE0"/>
    <w:rsid w:val="3B67243C"/>
    <w:rsid w:val="3B6E6590"/>
    <w:rsid w:val="3B8506DA"/>
    <w:rsid w:val="3B950B19"/>
    <w:rsid w:val="3B9E3179"/>
    <w:rsid w:val="3BA11188"/>
    <w:rsid w:val="3BAA5C47"/>
    <w:rsid w:val="3BAB4807"/>
    <w:rsid w:val="3BB23479"/>
    <w:rsid w:val="3BBB13EA"/>
    <w:rsid w:val="3BCD2366"/>
    <w:rsid w:val="3BD3519D"/>
    <w:rsid w:val="3BE21884"/>
    <w:rsid w:val="3BE33F4C"/>
    <w:rsid w:val="3BE35FDD"/>
    <w:rsid w:val="3BED2703"/>
    <w:rsid w:val="3C08753D"/>
    <w:rsid w:val="3C0F25E7"/>
    <w:rsid w:val="3C1934F8"/>
    <w:rsid w:val="3C1A6660"/>
    <w:rsid w:val="3C32006A"/>
    <w:rsid w:val="3C320116"/>
    <w:rsid w:val="3C3261E8"/>
    <w:rsid w:val="3C3D4EB5"/>
    <w:rsid w:val="3C4A1903"/>
    <w:rsid w:val="3C4A6BB5"/>
    <w:rsid w:val="3C556AE6"/>
    <w:rsid w:val="3C634773"/>
    <w:rsid w:val="3C681D8A"/>
    <w:rsid w:val="3C6A2891"/>
    <w:rsid w:val="3C757848"/>
    <w:rsid w:val="3C7A5A5E"/>
    <w:rsid w:val="3C8947DA"/>
    <w:rsid w:val="3C8E7FFF"/>
    <w:rsid w:val="3C964B49"/>
    <w:rsid w:val="3CBC20D5"/>
    <w:rsid w:val="3CCF005B"/>
    <w:rsid w:val="3CD10B52"/>
    <w:rsid w:val="3CD93E3D"/>
    <w:rsid w:val="3D0D4BBB"/>
    <w:rsid w:val="3D232155"/>
    <w:rsid w:val="3D290A98"/>
    <w:rsid w:val="3D2D771C"/>
    <w:rsid w:val="3D395FC3"/>
    <w:rsid w:val="3D3A18B6"/>
    <w:rsid w:val="3D3D3216"/>
    <w:rsid w:val="3D5021A3"/>
    <w:rsid w:val="3D527C28"/>
    <w:rsid w:val="3D532A3A"/>
    <w:rsid w:val="3D613F77"/>
    <w:rsid w:val="3D6764E5"/>
    <w:rsid w:val="3D706D87"/>
    <w:rsid w:val="3D803103"/>
    <w:rsid w:val="3D8F7874"/>
    <w:rsid w:val="3D921C2B"/>
    <w:rsid w:val="3D960B78"/>
    <w:rsid w:val="3D995F73"/>
    <w:rsid w:val="3DAF17DF"/>
    <w:rsid w:val="3DB17980"/>
    <w:rsid w:val="3DB43E69"/>
    <w:rsid w:val="3DD31EFC"/>
    <w:rsid w:val="3DE53BA3"/>
    <w:rsid w:val="3DF36965"/>
    <w:rsid w:val="3DF813F9"/>
    <w:rsid w:val="3DFE0B01"/>
    <w:rsid w:val="3E021D6A"/>
    <w:rsid w:val="3E247F32"/>
    <w:rsid w:val="3E257975"/>
    <w:rsid w:val="3E43680F"/>
    <w:rsid w:val="3E4C1393"/>
    <w:rsid w:val="3E570308"/>
    <w:rsid w:val="3E595E2E"/>
    <w:rsid w:val="3E642A25"/>
    <w:rsid w:val="3E6622F9"/>
    <w:rsid w:val="3E795988"/>
    <w:rsid w:val="3E7E7642"/>
    <w:rsid w:val="3E84451E"/>
    <w:rsid w:val="3E860BED"/>
    <w:rsid w:val="3E8A1E51"/>
    <w:rsid w:val="3E8D42D9"/>
    <w:rsid w:val="3E8F7AA2"/>
    <w:rsid w:val="3E90381A"/>
    <w:rsid w:val="3E94330A"/>
    <w:rsid w:val="3EAE039F"/>
    <w:rsid w:val="3ED862C8"/>
    <w:rsid w:val="3EDB2CE7"/>
    <w:rsid w:val="3EDE5A5E"/>
    <w:rsid w:val="3EE07D28"/>
    <w:rsid w:val="3EE1656E"/>
    <w:rsid w:val="3EEB1409"/>
    <w:rsid w:val="3EED6576"/>
    <w:rsid w:val="3EF57C95"/>
    <w:rsid w:val="3EFE69D5"/>
    <w:rsid w:val="3F122481"/>
    <w:rsid w:val="3F15023A"/>
    <w:rsid w:val="3F250BDB"/>
    <w:rsid w:val="3F286B4F"/>
    <w:rsid w:val="3F396641"/>
    <w:rsid w:val="3F4D5267"/>
    <w:rsid w:val="3F584337"/>
    <w:rsid w:val="3F5A4665"/>
    <w:rsid w:val="3F5B19EC"/>
    <w:rsid w:val="3F802EAF"/>
    <w:rsid w:val="3F80513D"/>
    <w:rsid w:val="3F964E60"/>
    <w:rsid w:val="3F9E5AC2"/>
    <w:rsid w:val="3FA70E1B"/>
    <w:rsid w:val="3FAC4683"/>
    <w:rsid w:val="3FC45529"/>
    <w:rsid w:val="3FD72165"/>
    <w:rsid w:val="3FEC0F24"/>
    <w:rsid w:val="400C6ED0"/>
    <w:rsid w:val="40175257"/>
    <w:rsid w:val="401A15ED"/>
    <w:rsid w:val="401A5D91"/>
    <w:rsid w:val="40224945"/>
    <w:rsid w:val="402D2071"/>
    <w:rsid w:val="40340839"/>
    <w:rsid w:val="403974B7"/>
    <w:rsid w:val="40416B7A"/>
    <w:rsid w:val="40436D96"/>
    <w:rsid w:val="40536771"/>
    <w:rsid w:val="405F511F"/>
    <w:rsid w:val="40703ECF"/>
    <w:rsid w:val="407056B1"/>
    <w:rsid w:val="407E7DCE"/>
    <w:rsid w:val="40806D8B"/>
    <w:rsid w:val="40A22506"/>
    <w:rsid w:val="40A62E81"/>
    <w:rsid w:val="40AF61D9"/>
    <w:rsid w:val="40B41A41"/>
    <w:rsid w:val="40B74579"/>
    <w:rsid w:val="40B82BB4"/>
    <w:rsid w:val="40BF5ADB"/>
    <w:rsid w:val="40C72A04"/>
    <w:rsid w:val="40CB6D8B"/>
    <w:rsid w:val="40D07EFD"/>
    <w:rsid w:val="40D115A9"/>
    <w:rsid w:val="40EB2F89"/>
    <w:rsid w:val="40F072D1"/>
    <w:rsid w:val="40F97454"/>
    <w:rsid w:val="40FE33D2"/>
    <w:rsid w:val="41033FEE"/>
    <w:rsid w:val="41087697"/>
    <w:rsid w:val="411029F0"/>
    <w:rsid w:val="41191DC4"/>
    <w:rsid w:val="41202C33"/>
    <w:rsid w:val="412A4A9C"/>
    <w:rsid w:val="413A6C0F"/>
    <w:rsid w:val="414A025C"/>
    <w:rsid w:val="41572BB5"/>
    <w:rsid w:val="415E0B98"/>
    <w:rsid w:val="416136A3"/>
    <w:rsid w:val="41614BCC"/>
    <w:rsid w:val="418C78E9"/>
    <w:rsid w:val="41994793"/>
    <w:rsid w:val="419E07AB"/>
    <w:rsid w:val="41AF4BFE"/>
    <w:rsid w:val="41B255C8"/>
    <w:rsid w:val="41BA3087"/>
    <w:rsid w:val="41BB774F"/>
    <w:rsid w:val="41C44C1C"/>
    <w:rsid w:val="41C73603"/>
    <w:rsid w:val="41D95DFB"/>
    <w:rsid w:val="41DE664A"/>
    <w:rsid w:val="41DE66D7"/>
    <w:rsid w:val="41F83873"/>
    <w:rsid w:val="420F2CA7"/>
    <w:rsid w:val="42160CB4"/>
    <w:rsid w:val="421F7420"/>
    <w:rsid w:val="42240501"/>
    <w:rsid w:val="422E137F"/>
    <w:rsid w:val="4242223D"/>
    <w:rsid w:val="424E1A22"/>
    <w:rsid w:val="42567679"/>
    <w:rsid w:val="425B1CB3"/>
    <w:rsid w:val="42621029"/>
    <w:rsid w:val="42800301"/>
    <w:rsid w:val="428258FD"/>
    <w:rsid w:val="429513FF"/>
    <w:rsid w:val="42975304"/>
    <w:rsid w:val="42AA3B03"/>
    <w:rsid w:val="42B61B65"/>
    <w:rsid w:val="42BC4218"/>
    <w:rsid w:val="42BD2703"/>
    <w:rsid w:val="42C24FD0"/>
    <w:rsid w:val="42C61F5C"/>
    <w:rsid w:val="42CB3562"/>
    <w:rsid w:val="42CD0B98"/>
    <w:rsid w:val="42DC527F"/>
    <w:rsid w:val="42E12884"/>
    <w:rsid w:val="42E436CE"/>
    <w:rsid w:val="42F500EF"/>
    <w:rsid w:val="42FF4875"/>
    <w:rsid w:val="4313336C"/>
    <w:rsid w:val="43140A01"/>
    <w:rsid w:val="431E2CCF"/>
    <w:rsid w:val="43357315"/>
    <w:rsid w:val="433B437A"/>
    <w:rsid w:val="433F79CC"/>
    <w:rsid w:val="43654AFE"/>
    <w:rsid w:val="436B3370"/>
    <w:rsid w:val="438171EF"/>
    <w:rsid w:val="43853221"/>
    <w:rsid w:val="438A4CDB"/>
    <w:rsid w:val="438A6A89"/>
    <w:rsid w:val="4390082F"/>
    <w:rsid w:val="439778D4"/>
    <w:rsid w:val="43994F1E"/>
    <w:rsid w:val="439B2A45"/>
    <w:rsid w:val="43BE56FA"/>
    <w:rsid w:val="43D856B5"/>
    <w:rsid w:val="43DC5E7E"/>
    <w:rsid w:val="43FD54AD"/>
    <w:rsid w:val="43FE4C25"/>
    <w:rsid w:val="440E60B6"/>
    <w:rsid w:val="441737B6"/>
    <w:rsid w:val="441C5E0C"/>
    <w:rsid w:val="44262F1D"/>
    <w:rsid w:val="44344D8A"/>
    <w:rsid w:val="44375106"/>
    <w:rsid w:val="44406369"/>
    <w:rsid w:val="4441732C"/>
    <w:rsid w:val="44424A89"/>
    <w:rsid w:val="44662F79"/>
    <w:rsid w:val="44692B43"/>
    <w:rsid w:val="446C618F"/>
    <w:rsid w:val="447E46B5"/>
    <w:rsid w:val="44800F35"/>
    <w:rsid w:val="44AB1DF1"/>
    <w:rsid w:val="44C37CD9"/>
    <w:rsid w:val="44C54F25"/>
    <w:rsid w:val="44D426B2"/>
    <w:rsid w:val="44EE7432"/>
    <w:rsid w:val="44F00B6E"/>
    <w:rsid w:val="44F85C75"/>
    <w:rsid w:val="44F93EC7"/>
    <w:rsid w:val="44FE772F"/>
    <w:rsid w:val="4506776D"/>
    <w:rsid w:val="45097749"/>
    <w:rsid w:val="450E51C7"/>
    <w:rsid w:val="4528655A"/>
    <w:rsid w:val="45356EC9"/>
    <w:rsid w:val="453933F0"/>
    <w:rsid w:val="453B2DD3"/>
    <w:rsid w:val="454D75BE"/>
    <w:rsid w:val="456B28EB"/>
    <w:rsid w:val="457E7F14"/>
    <w:rsid w:val="459144E6"/>
    <w:rsid w:val="459260C9"/>
    <w:rsid w:val="45AA3413"/>
    <w:rsid w:val="45AB6971"/>
    <w:rsid w:val="45B362B3"/>
    <w:rsid w:val="45C77D36"/>
    <w:rsid w:val="45CF6459"/>
    <w:rsid w:val="45E012AD"/>
    <w:rsid w:val="45E07802"/>
    <w:rsid w:val="45E701C3"/>
    <w:rsid w:val="45EE0A9A"/>
    <w:rsid w:val="45EF2619"/>
    <w:rsid w:val="45F4643C"/>
    <w:rsid w:val="45FF79D3"/>
    <w:rsid w:val="46024F4B"/>
    <w:rsid w:val="4603387A"/>
    <w:rsid w:val="46205C0A"/>
    <w:rsid w:val="46207231"/>
    <w:rsid w:val="46296B01"/>
    <w:rsid w:val="46537607"/>
    <w:rsid w:val="466435C2"/>
    <w:rsid w:val="466727DF"/>
    <w:rsid w:val="46874E3A"/>
    <w:rsid w:val="46880BBC"/>
    <w:rsid w:val="46887FF7"/>
    <w:rsid w:val="46A24EED"/>
    <w:rsid w:val="46B362F7"/>
    <w:rsid w:val="46B8390E"/>
    <w:rsid w:val="46CB53EF"/>
    <w:rsid w:val="46DC584E"/>
    <w:rsid w:val="46E077A4"/>
    <w:rsid w:val="46ED1809"/>
    <w:rsid w:val="470B7B33"/>
    <w:rsid w:val="470D4277"/>
    <w:rsid w:val="470F4311"/>
    <w:rsid w:val="472114B3"/>
    <w:rsid w:val="4723347D"/>
    <w:rsid w:val="472965B9"/>
    <w:rsid w:val="47451003"/>
    <w:rsid w:val="47552E0E"/>
    <w:rsid w:val="475D0300"/>
    <w:rsid w:val="47690DA8"/>
    <w:rsid w:val="476D64A6"/>
    <w:rsid w:val="476E1BAB"/>
    <w:rsid w:val="47751CE6"/>
    <w:rsid w:val="478657BA"/>
    <w:rsid w:val="478A4254"/>
    <w:rsid w:val="478A46A9"/>
    <w:rsid w:val="479E2B03"/>
    <w:rsid w:val="47AE2B06"/>
    <w:rsid w:val="47AF2F63"/>
    <w:rsid w:val="47B16CDB"/>
    <w:rsid w:val="47BA3333"/>
    <w:rsid w:val="47BB21AF"/>
    <w:rsid w:val="47CC229D"/>
    <w:rsid w:val="47D115A7"/>
    <w:rsid w:val="47D96977"/>
    <w:rsid w:val="47E904B8"/>
    <w:rsid w:val="47EA7AF7"/>
    <w:rsid w:val="47F6649C"/>
    <w:rsid w:val="48042BC0"/>
    <w:rsid w:val="480A0199"/>
    <w:rsid w:val="480A1F47"/>
    <w:rsid w:val="481E59F2"/>
    <w:rsid w:val="482374AD"/>
    <w:rsid w:val="482422F2"/>
    <w:rsid w:val="483E6094"/>
    <w:rsid w:val="483F42E6"/>
    <w:rsid w:val="485D78B2"/>
    <w:rsid w:val="486176F0"/>
    <w:rsid w:val="48736DD5"/>
    <w:rsid w:val="48783354"/>
    <w:rsid w:val="48993014"/>
    <w:rsid w:val="48AF7DD9"/>
    <w:rsid w:val="48DC61AF"/>
    <w:rsid w:val="48F430F0"/>
    <w:rsid w:val="48FD7CFE"/>
    <w:rsid w:val="49061211"/>
    <w:rsid w:val="492A31F9"/>
    <w:rsid w:val="492C306E"/>
    <w:rsid w:val="492E435B"/>
    <w:rsid w:val="49302F0F"/>
    <w:rsid w:val="49303C2F"/>
    <w:rsid w:val="49437E06"/>
    <w:rsid w:val="49870C55"/>
    <w:rsid w:val="498A4C1F"/>
    <w:rsid w:val="49935247"/>
    <w:rsid w:val="49997A26"/>
    <w:rsid w:val="49A10689"/>
    <w:rsid w:val="49AF724A"/>
    <w:rsid w:val="49C10D2B"/>
    <w:rsid w:val="49CF169A"/>
    <w:rsid w:val="49ED3D34"/>
    <w:rsid w:val="49F27137"/>
    <w:rsid w:val="4A0B1A5F"/>
    <w:rsid w:val="4A160D9A"/>
    <w:rsid w:val="4A203CA4"/>
    <w:rsid w:val="4A2549D4"/>
    <w:rsid w:val="4A2E4FA1"/>
    <w:rsid w:val="4A2F038B"/>
    <w:rsid w:val="4A3F367E"/>
    <w:rsid w:val="4A456D3F"/>
    <w:rsid w:val="4A5E657A"/>
    <w:rsid w:val="4A646534"/>
    <w:rsid w:val="4A6657D9"/>
    <w:rsid w:val="4A7C0352"/>
    <w:rsid w:val="4A800BE6"/>
    <w:rsid w:val="4A817F9B"/>
    <w:rsid w:val="4A871F75"/>
    <w:rsid w:val="4A875AD1"/>
    <w:rsid w:val="4A8A7297"/>
    <w:rsid w:val="4A914BA1"/>
    <w:rsid w:val="4A94029A"/>
    <w:rsid w:val="4A9E700F"/>
    <w:rsid w:val="4ABD1EE1"/>
    <w:rsid w:val="4AED00B3"/>
    <w:rsid w:val="4B122128"/>
    <w:rsid w:val="4B1C574B"/>
    <w:rsid w:val="4B2F510A"/>
    <w:rsid w:val="4B5579FE"/>
    <w:rsid w:val="4B6A0DC3"/>
    <w:rsid w:val="4B772726"/>
    <w:rsid w:val="4B7B4858"/>
    <w:rsid w:val="4BAA7A9B"/>
    <w:rsid w:val="4BAD5A0B"/>
    <w:rsid w:val="4BB10F36"/>
    <w:rsid w:val="4BB46D99"/>
    <w:rsid w:val="4BB532DB"/>
    <w:rsid w:val="4BC13264"/>
    <w:rsid w:val="4BCF0C68"/>
    <w:rsid w:val="4BDD611B"/>
    <w:rsid w:val="4BDE25B9"/>
    <w:rsid w:val="4C1635B0"/>
    <w:rsid w:val="4C4F6AC2"/>
    <w:rsid w:val="4C52192A"/>
    <w:rsid w:val="4C6B3EAB"/>
    <w:rsid w:val="4C6F4A6E"/>
    <w:rsid w:val="4C7B081E"/>
    <w:rsid w:val="4C87000A"/>
    <w:rsid w:val="4CA021F7"/>
    <w:rsid w:val="4CAD0DF3"/>
    <w:rsid w:val="4CAD1D92"/>
    <w:rsid w:val="4CAF130F"/>
    <w:rsid w:val="4CB13362"/>
    <w:rsid w:val="4CB9218D"/>
    <w:rsid w:val="4CCE3E8B"/>
    <w:rsid w:val="4CDF6509"/>
    <w:rsid w:val="4CE52F83"/>
    <w:rsid w:val="4CF32753"/>
    <w:rsid w:val="4CF66F3E"/>
    <w:rsid w:val="4D026CA1"/>
    <w:rsid w:val="4D0674DB"/>
    <w:rsid w:val="4D150064"/>
    <w:rsid w:val="4D1675E0"/>
    <w:rsid w:val="4D1D44CA"/>
    <w:rsid w:val="4D221AB4"/>
    <w:rsid w:val="4D25419A"/>
    <w:rsid w:val="4D293514"/>
    <w:rsid w:val="4D310822"/>
    <w:rsid w:val="4D3D27D6"/>
    <w:rsid w:val="4D4A3196"/>
    <w:rsid w:val="4D4E51B0"/>
    <w:rsid w:val="4D564516"/>
    <w:rsid w:val="4D6923A2"/>
    <w:rsid w:val="4D6F017F"/>
    <w:rsid w:val="4D717CF4"/>
    <w:rsid w:val="4D97427D"/>
    <w:rsid w:val="4D9E1AAF"/>
    <w:rsid w:val="4DA45C5E"/>
    <w:rsid w:val="4DCE1C69"/>
    <w:rsid w:val="4DCF7EBB"/>
    <w:rsid w:val="4DD4584C"/>
    <w:rsid w:val="4DD62059"/>
    <w:rsid w:val="4DF6184F"/>
    <w:rsid w:val="4E071C17"/>
    <w:rsid w:val="4E255D2C"/>
    <w:rsid w:val="4E2E1587"/>
    <w:rsid w:val="4E536630"/>
    <w:rsid w:val="4E5C1022"/>
    <w:rsid w:val="4E754B3C"/>
    <w:rsid w:val="4E8332BB"/>
    <w:rsid w:val="4E850579"/>
    <w:rsid w:val="4E9A25D6"/>
    <w:rsid w:val="4EA824BA"/>
    <w:rsid w:val="4ECA68D4"/>
    <w:rsid w:val="4ED0364D"/>
    <w:rsid w:val="4EDC0C29"/>
    <w:rsid w:val="4EDF1C72"/>
    <w:rsid w:val="4EE00D0F"/>
    <w:rsid w:val="4EE0713C"/>
    <w:rsid w:val="4EE631A7"/>
    <w:rsid w:val="4EF431B2"/>
    <w:rsid w:val="4EF57B70"/>
    <w:rsid w:val="4F035419"/>
    <w:rsid w:val="4F0656D3"/>
    <w:rsid w:val="4F0A0A7E"/>
    <w:rsid w:val="4F11739C"/>
    <w:rsid w:val="4F2F6737"/>
    <w:rsid w:val="4F3A75B6"/>
    <w:rsid w:val="4F420432"/>
    <w:rsid w:val="4F4B79F8"/>
    <w:rsid w:val="4F4E1BFE"/>
    <w:rsid w:val="4F535A73"/>
    <w:rsid w:val="4F5B752C"/>
    <w:rsid w:val="4F7A20A8"/>
    <w:rsid w:val="4F7E6E6B"/>
    <w:rsid w:val="4F833B28"/>
    <w:rsid w:val="4F8F7009"/>
    <w:rsid w:val="4F947D00"/>
    <w:rsid w:val="4F9C0486"/>
    <w:rsid w:val="4F9F38BD"/>
    <w:rsid w:val="4FBF7ABB"/>
    <w:rsid w:val="4FDD1914"/>
    <w:rsid w:val="4FE40790"/>
    <w:rsid w:val="4FE42EDB"/>
    <w:rsid w:val="4FF20B5F"/>
    <w:rsid w:val="4FFD3922"/>
    <w:rsid w:val="500252DD"/>
    <w:rsid w:val="50032AE0"/>
    <w:rsid w:val="500D6A78"/>
    <w:rsid w:val="501A1195"/>
    <w:rsid w:val="502A587C"/>
    <w:rsid w:val="503F0658"/>
    <w:rsid w:val="50406E4E"/>
    <w:rsid w:val="50493828"/>
    <w:rsid w:val="50657138"/>
    <w:rsid w:val="50674613"/>
    <w:rsid w:val="506B38B2"/>
    <w:rsid w:val="507A14A7"/>
    <w:rsid w:val="507C1E50"/>
    <w:rsid w:val="50A5025D"/>
    <w:rsid w:val="50B356DC"/>
    <w:rsid w:val="50B555F6"/>
    <w:rsid w:val="50C22134"/>
    <w:rsid w:val="50CC6933"/>
    <w:rsid w:val="50DB26D2"/>
    <w:rsid w:val="50E02D7F"/>
    <w:rsid w:val="50EF2622"/>
    <w:rsid w:val="50EF31FE"/>
    <w:rsid w:val="50EF749B"/>
    <w:rsid w:val="50F1639A"/>
    <w:rsid w:val="50F16578"/>
    <w:rsid w:val="50FE0AB7"/>
    <w:rsid w:val="510065DD"/>
    <w:rsid w:val="510C475B"/>
    <w:rsid w:val="51257DF2"/>
    <w:rsid w:val="5128088F"/>
    <w:rsid w:val="5128521C"/>
    <w:rsid w:val="512B4E27"/>
    <w:rsid w:val="51312C3A"/>
    <w:rsid w:val="51341A2B"/>
    <w:rsid w:val="5137506D"/>
    <w:rsid w:val="513B13C3"/>
    <w:rsid w:val="513C6476"/>
    <w:rsid w:val="513E0EB3"/>
    <w:rsid w:val="514653B1"/>
    <w:rsid w:val="514E3A18"/>
    <w:rsid w:val="51573D6E"/>
    <w:rsid w:val="515D1CF8"/>
    <w:rsid w:val="5162601A"/>
    <w:rsid w:val="516A1CA8"/>
    <w:rsid w:val="517448D5"/>
    <w:rsid w:val="519805C3"/>
    <w:rsid w:val="519F1952"/>
    <w:rsid w:val="51B20B5D"/>
    <w:rsid w:val="51BF2592"/>
    <w:rsid w:val="51C12734"/>
    <w:rsid w:val="51C55131"/>
    <w:rsid w:val="51C943EB"/>
    <w:rsid w:val="51CB46D7"/>
    <w:rsid w:val="51CC286C"/>
    <w:rsid w:val="51DE0653"/>
    <w:rsid w:val="51E51615"/>
    <w:rsid w:val="51E80227"/>
    <w:rsid w:val="51F003FF"/>
    <w:rsid w:val="51F13510"/>
    <w:rsid w:val="51F85506"/>
    <w:rsid w:val="51F85793"/>
    <w:rsid w:val="52003A73"/>
    <w:rsid w:val="52097713"/>
    <w:rsid w:val="520B0E53"/>
    <w:rsid w:val="52167617"/>
    <w:rsid w:val="52271947"/>
    <w:rsid w:val="522917F1"/>
    <w:rsid w:val="522D3402"/>
    <w:rsid w:val="52344790"/>
    <w:rsid w:val="5235475A"/>
    <w:rsid w:val="52552958"/>
    <w:rsid w:val="525C6259"/>
    <w:rsid w:val="525F7333"/>
    <w:rsid w:val="526130AB"/>
    <w:rsid w:val="52683A31"/>
    <w:rsid w:val="52976ACD"/>
    <w:rsid w:val="529C40E3"/>
    <w:rsid w:val="529F0F39"/>
    <w:rsid w:val="52EB4CD8"/>
    <w:rsid w:val="52FB3500"/>
    <w:rsid w:val="530D4FE1"/>
    <w:rsid w:val="531758B4"/>
    <w:rsid w:val="531C5353"/>
    <w:rsid w:val="531F0958"/>
    <w:rsid w:val="53310113"/>
    <w:rsid w:val="533F6E7B"/>
    <w:rsid w:val="535063E7"/>
    <w:rsid w:val="535A63F6"/>
    <w:rsid w:val="5384082D"/>
    <w:rsid w:val="538814A3"/>
    <w:rsid w:val="53AA5BD1"/>
    <w:rsid w:val="53B718C6"/>
    <w:rsid w:val="53B87DA6"/>
    <w:rsid w:val="53C82F88"/>
    <w:rsid w:val="53DF072C"/>
    <w:rsid w:val="53FC04E0"/>
    <w:rsid w:val="54156ACF"/>
    <w:rsid w:val="54191421"/>
    <w:rsid w:val="54205BBF"/>
    <w:rsid w:val="54206CEE"/>
    <w:rsid w:val="542E503C"/>
    <w:rsid w:val="544658F7"/>
    <w:rsid w:val="54492049"/>
    <w:rsid w:val="5463310B"/>
    <w:rsid w:val="549C03CB"/>
    <w:rsid w:val="54B4485F"/>
    <w:rsid w:val="54C87FC9"/>
    <w:rsid w:val="54CC2D3C"/>
    <w:rsid w:val="54E54831"/>
    <w:rsid w:val="54E61BBB"/>
    <w:rsid w:val="54F77CF7"/>
    <w:rsid w:val="54F80AA8"/>
    <w:rsid w:val="54F87EBA"/>
    <w:rsid w:val="55012924"/>
    <w:rsid w:val="55177C08"/>
    <w:rsid w:val="55306D65"/>
    <w:rsid w:val="55326D32"/>
    <w:rsid w:val="55346855"/>
    <w:rsid w:val="55366A71"/>
    <w:rsid w:val="5540169E"/>
    <w:rsid w:val="55546E47"/>
    <w:rsid w:val="5557278C"/>
    <w:rsid w:val="555D3FFE"/>
    <w:rsid w:val="557430F6"/>
    <w:rsid w:val="55794BB0"/>
    <w:rsid w:val="557B0928"/>
    <w:rsid w:val="55986DE4"/>
    <w:rsid w:val="55AA127F"/>
    <w:rsid w:val="55C51BA3"/>
    <w:rsid w:val="55CE4439"/>
    <w:rsid w:val="55D12EB4"/>
    <w:rsid w:val="55E42029"/>
    <w:rsid w:val="55ED6F99"/>
    <w:rsid w:val="55F56E58"/>
    <w:rsid w:val="56105025"/>
    <w:rsid w:val="56197A84"/>
    <w:rsid w:val="561C5C67"/>
    <w:rsid w:val="56320A3B"/>
    <w:rsid w:val="56365413"/>
    <w:rsid w:val="5637484F"/>
    <w:rsid w:val="56591A8F"/>
    <w:rsid w:val="56666EE2"/>
    <w:rsid w:val="56890E23"/>
    <w:rsid w:val="568D446F"/>
    <w:rsid w:val="569226B2"/>
    <w:rsid w:val="56933A4F"/>
    <w:rsid w:val="56942683"/>
    <w:rsid w:val="56A417B8"/>
    <w:rsid w:val="56B04601"/>
    <w:rsid w:val="56BA5B45"/>
    <w:rsid w:val="56CE6835"/>
    <w:rsid w:val="56D52933"/>
    <w:rsid w:val="56DC3149"/>
    <w:rsid w:val="56E952B6"/>
    <w:rsid w:val="56F20009"/>
    <w:rsid w:val="56F53977"/>
    <w:rsid w:val="56FF4375"/>
    <w:rsid w:val="56FF6B40"/>
    <w:rsid w:val="57034E59"/>
    <w:rsid w:val="570E3C4C"/>
    <w:rsid w:val="57174F85"/>
    <w:rsid w:val="57183FC3"/>
    <w:rsid w:val="57276F8F"/>
    <w:rsid w:val="57284198"/>
    <w:rsid w:val="572F5526"/>
    <w:rsid w:val="57450AF4"/>
    <w:rsid w:val="57482A8C"/>
    <w:rsid w:val="575C550F"/>
    <w:rsid w:val="57844F6F"/>
    <w:rsid w:val="578F5070"/>
    <w:rsid w:val="579C653B"/>
    <w:rsid w:val="57AF2B0B"/>
    <w:rsid w:val="57B819BF"/>
    <w:rsid w:val="57BB14B0"/>
    <w:rsid w:val="57D32E98"/>
    <w:rsid w:val="57EE6011"/>
    <w:rsid w:val="580B416D"/>
    <w:rsid w:val="580C5E88"/>
    <w:rsid w:val="58102A68"/>
    <w:rsid w:val="5828277A"/>
    <w:rsid w:val="583F79EB"/>
    <w:rsid w:val="58492617"/>
    <w:rsid w:val="584C6A6A"/>
    <w:rsid w:val="585847F2"/>
    <w:rsid w:val="58595886"/>
    <w:rsid w:val="58680017"/>
    <w:rsid w:val="5882739A"/>
    <w:rsid w:val="58AC7FBB"/>
    <w:rsid w:val="58B77EC9"/>
    <w:rsid w:val="58BA4E92"/>
    <w:rsid w:val="58BF28DA"/>
    <w:rsid w:val="58CD6A5F"/>
    <w:rsid w:val="58D35677"/>
    <w:rsid w:val="58DF2ED5"/>
    <w:rsid w:val="58DF5FDC"/>
    <w:rsid w:val="58DF6F33"/>
    <w:rsid w:val="58F909CD"/>
    <w:rsid w:val="59075E2E"/>
    <w:rsid w:val="59077BA6"/>
    <w:rsid w:val="59123351"/>
    <w:rsid w:val="591E3AA4"/>
    <w:rsid w:val="5938770C"/>
    <w:rsid w:val="59407EBE"/>
    <w:rsid w:val="594352B9"/>
    <w:rsid w:val="594806CF"/>
    <w:rsid w:val="594C6863"/>
    <w:rsid w:val="594D6137"/>
    <w:rsid w:val="59512830"/>
    <w:rsid w:val="5954396A"/>
    <w:rsid w:val="59635E70"/>
    <w:rsid w:val="5966544B"/>
    <w:rsid w:val="59706B4E"/>
    <w:rsid w:val="597D6869"/>
    <w:rsid w:val="59A57D21"/>
    <w:rsid w:val="59A737F2"/>
    <w:rsid w:val="59B85CA7"/>
    <w:rsid w:val="59CA7788"/>
    <w:rsid w:val="59D43776"/>
    <w:rsid w:val="59DD570D"/>
    <w:rsid w:val="59DF0C90"/>
    <w:rsid w:val="59FD50FD"/>
    <w:rsid w:val="5A0270F9"/>
    <w:rsid w:val="5A0A5DD6"/>
    <w:rsid w:val="5A0D225C"/>
    <w:rsid w:val="5A165DE4"/>
    <w:rsid w:val="5A1F27BD"/>
    <w:rsid w:val="5A2A3F21"/>
    <w:rsid w:val="5A336F98"/>
    <w:rsid w:val="5A5E5E14"/>
    <w:rsid w:val="5A673333"/>
    <w:rsid w:val="5A796313"/>
    <w:rsid w:val="5A7E453E"/>
    <w:rsid w:val="5A7F4A16"/>
    <w:rsid w:val="5A981634"/>
    <w:rsid w:val="5A9D6C4B"/>
    <w:rsid w:val="5AA56967"/>
    <w:rsid w:val="5AAC50E0"/>
    <w:rsid w:val="5ABA77FD"/>
    <w:rsid w:val="5ABB1160"/>
    <w:rsid w:val="5ABC0B62"/>
    <w:rsid w:val="5ABF3065"/>
    <w:rsid w:val="5AC93EE4"/>
    <w:rsid w:val="5AD308BE"/>
    <w:rsid w:val="5AEB34B9"/>
    <w:rsid w:val="5AF20BE5"/>
    <w:rsid w:val="5AFF219F"/>
    <w:rsid w:val="5B0340AD"/>
    <w:rsid w:val="5B044F1C"/>
    <w:rsid w:val="5B101F0E"/>
    <w:rsid w:val="5B227851"/>
    <w:rsid w:val="5B24111A"/>
    <w:rsid w:val="5B2A1744"/>
    <w:rsid w:val="5B345801"/>
    <w:rsid w:val="5B392E17"/>
    <w:rsid w:val="5B501F0F"/>
    <w:rsid w:val="5B630097"/>
    <w:rsid w:val="5B857E0A"/>
    <w:rsid w:val="5B8B20E2"/>
    <w:rsid w:val="5B9067AF"/>
    <w:rsid w:val="5B9B762E"/>
    <w:rsid w:val="5BA65FD3"/>
    <w:rsid w:val="5BB84803"/>
    <w:rsid w:val="5BDC37A3"/>
    <w:rsid w:val="5BE62430"/>
    <w:rsid w:val="5BE82147"/>
    <w:rsid w:val="5BE936BB"/>
    <w:rsid w:val="5BEA4111"/>
    <w:rsid w:val="5BEE3B6D"/>
    <w:rsid w:val="5BFE196B"/>
    <w:rsid w:val="5C180C7F"/>
    <w:rsid w:val="5C1C7002"/>
    <w:rsid w:val="5C317F92"/>
    <w:rsid w:val="5C3D1FBE"/>
    <w:rsid w:val="5C433FC3"/>
    <w:rsid w:val="5C6010FB"/>
    <w:rsid w:val="5C793496"/>
    <w:rsid w:val="5C8005D2"/>
    <w:rsid w:val="5CA143C1"/>
    <w:rsid w:val="5CA644DC"/>
    <w:rsid w:val="5CBC5AAE"/>
    <w:rsid w:val="5CC04E72"/>
    <w:rsid w:val="5CD06FAD"/>
    <w:rsid w:val="5CDC7EFE"/>
    <w:rsid w:val="5CE46DB3"/>
    <w:rsid w:val="5CE566EE"/>
    <w:rsid w:val="5CF60894"/>
    <w:rsid w:val="5CF70133"/>
    <w:rsid w:val="5CF959A1"/>
    <w:rsid w:val="5D186A5C"/>
    <w:rsid w:val="5D210B0D"/>
    <w:rsid w:val="5D3A137C"/>
    <w:rsid w:val="5D4065DC"/>
    <w:rsid w:val="5D4E247E"/>
    <w:rsid w:val="5D4F6D57"/>
    <w:rsid w:val="5D513E8F"/>
    <w:rsid w:val="5D5F6439"/>
    <w:rsid w:val="5D7168BC"/>
    <w:rsid w:val="5D7C0913"/>
    <w:rsid w:val="5D7F6ADB"/>
    <w:rsid w:val="5D804DFF"/>
    <w:rsid w:val="5D902BE3"/>
    <w:rsid w:val="5D9709E8"/>
    <w:rsid w:val="5DAF5613"/>
    <w:rsid w:val="5DB223EA"/>
    <w:rsid w:val="5DB524FD"/>
    <w:rsid w:val="5DBE7604"/>
    <w:rsid w:val="5DD07108"/>
    <w:rsid w:val="5DD62E92"/>
    <w:rsid w:val="5DD9346F"/>
    <w:rsid w:val="5DE548F0"/>
    <w:rsid w:val="5DE54B90"/>
    <w:rsid w:val="5DFD7C50"/>
    <w:rsid w:val="5E1860DB"/>
    <w:rsid w:val="5E2456C5"/>
    <w:rsid w:val="5E2A0A14"/>
    <w:rsid w:val="5E451C9E"/>
    <w:rsid w:val="5E513AFD"/>
    <w:rsid w:val="5E5E4943"/>
    <w:rsid w:val="5E742501"/>
    <w:rsid w:val="5E793037"/>
    <w:rsid w:val="5E8F3457"/>
    <w:rsid w:val="5E96232F"/>
    <w:rsid w:val="5EA031AD"/>
    <w:rsid w:val="5EAA7B88"/>
    <w:rsid w:val="5EAB78E1"/>
    <w:rsid w:val="5ED15115"/>
    <w:rsid w:val="5ED4392F"/>
    <w:rsid w:val="5ED510A9"/>
    <w:rsid w:val="5EEE084A"/>
    <w:rsid w:val="5EF21607"/>
    <w:rsid w:val="5EF70E6F"/>
    <w:rsid w:val="5EFA7250"/>
    <w:rsid w:val="5F107B83"/>
    <w:rsid w:val="5F2364D2"/>
    <w:rsid w:val="5F2A5514"/>
    <w:rsid w:val="5F370E77"/>
    <w:rsid w:val="5F487ACD"/>
    <w:rsid w:val="5F491CBA"/>
    <w:rsid w:val="5F510F8A"/>
    <w:rsid w:val="5F585836"/>
    <w:rsid w:val="5F5D48E2"/>
    <w:rsid w:val="5F5F4E16"/>
    <w:rsid w:val="5F746BDE"/>
    <w:rsid w:val="5F916CC4"/>
    <w:rsid w:val="5FB24F46"/>
    <w:rsid w:val="5FCF35AE"/>
    <w:rsid w:val="5FD66353"/>
    <w:rsid w:val="5FDA449D"/>
    <w:rsid w:val="5FE32AD7"/>
    <w:rsid w:val="5FEA35AD"/>
    <w:rsid w:val="5FF13CC0"/>
    <w:rsid w:val="5FFDAC3D"/>
    <w:rsid w:val="600A7C53"/>
    <w:rsid w:val="601259E5"/>
    <w:rsid w:val="60190653"/>
    <w:rsid w:val="602A71D2"/>
    <w:rsid w:val="60343BAD"/>
    <w:rsid w:val="603B6658"/>
    <w:rsid w:val="605204D7"/>
    <w:rsid w:val="60714E01"/>
    <w:rsid w:val="607B3777"/>
    <w:rsid w:val="60803296"/>
    <w:rsid w:val="609A7B58"/>
    <w:rsid w:val="609B5287"/>
    <w:rsid w:val="609E54CA"/>
    <w:rsid w:val="60A30D33"/>
    <w:rsid w:val="60AA3E6F"/>
    <w:rsid w:val="60AE3960"/>
    <w:rsid w:val="60C96A46"/>
    <w:rsid w:val="60F17CF0"/>
    <w:rsid w:val="60F670B5"/>
    <w:rsid w:val="60FF317E"/>
    <w:rsid w:val="61001CE1"/>
    <w:rsid w:val="6101155F"/>
    <w:rsid w:val="61073070"/>
    <w:rsid w:val="6109503A"/>
    <w:rsid w:val="61151C31"/>
    <w:rsid w:val="611C1E9D"/>
    <w:rsid w:val="6129748A"/>
    <w:rsid w:val="613A3445"/>
    <w:rsid w:val="613A48C0"/>
    <w:rsid w:val="613A51F3"/>
    <w:rsid w:val="615838CB"/>
    <w:rsid w:val="61655B02"/>
    <w:rsid w:val="617A1A94"/>
    <w:rsid w:val="61851451"/>
    <w:rsid w:val="618B6B0B"/>
    <w:rsid w:val="61903BE7"/>
    <w:rsid w:val="61930DA7"/>
    <w:rsid w:val="61A60ADB"/>
    <w:rsid w:val="61A82BC6"/>
    <w:rsid w:val="61BC20AC"/>
    <w:rsid w:val="61C64CD9"/>
    <w:rsid w:val="61CB2117"/>
    <w:rsid w:val="61E406FA"/>
    <w:rsid w:val="61E52095"/>
    <w:rsid w:val="61ED6709"/>
    <w:rsid w:val="61F950AE"/>
    <w:rsid w:val="6201023A"/>
    <w:rsid w:val="620D375F"/>
    <w:rsid w:val="62205FAA"/>
    <w:rsid w:val="62327A2D"/>
    <w:rsid w:val="62426EDB"/>
    <w:rsid w:val="62456545"/>
    <w:rsid w:val="627666FF"/>
    <w:rsid w:val="62910D76"/>
    <w:rsid w:val="62986BCB"/>
    <w:rsid w:val="62A274F4"/>
    <w:rsid w:val="62BF26D4"/>
    <w:rsid w:val="62C00B53"/>
    <w:rsid w:val="62CF3A45"/>
    <w:rsid w:val="62D376AD"/>
    <w:rsid w:val="62E06559"/>
    <w:rsid w:val="62E96ED1"/>
    <w:rsid w:val="62F107A3"/>
    <w:rsid w:val="62F118C9"/>
    <w:rsid w:val="62F35FA1"/>
    <w:rsid w:val="62F675F7"/>
    <w:rsid w:val="62FB2224"/>
    <w:rsid w:val="62FD74CC"/>
    <w:rsid w:val="62FF4946"/>
    <w:rsid w:val="63163C07"/>
    <w:rsid w:val="631877B6"/>
    <w:rsid w:val="631A1780"/>
    <w:rsid w:val="631D62BA"/>
    <w:rsid w:val="632D3DE1"/>
    <w:rsid w:val="6331293E"/>
    <w:rsid w:val="63424833"/>
    <w:rsid w:val="63595E13"/>
    <w:rsid w:val="635D78BF"/>
    <w:rsid w:val="63612F0B"/>
    <w:rsid w:val="63685898"/>
    <w:rsid w:val="63C153D6"/>
    <w:rsid w:val="63EA5DC5"/>
    <w:rsid w:val="63FC273E"/>
    <w:rsid w:val="64104931"/>
    <w:rsid w:val="64177A6E"/>
    <w:rsid w:val="642501E9"/>
    <w:rsid w:val="64287D8D"/>
    <w:rsid w:val="64304675"/>
    <w:rsid w:val="64313CDF"/>
    <w:rsid w:val="64456944"/>
    <w:rsid w:val="6446790D"/>
    <w:rsid w:val="644840CB"/>
    <w:rsid w:val="6449035A"/>
    <w:rsid w:val="64495B60"/>
    <w:rsid w:val="64531552"/>
    <w:rsid w:val="64537350"/>
    <w:rsid w:val="64754794"/>
    <w:rsid w:val="647669FA"/>
    <w:rsid w:val="647710B6"/>
    <w:rsid w:val="64791282"/>
    <w:rsid w:val="64935CD1"/>
    <w:rsid w:val="64975DBB"/>
    <w:rsid w:val="64A5151D"/>
    <w:rsid w:val="64A64F1F"/>
    <w:rsid w:val="64B80900"/>
    <w:rsid w:val="64B97C17"/>
    <w:rsid w:val="64CA2D32"/>
    <w:rsid w:val="64CA6FED"/>
    <w:rsid w:val="64CC0566"/>
    <w:rsid w:val="64EF2EF1"/>
    <w:rsid w:val="64F41B5D"/>
    <w:rsid w:val="64F678DB"/>
    <w:rsid w:val="65147BB7"/>
    <w:rsid w:val="65196DF8"/>
    <w:rsid w:val="651C5C83"/>
    <w:rsid w:val="651D7306"/>
    <w:rsid w:val="65264901"/>
    <w:rsid w:val="654E74BF"/>
    <w:rsid w:val="655C1270"/>
    <w:rsid w:val="655E476C"/>
    <w:rsid w:val="65644F35"/>
    <w:rsid w:val="65704838"/>
    <w:rsid w:val="6593581A"/>
    <w:rsid w:val="65B17A4E"/>
    <w:rsid w:val="65C323AC"/>
    <w:rsid w:val="65C41F7D"/>
    <w:rsid w:val="65D31264"/>
    <w:rsid w:val="65E01D9C"/>
    <w:rsid w:val="65FF07B9"/>
    <w:rsid w:val="66083B12"/>
    <w:rsid w:val="660C0CC1"/>
    <w:rsid w:val="6625607E"/>
    <w:rsid w:val="662841B4"/>
    <w:rsid w:val="66601E23"/>
    <w:rsid w:val="66636F9A"/>
    <w:rsid w:val="666534E5"/>
    <w:rsid w:val="666B673D"/>
    <w:rsid w:val="667473F9"/>
    <w:rsid w:val="66763171"/>
    <w:rsid w:val="66813D0B"/>
    <w:rsid w:val="6698337D"/>
    <w:rsid w:val="669B2BD8"/>
    <w:rsid w:val="66AB0F78"/>
    <w:rsid w:val="66C92D9D"/>
    <w:rsid w:val="66CC0FE3"/>
    <w:rsid w:val="66D40405"/>
    <w:rsid w:val="66E10831"/>
    <w:rsid w:val="66E10A89"/>
    <w:rsid w:val="66E11B87"/>
    <w:rsid w:val="67071664"/>
    <w:rsid w:val="6707201B"/>
    <w:rsid w:val="670A38BA"/>
    <w:rsid w:val="67144738"/>
    <w:rsid w:val="67172286"/>
    <w:rsid w:val="671B7875"/>
    <w:rsid w:val="67257608"/>
    <w:rsid w:val="67281F92"/>
    <w:rsid w:val="672C4FB7"/>
    <w:rsid w:val="67337E5C"/>
    <w:rsid w:val="673B0B63"/>
    <w:rsid w:val="67493840"/>
    <w:rsid w:val="675A65EF"/>
    <w:rsid w:val="67670D0C"/>
    <w:rsid w:val="676B3D84"/>
    <w:rsid w:val="67755DCD"/>
    <w:rsid w:val="677E7729"/>
    <w:rsid w:val="679007DB"/>
    <w:rsid w:val="67972ADA"/>
    <w:rsid w:val="679A450C"/>
    <w:rsid w:val="67A81F8B"/>
    <w:rsid w:val="67AF7FBD"/>
    <w:rsid w:val="67C972D1"/>
    <w:rsid w:val="67D30226"/>
    <w:rsid w:val="67DC384E"/>
    <w:rsid w:val="67EC7E66"/>
    <w:rsid w:val="67F00D02"/>
    <w:rsid w:val="68060525"/>
    <w:rsid w:val="680C4CB3"/>
    <w:rsid w:val="680D6CB7"/>
    <w:rsid w:val="68101CAF"/>
    <w:rsid w:val="68282C4B"/>
    <w:rsid w:val="683F1A79"/>
    <w:rsid w:val="683F3A37"/>
    <w:rsid w:val="684352D5"/>
    <w:rsid w:val="68472223"/>
    <w:rsid w:val="685079F2"/>
    <w:rsid w:val="68531116"/>
    <w:rsid w:val="68645078"/>
    <w:rsid w:val="688C3831"/>
    <w:rsid w:val="689A17B9"/>
    <w:rsid w:val="689A3088"/>
    <w:rsid w:val="68A13DAA"/>
    <w:rsid w:val="68C161FA"/>
    <w:rsid w:val="68CF6B97"/>
    <w:rsid w:val="68D66149"/>
    <w:rsid w:val="68D66E55"/>
    <w:rsid w:val="68E061C7"/>
    <w:rsid w:val="68E97183"/>
    <w:rsid w:val="68F82459"/>
    <w:rsid w:val="68F91E38"/>
    <w:rsid w:val="68FD36D6"/>
    <w:rsid w:val="68FF7E90"/>
    <w:rsid w:val="692E06C5"/>
    <w:rsid w:val="693E30A8"/>
    <w:rsid w:val="694453CA"/>
    <w:rsid w:val="695F613F"/>
    <w:rsid w:val="69635503"/>
    <w:rsid w:val="6964442F"/>
    <w:rsid w:val="697E6FC0"/>
    <w:rsid w:val="699D27C3"/>
    <w:rsid w:val="69A2191C"/>
    <w:rsid w:val="69DD525E"/>
    <w:rsid w:val="69E2467A"/>
    <w:rsid w:val="69EA5083"/>
    <w:rsid w:val="69EC72A7"/>
    <w:rsid w:val="69EF5BD6"/>
    <w:rsid w:val="69FB15E6"/>
    <w:rsid w:val="69FD7706"/>
    <w:rsid w:val="6A104FA5"/>
    <w:rsid w:val="6A201224"/>
    <w:rsid w:val="6A2B6021"/>
    <w:rsid w:val="6A2E0681"/>
    <w:rsid w:val="6A45032E"/>
    <w:rsid w:val="6A4C28FE"/>
    <w:rsid w:val="6A540BD0"/>
    <w:rsid w:val="6A572000"/>
    <w:rsid w:val="6A5C442C"/>
    <w:rsid w:val="6A6B466F"/>
    <w:rsid w:val="6A7378F7"/>
    <w:rsid w:val="6A75565E"/>
    <w:rsid w:val="6A8952F1"/>
    <w:rsid w:val="6A9728CC"/>
    <w:rsid w:val="6AA10091"/>
    <w:rsid w:val="6AA302AD"/>
    <w:rsid w:val="6AA656A7"/>
    <w:rsid w:val="6AA733DC"/>
    <w:rsid w:val="6AA7376F"/>
    <w:rsid w:val="6AAD4F8A"/>
    <w:rsid w:val="6AAD6A36"/>
    <w:rsid w:val="6AB32F8A"/>
    <w:rsid w:val="6ADC556D"/>
    <w:rsid w:val="6ADF18F7"/>
    <w:rsid w:val="6AEE3090"/>
    <w:rsid w:val="6AF057A6"/>
    <w:rsid w:val="6AF05AB1"/>
    <w:rsid w:val="6AF4494F"/>
    <w:rsid w:val="6B112DE4"/>
    <w:rsid w:val="6B272C8C"/>
    <w:rsid w:val="6B286A04"/>
    <w:rsid w:val="6B655563"/>
    <w:rsid w:val="6B6A3579"/>
    <w:rsid w:val="6B6C069F"/>
    <w:rsid w:val="6B721A2E"/>
    <w:rsid w:val="6B965CAA"/>
    <w:rsid w:val="6BA0659B"/>
    <w:rsid w:val="6BB634C0"/>
    <w:rsid w:val="6BC06C3D"/>
    <w:rsid w:val="6BEA3700"/>
    <w:rsid w:val="6BF40694"/>
    <w:rsid w:val="6BF75C63"/>
    <w:rsid w:val="6C037DFF"/>
    <w:rsid w:val="6C0C59DE"/>
    <w:rsid w:val="6C180A50"/>
    <w:rsid w:val="6C1C6770"/>
    <w:rsid w:val="6C245E1A"/>
    <w:rsid w:val="6C296590"/>
    <w:rsid w:val="6C2A38E5"/>
    <w:rsid w:val="6C387035"/>
    <w:rsid w:val="6C445178"/>
    <w:rsid w:val="6C463AC2"/>
    <w:rsid w:val="6C487155"/>
    <w:rsid w:val="6C4F2F6A"/>
    <w:rsid w:val="6C541E81"/>
    <w:rsid w:val="6C5916E2"/>
    <w:rsid w:val="6C6121CE"/>
    <w:rsid w:val="6C613F7C"/>
    <w:rsid w:val="6C7075B1"/>
    <w:rsid w:val="6C71135B"/>
    <w:rsid w:val="6C7948AA"/>
    <w:rsid w:val="6C8C533B"/>
    <w:rsid w:val="6CB34465"/>
    <w:rsid w:val="6CB4259E"/>
    <w:rsid w:val="6CD3474E"/>
    <w:rsid w:val="6CEE5E21"/>
    <w:rsid w:val="6CF43042"/>
    <w:rsid w:val="6CF546C4"/>
    <w:rsid w:val="6D007398"/>
    <w:rsid w:val="6D07485E"/>
    <w:rsid w:val="6D154D66"/>
    <w:rsid w:val="6D182700"/>
    <w:rsid w:val="6D290772"/>
    <w:rsid w:val="6D2D1AF0"/>
    <w:rsid w:val="6D2E09A8"/>
    <w:rsid w:val="6D3705CA"/>
    <w:rsid w:val="6D4F4C27"/>
    <w:rsid w:val="6D5B06BF"/>
    <w:rsid w:val="6D5E158E"/>
    <w:rsid w:val="6D6E3B4D"/>
    <w:rsid w:val="6D7C6114"/>
    <w:rsid w:val="6D8C142E"/>
    <w:rsid w:val="6DA05A7A"/>
    <w:rsid w:val="6DB63E53"/>
    <w:rsid w:val="6DBF7D15"/>
    <w:rsid w:val="6DC06017"/>
    <w:rsid w:val="6DCF4F15"/>
    <w:rsid w:val="6DDD7632"/>
    <w:rsid w:val="6DE9065E"/>
    <w:rsid w:val="6DF07514"/>
    <w:rsid w:val="6E05302D"/>
    <w:rsid w:val="6E2214E9"/>
    <w:rsid w:val="6E250FD9"/>
    <w:rsid w:val="6E35746E"/>
    <w:rsid w:val="6E380D0C"/>
    <w:rsid w:val="6E3E7B2C"/>
    <w:rsid w:val="6E407BC1"/>
    <w:rsid w:val="6E45751A"/>
    <w:rsid w:val="6E523812"/>
    <w:rsid w:val="6E556096"/>
    <w:rsid w:val="6E5C2D10"/>
    <w:rsid w:val="6E5D69C5"/>
    <w:rsid w:val="6E6422F5"/>
    <w:rsid w:val="6E7335BA"/>
    <w:rsid w:val="6E8B1784"/>
    <w:rsid w:val="6E8F2127"/>
    <w:rsid w:val="6E9F2B3A"/>
    <w:rsid w:val="6EA1226D"/>
    <w:rsid w:val="6EB94BFD"/>
    <w:rsid w:val="6EBC36EB"/>
    <w:rsid w:val="6ED00F45"/>
    <w:rsid w:val="6ED97404"/>
    <w:rsid w:val="6EDA1DC4"/>
    <w:rsid w:val="6EEC6E02"/>
    <w:rsid w:val="6EED7D49"/>
    <w:rsid w:val="6EEE3AC1"/>
    <w:rsid w:val="6EEE586F"/>
    <w:rsid w:val="6EEF4D85"/>
    <w:rsid w:val="6EF374A3"/>
    <w:rsid w:val="6EF65B50"/>
    <w:rsid w:val="6F07576D"/>
    <w:rsid w:val="6F1522E3"/>
    <w:rsid w:val="6F181EC6"/>
    <w:rsid w:val="6F1C062E"/>
    <w:rsid w:val="6F2113CD"/>
    <w:rsid w:val="6F26325B"/>
    <w:rsid w:val="6F2D283B"/>
    <w:rsid w:val="6F3251DB"/>
    <w:rsid w:val="6F383CCC"/>
    <w:rsid w:val="6F3C65DA"/>
    <w:rsid w:val="6F5971A6"/>
    <w:rsid w:val="6F5C6C7D"/>
    <w:rsid w:val="6F6722BC"/>
    <w:rsid w:val="6F676950"/>
    <w:rsid w:val="6F6C6364"/>
    <w:rsid w:val="6F773AB6"/>
    <w:rsid w:val="6F7B2B20"/>
    <w:rsid w:val="6F887A72"/>
    <w:rsid w:val="6F8C5FF1"/>
    <w:rsid w:val="6F9D65B5"/>
    <w:rsid w:val="6FA7710B"/>
    <w:rsid w:val="6FA77865"/>
    <w:rsid w:val="6FA80C07"/>
    <w:rsid w:val="6FA97229"/>
    <w:rsid w:val="6FC0720B"/>
    <w:rsid w:val="6FC7059A"/>
    <w:rsid w:val="6FCC3E02"/>
    <w:rsid w:val="6FD42CB7"/>
    <w:rsid w:val="6FE21CDA"/>
    <w:rsid w:val="6FE256F3"/>
    <w:rsid w:val="70163753"/>
    <w:rsid w:val="70182BA3"/>
    <w:rsid w:val="701E606E"/>
    <w:rsid w:val="70254D9A"/>
    <w:rsid w:val="703379DD"/>
    <w:rsid w:val="703F2320"/>
    <w:rsid w:val="704020FA"/>
    <w:rsid w:val="70420D4D"/>
    <w:rsid w:val="70481C4C"/>
    <w:rsid w:val="705160B5"/>
    <w:rsid w:val="70765367"/>
    <w:rsid w:val="70781894"/>
    <w:rsid w:val="707A0C11"/>
    <w:rsid w:val="70805004"/>
    <w:rsid w:val="70A452F5"/>
    <w:rsid w:val="70B51AA1"/>
    <w:rsid w:val="70B73156"/>
    <w:rsid w:val="70BD5D07"/>
    <w:rsid w:val="71015D2D"/>
    <w:rsid w:val="710269F7"/>
    <w:rsid w:val="710650F2"/>
    <w:rsid w:val="711E068D"/>
    <w:rsid w:val="71285068"/>
    <w:rsid w:val="713F2238"/>
    <w:rsid w:val="71492558"/>
    <w:rsid w:val="716A38D3"/>
    <w:rsid w:val="71707F90"/>
    <w:rsid w:val="717958C4"/>
    <w:rsid w:val="717E112C"/>
    <w:rsid w:val="71922E29"/>
    <w:rsid w:val="719B59DA"/>
    <w:rsid w:val="71A05546"/>
    <w:rsid w:val="71A07C6F"/>
    <w:rsid w:val="71A14E1B"/>
    <w:rsid w:val="71A861A9"/>
    <w:rsid w:val="71AD37BF"/>
    <w:rsid w:val="71B84A2E"/>
    <w:rsid w:val="71CA25C3"/>
    <w:rsid w:val="71CC713B"/>
    <w:rsid w:val="71D376CA"/>
    <w:rsid w:val="71EC3F35"/>
    <w:rsid w:val="71EF5313"/>
    <w:rsid w:val="71F272E6"/>
    <w:rsid w:val="71FB4990"/>
    <w:rsid w:val="72035AD5"/>
    <w:rsid w:val="721D6B97"/>
    <w:rsid w:val="722F0678"/>
    <w:rsid w:val="723A388D"/>
    <w:rsid w:val="724063E2"/>
    <w:rsid w:val="724B70AD"/>
    <w:rsid w:val="72550F50"/>
    <w:rsid w:val="726A5494"/>
    <w:rsid w:val="7276537A"/>
    <w:rsid w:val="727A5D97"/>
    <w:rsid w:val="728269FA"/>
    <w:rsid w:val="728E1843"/>
    <w:rsid w:val="728E6A7D"/>
    <w:rsid w:val="729548D1"/>
    <w:rsid w:val="72963C25"/>
    <w:rsid w:val="729E7B6B"/>
    <w:rsid w:val="72A615BC"/>
    <w:rsid w:val="72D03C09"/>
    <w:rsid w:val="72D27981"/>
    <w:rsid w:val="72DC7952"/>
    <w:rsid w:val="72E01973"/>
    <w:rsid w:val="72E95F7D"/>
    <w:rsid w:val="72EB511F"/>
    <w:rsid w:val="72FC13BD"/>
    <w:rsid w:val="72FD2525"/>
    <w:rsid w:val="72FD42D3"/>
    <w:rsid w:val="730267FD"/>
    <w:rsid w:val="73027B3B"/>
    <w:rsid w:val="730748F8"/>
    <w:rsid w:val="730E64E0"/>
    <w:rsid w:val="730F1B13"/>
    <w:rsid w:val="7310261E"/>
    <w:rsid w:val="73115DA6"/>
    <w:rsid w:val="731D494A"/>
    <w:rsid w:val="731E21D2"/>
    <w:rsid w:val="732109C1"/>
    <w:rsid w:val="73264280"/>
    <w:rsid w:val="732B52E4"/>
    <w:rsid w:val="733221CE"/>
    <w:rsid w:val="73346CB0"/>
    <w:rsid w:val="733A5527"/>
    <w:rsid w:val="733B0348"/>
    <w:rsid w:val="73451AC0"/>
    <w:rsid w:val="73455772"/>
    <w:rsid w:val="734E4B2E"/>
    <w:rsid w:val="736D1458"/>
    <w:rsid w:val="73886292"/>
    <w:rsid w:val="738B271B"/>
    <w:rsid w:val="739C7F8F"/>
    <w:rsid w:val="73A016CD"/>
    <w:rsid w:val="73A133C3"/>
    <w:rsid w:val="73AA26AC"/>
    <w:rsid w:val="73AA6208"/>
    <w:rsid w:val="73D2575F"/>
    <w:rsid w:val="73D85392"/>
    <w:rsid w:val="73D94D40"/>
    <w:rsid w:val="73E24F2F"/>
    <w:rsid w:val="73FC4A5B"/>
    <w:rsid w:val="74122000"/>
    <w:rsid w:val="7418531B"/>
    <w:rsid w:val="7419338E"/>
    <w:rsid w:val="74235FBB"/>
    <w:rsid w:val="743261FE"/>
    <w:rsid w:val="7455475F"/>
    <w:rsid w:val="74620891"/>
    <w:rsid w:val="747B7BA5"/>
    <w:rsid w:val="748332A4"/>
    <w:rsid w:val="748922C2"/>
    <w:rsid w:val="748C7BA9"/>
    <w:rsid w:val="749018A2"/>
    <w:rsid w:val="749668CA"/>
    <w:rsid w:val="74973C46"/>
    <w:rsid w:val="749F7D37"/>
    <w:rsid w:val="74A52E74"/>
    <w:rsid w:val="74A94712"/>
    <w:rsid w:val="74AB66DC"/>
    <w:rsid w:val="74AC2CA3"/>
    <w:rsid w:val="74C17A01"/>
    <w:rsid w:val="74CA6436"/>
    <w:rsid w:val="74E0084D"/>
    <w:rsid w:val="74F86411"/>
    <w:rsid w:val="750000AA"/>
    <w:rsid w:val="751C1388"/>
    <w:rsid w:val="751D0C5C"/>
    <w:rsid w:val="75276C4C"/>
    <w:rsid w:val="752D5343"/>
    <w:rsid w:val="752E7064"/>
    <w:rsid w:val="7530098F"/>
    <w:rsid w:val="7530478C"/>
    <w:rsid w:val="753F3164"/>
    <w:rsid w:val="754774C7"/>
    <w:rsid w:val="75564EE4"/>
    <w:rsid w:val="755A1EB0"/>
    <w:rsid w:val="75633EA9"/>
    <w:rsid w:val="7568637B"/>
    <w:rsid w:val="758331B5"/>
    <w:rsid w:val="75842A89"/>
    <w:rsid w:val="75930D32"/>
    <w:rsid w:val="759E7FEF"/>
    <w:rsid w:val="75D91027"/>
    <w:rsid w:val="75DA08FB"/>
    <w:rsid w:val="75DE488F"/>
    <w:rsid w:val="75DF368D"/>
    <w:rsid w:val="75E4051D"/>
    <w:rsid w:val="75E868D2"/>
    <w:rsid w:val="7604734F"/>
    <w:rsid w:val="760A7432"/>
    <w:rsid w:val="763073E6"/>
    <w:rsid w:val="763816C7"/>
    <w:rsid w:val="764A49BA"/>
    <w:rsid w:val="764D37C3"/>
    <w:rsid w:val="76607443"/>
    <w:rsid w:val="766D393D"/>
    <w:rsid w:val="767E4109"/>
    <w:rsid w:val="768947FB"/>
    <w:rsid w:val="76A04B8A"/>
    <w:rsid w:val="76A258BD"/>
    <w:rsid w:val="76A35191"/>
    <w:rsid w:val="76AE7DB6"/>
    <w:rsid w:val="76B75026"/>
    <w:rsid w:val="76CA239E"/>
    <w:rsid w:val="76DC136C"/>
    <w:rsid w:val="76DD68F5"/>
    <w:rsid w:val="76EB1A60"/>
    <w:rsid w:val="76EC0C30"/>
    <w:rsid w:val="76EF20B8"/>
    <w:rsid w:val="76FB6D7B"/>
    <w:rsid w:val="77146279"/>
    <w:rsid w:val="771C3C63"/>
    <w:rsid w:val="771D3195"/>
    <w:rsid w:val="772E6B1C"/>
    <w:rsid w:val="773329B9"/>
    <w:rsid w:val="7735228D"/>
    <w:rsid w:val="773B0588"/>
    <w:rsid w:val="77516D13"/>
    <w:rsid w:val="775A6197"/>
    <w:rsid w:val="775F5B8B"/>
    <w:rsid w:val="776D3CF7"/>
    <w:rsid w:val="77754D7F"/>
    <w:rsid w:val="7779139C"/>
    <w:rsid w:val="7782124A"/>
    <w:rsid w:val="7789082B"/>
    <w:rsid w:val="778B6351"/>
    <w:rsid w:val="778D4A1E"/>
    <w:rsid w:val="77972F48"/>
    <w:rsid w:val="779C4284"/>
    <w:rsid w:val="77B05DB7"/>
    <w:rsid w:val="77B227F5"/>
    <w:rsid w:val="77D90660"/>
    <w:rsid w:val="77DB72D8"/>
    <w:rsid w:val="78112CFA"/>
    <w:rsid w:val="782642CC"/>
    <w:rsid w:val="782F44E1"/>
    <w:rsid w:val="783A2523"/>
    <w:rsid w:val="783F4874"/>
    <w:rsid w:val="78540E39"/>
    <w:rsid w:val="785F1F2C"/>
    <w:rsid w:val="78623556"/>
    <w:rsid w:val="78743289"/>
    <w:rsid w:val="788A6608"/>
    <w:rsid w:val="788D60F9"/>
    <w:rsid w:val="788F00C3"/>
    <w:rsid w:val="78A43B6E"/>
    <w:rsid w:val="78D21D5D"/>
    <w:rsid w:val="78D36201"/>
    <w:rsid w:val="78EF46BD"/>
    <w:rsid w:val="78F30652"/>
    <w:rsid w:val="78FB7506"/>
    <w:rsid w:val="7906149B"/>
    <w:rsid w:val="79074DD0"/>
    <w:rsid w:val="791178EF"/>
    <w:rsid w:val="79167E9C"/>
    <w:rsid w:val="791C6B00"/>
    <w:rsid w:val="791F31F5"/>
    <w:rsid w:val="79200D1B"/>
    <w:rsid w:val="792425B9"/>
    <w:rsid w:val="792F71B0"/>
    <w:rsid w:val="79456120"/>
    <w:rsid w:val="795209AA"/>
    <w:rsid w:val="795C61F7"/>
    <w:rsid w:val="796504B8"/>
    <w:rsid w:val="7967201E"/>
    <w:rsid w:val="79803C62"/>
    <w:rsid w:val="79823784"/>
    <w:rsid w:val="798C015E"/>
    <w:rsid w:val="798F414F"/>
    <w:rsid w:val="7995081D"/>
    <w:rsid w:val="799725BE"/>
    <w:rsid w:val="799A7BDC"/>
    <w:rsid w:val="79C773E8"/>
    <w:rsid w:val="79E32474"/>
    <w:rsid w:val="79EB00CF"/>
    <w:rsid w:val="79EB3639"/>
    <w:rsid w:val="79F93A46"/>
    <w:rsid w:val="7A08012D"/>
    <w:rsid w:val="7A173A4F"/>
    <w:rsid w:val="7A1940E8"/>
    <w:rsid w:val="7A212F9C"/>
    <w:rsid w:val="7A2A00A3"/>
    <w:rsid w:val="7A371DB4"/>
    <w:rsid w:val="7A4D5BBE"/>
    <w:rsid w:val="7A6A04A0"/>
    <w:rsid w:val="7A6D4434"/>
    <w:rsid w:val="7A6D61E2"/>
    <w:rsid w:val="7A7F1196"/>
    <w:rsid w:val="7A811C8D"/>
    <w:rsid w:val="7A831561"/>
    <w:rsid w:val="7A952167"/>
    <w:rsid w:val="7AB61860"/>
    <w:rsid w:val="7ABD5506"/>
    <w:rsid w:val="7ACD166B"/>
    <w:rsid w:val="7ADA63BA"/>
    <w:rsid w:val="7AF64429"/>
    <w:rsid w:val="7B033B42"/>
    <w:rsid w:val="7B0876FB"/>
    <w:rsid w:val="7B0C77A9"/>
    <w:rsid w:val="7B1C7EA6"/>
    <w:rsid w:val="7B3E310A"/>
    <w:rsid w:val="7B3E36DA"/>
    <w:rsid w:val="7BA9623B"/>
    <w:rsid w:val="7BAD49C4"/>
    <w:rsid w:val="7BD55DED"/>
    <w:rsid w:val="7BD6763A"/>
    <w:rsid w:val="7BD941BF"/>
    <w:rsid w:val="7C085963"/>
    <w:rsid w:val="7C101692"/>
    <w:rsid w:val="7C1032C9"/>
    <w:rsid w:val="7C2823C0"/>
    <w:rsid w:val="7C352D2F"/>
    <w:rsid w:val="7C4C312A"/>
    <w:rsid w:val="7C521785"/>
    <w:rsid w:val="7C52743D"/>
    <w:rsid w:val="7C647170"/>
    <w:rsid w:val="7C68626D"/>
    <w:rsid w:val="7C6B04FF"/>
    <w:rsid w:val="7C795D7F"/>
    <w:rsid w:val="7C8D3682"/>
    <w:rsid w:val="7CA26617"/>
    <w:rsid w:val="7CA7766E"/>
    <w:rsid w:val="7CA92C97"/>
    <w:rsid w:val="7CAD6A46"/>
    <w:rsid w:val="7CB20475"/>
    <w:rsid w:val="7CB579CC"/>
    <w:rsid w:val="7CE04E93"/>
    <w:rsid w:val="7CEC453A"/>
    <w:rsid w:val="7CEC5AE4"/>
    <w:rsid w:val="7D162B61"/>
    <w:rsid w:val="7D217DBB"/>
    <w:rsid w:val="7D3F7F20"/>
    <w:rsid w:val="7D415717"/>
    <w:rsid w:val="7D501CFB"/>
    <w:rsid w:val="7D733B0F"/>
    <w:rsid w:val="7D962EA3"/>
    <w:rsid w:val="7D9D0B8C"/>
    <w:rsid w:val="7DA22646"/>
    <w:rsid w:val="7DCE48E3"/>
    <w:rsid w:val="7DD5585F"/>
    <w:rsid w:val="7DDB3462"/>
    <w:rsid w:val="7DE05194"/>
    <w:rsid w:val="7DF45AB4"/>
    <w:rsid w:val="7DFB1563"/>
    <w:rsid w:val="7DFF1847"/>
    <w:rsid w:val="7E0C68B6"/>
    <w:rsid w:val="7E161B2C"/>
    <w:rsid w:val="7E17093E"/>
    <w:rsid w:val="7E221091"/>
    <w:rsid w:val="7E244E09"/>
    <w:rsid w:val="7E295851"/>
    <w:rsid w:val="7E2E3EDA"/>
    <w:rsid w:val="7E307D7E"/>
    <w:rsid w:val="7E325C88"/>
    <w:rsid w:val="7E3C024A"/>
    <w:rsid w:val="7E44574A"/>
    <w:rsid w:val="7E4E1E86"/>
    <w:rsid w:val="7E4F632A"/>
    <w:rsid w:val="7E5971A9"/>
    <w:rsid w:val="7E61320D"/>
    <w:rsid w:val="7E676C33"/>
    <w:rsid w:val="7E6A05F0"/>
    <w:rsid w:val="7E7E6C0F"/>
    <w:rsid w:val="7EB77A2B"/>
    <w:rsid w:val="7EC565EC"/>
    <w:rsid w:val="7EDD6AFE"/>
    <w:rsid w:val="7EDF22DE"/>
    <w:rsid w:val="7EEC1708"/>
    <w:rsid w:val="7EED78F1"/>
    <w:rsid w:val="7F001516"/>
    <w:rsid w:val="7F055970"/>
    <w:rsid w:val="7F160BF6"/>
    <w:rsid w:val="7F4E323B"/>
    <w:rsid w:val="7F596D35"/>
    <w:rsid w:val="7F60177D"/>
    <w:rsid w:val="7F646AD3"/>
    <w:rsid w:val="7F6676FE"/>
    <w:rsid w:val="7F686F78"/>
    <w:rsid w:val="7F773271"/>
    <w:rsid w:val="7F7D2A23"/>
    <w:rsid w:val="7F976ECA"/>
    <w:rsid w:val="7FA73F44"/>
    <w:rsid w:val="7FAB3A34"/>
    <w:rsid w:val="7FCA4315"/>
    <w:rsid w:val="7FCC39AA"/>
    <w:rsid w:val="7FCE41A2"/>
    <w:rsid w:val="7FD008A5"/>
    <w:rsid w:val="BEF6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9"/>
    <w:pPr>
      <w:keepNext/>
      <w:keepLines/>
      <w:spacing w:before="280" w:after="290" w:line="376" w:lineRule="auto"/>
      <w:outlineLvl w:val="3"/>
    </w:pPr>
    <w:rPr>
      <w:rFonts w:ascii="Cambria" w:hAnsi="Cambria"/>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4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toc 5"/>
    <w:basedOn w:val="1"/>
    <w:next w:val="1"/>
    <w:autoRedefine/>
    <w:semiHidden/>
    <w:qFormat/>
    <w:uiPriority w:val="99"/>
    <w:pPr>
      <w:ind w:left="1680" w:leftChars="800"/>
    </w:pPr>
  </w:style>
  <w:style w:type="paragraph" w:styleId="9">
    <w:name w:val="Body Text Indent"/>
    <w:basedOn w:val="1"/>
    <w:next w:val="10"/>
    <w:autoRedefine/>
    <w:qFormat/>
    <w:uiPriority w:val="0"/>
    <w:pPr>
      <w:spacing w:line="520" w:lineRule="atLeast"/>
      <w:ind w:firstLine="600" w:firstLineChars="200"/>
    </w:pPr>
    <w:rPr>
      <w:rFonts w:eastAsia="黑体"/>
      <w:sz w:val="30"/>
    </w:rPr>
  </w:style>
  <w:style w:type="paragraph" w:styleId="10">
    <w:name w:val="Body Text Indent 2"/>
    <w:basedOn w:val="1"/>
    <w:autoRedefine/>
    <w:qFormat/>
    <w:uiPriority w:val="0"/>
    <w:pPr>
      <w:spacing w:after="120" w:line="480" w:lineRule="auto"/>
      <w:ind w:left="420" w:leftChars="200"/>
    </w:pPr>
  </w:style>
  <w:style w:type="paragraph" w:styleId="11">
    <w:name w:val="toc 3"/>
    <w:basedOn w:val="1"/>
    <w:next w:val="1"/>
    <w:autoRedefine/>
    <w:unhideWhenUsed/>
    <w:qFormat/>
    <w:uiPriority w:val="39"/>
    <w:pPr>
      <w:ind w:left="840" w:leftChars="400"/>
    </w:pPr>
  </w:style>
  <w:style w:type="paragraph" w:styleId="12">
    <w:name w:val="Date"/>
    <w:basedOn w:val="1"/>
    <w:next w:val="1"/>
    <w:link w:val="46"/>
    <w:autoRedefine/>
    <w:semiHidden/>
    <w:unhideWhenUsed/>
    <w:qFormat/>
    <w:uiPriority w:val="99"/>
    <w:pPr>
      <w:ind w:left="100" w:leftChars="2500"/>
    </w:pPr>
  </w:style>
  <w:style w:type="paragraph" w:styleId="13">
    <w:name w:val="Balloon Text"/>
    <w:basedOn w:val="1"/>
    <w:link w:val="40"/>
    <w:autoRedefine/>
    <w:semiHidden/>
    <w:unhideWhenUsed/>
    <w:qFormat/>
    <w:uiPriority w:val="99"/>
    <w:rPr>
      <w:sz w:val="18"/>
      <w:szCs w:val="18"/>
    </w:rPr>
  </w:style>
  <w:style w:type="paragraph" w:styleId="14">
    <w:name w:val="footer"/>
    <w:basedOn w:val="1"/>
    <w:link w:val="28"/>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43"/>
    <w:autoRedefine/>
    <w:qFormat/>
    <w:uiPriority w:val="0"/>
    <w:pPr>
      <w:spacing w:before="240" w:after="60"/>
      <w:jc w:val="center"/>
      <w:outlineLvl w:val="0"/>
    </w:pPr>
    <w:rPr>
      <w:rFonts w:ascii="Cambria" w:hAnsi="Cambria" w:eastAsia="宋体" w:cs="Times New Roman"/>
      <w:b/>
      <w:bCs/>
      <w:kern w:val="0"/>
      <w:sz w:val="32"/>
      <w:szCs w:val="32"/>
    </w:rPr>
  </w:style>
  <w:style w:type="paragraph" w:styleId="20">
    <w:name w:val="annotation subject"/>
    <w:basedOn w:val="6"/>
    <w:next w:val="6"/>
    <w:link w:val="42"/>
    <w:autoRedefine/>
    <w:semiHidden/>
    <w:unhideWhenUsed/>
    <w:qFormat/>
    <w:uiPriority w:val="99"/>
    <w:rPr>
      <w:b/>
      <w:bCs/>
    </w:rPr>
  </w:style>
  <w:style w:type="paragraph" w:styleId="21">
    <w:name w:val="Body Text First Indent 2"/>
    <w:basedOn w:val="9"/>
    <w:autoRedefine/>
    <w:qFormat/>
    <w:uiPriority w:val="0"/>
    <w:pPr>
      <w:ind w:firstLine="420"/>
    </w:pPr>
  </w:style>
  <w:style w:type="table" w:styleId="23">
    <w:name w:val="Table Grid"/>
    <w:basedOn w:val="2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0563C1" w:themeColor="hyperlink"/>
      <w:u w:val="single"/>
    </w:rPr>
  </w:style>
  <w:style w:type="character" w:styleId="26">
    <w:name w:val="annotation reference"/>
    <w:basedOn w:val="24"/>
    <w:autoRedefine/>
    <w:semiHidden/>
    <w:unhideWhenUsed/>
    <w:qFormat/>
    <w:uiPriority w:val="99"/>
    <w:rPr>
      <w:sz w:val="21"/>
      <w:szCs w:val="21"/>
    </w:rPr>
  </w:style>
  <w:style w:type="character" w:customStyle="1" w:styleId="27">
    <w:name w:val="页眉 Char"/>
    <w:basedOn w:val="24"/>
    <w:link w:val="15"/>
    <w:autoRedefine/>
    <w:qFormat/>
    <w:uiPriority w:val="99"/>
    <w:rPr>
      <w:sz w:val="18"/>
      <w:szCs w:val="18"/>
    </w:rPr>
  </w:style>
  <w:style w:type="character" w:customStyle="1" w:styleId="28">
    <w:name w:val="页脚 Char"/>
    <w:basedOn w:val="24"/>
    <w:link w:val="14"/>
    <w:autoRedefine/>
    <w:qFormat/>
    <w:uiPriority w:val="99"/>
    <w:rPr>
      <w:sz w:val="18"/>
      <w:szCs w:val="18"/>
    </w:rPr>
  </w:style>
  <w:style w:type="character" w:customStyle="1" w:styleId="29">
    <w:name w:val="标题 1 Char"/>
    <w:basedOn w:val="24"/>
    <w:link w:val="2"/>
    <w:autoRedefine/>
    <w:qFormat/>
    <w:uiPriority w:val="9"/>
    <w:rPr>
      <w:b/>
      <w:bCs/>
      <w:kern w:val="44"/>
      <w:sz w:val="44"/>
      <w:szCs w:val="44"/>
    </w:rPr>
  </w:style>
  <w:style w:type="character" w:customStyle="1" w:styleId="30">
    <w:name w:val="标题 2 Char"/>
    <w:basedOn w:val="24"/>
    <w:link w:val="3"/>
    <w:autoRedefine/>
    <w:qFormat/>
    <w:uiPriority w:val="9"/>
    <w:rPr>
      <w:rFonts w:asciiTheme="majorHAnsi" w:hAnsiTheme="majorHAnsi" w:eastAsiaTheme="majorEastAsia" w:cstheme="majorBidi"/>
      <w:b/>
      <w:bCs/>
      <w:sz w:val="32"/>
      <w:szCs w:val="32"/>
    </w:rPr>
  </w:style>
  <w:style w:type="character" w:customStyle="1" w:styleId="31">
    <w:name w:val="标题 3 Char"/>
    <w:basedOn w:val="24"/>
    <w:link w:val="4"/>
    <w:autoRedefine/>
    <w:qFormat/>
    <w:uiPriority w:val="9"/>
    <w:rPr>
      <w:b/>
      <w:bCs/>
      <w:sz w:val="32"/>
      <w:szCs w:val="32"/>
    </w:rPr>
  </w:style>
  <w:style w:type="paragraph" w:styleId="32">
    <w:name w:val="List Paragraph"/>
    <w:basedOn w:val="1"/>
    <w:autoRedefine/>
    <w:qFormat/>
    <w:uiPriority w:val="34"/>
    <w:pPr>
      <w:ind w:firstLine="420" w:firstLineChars="200"/>
    </w:pPr>
  </w:style>
  <w:style w:type="paragraph" w:customStyle="1" w:styleId="3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4">
    <w:name w:val="font11"/>
    <w:basedOn w:val="24"/>
    <w:autoRedefine/>
    <w:qFormat/>
    <w:uiPriority w:val="0"/>
    <w:rPr>
      <w:rFonts w:hint="eastAsia" w:ascii="宋体" w:hAnsi="宋体" w:eastAsia="宋体" w:cs="宋体"/>
      <w:color w:val="000000"/>
      <w:sz w:val="18"/>
      <w:szCs w:val="18"/>
      <w:u w:val="none"/>
    </w:rPr>
  </w:style>
  <w:style w:type="character" w:customStyle="1" w:styleId="35">
    <w:name w:val="font51"/>
    <w:basedOn w:val="24"/>
    <w:autoRedefine/>
    <w:qFormat/>
    <w:uiPriority w:val="0"/>
    <w:rPr>
      <w:rFonts w:hint="default" w:ascii="Times New Roman" w:hAnsi="Times New Roman" w:cs="Times New Roman"/>
      <w:color w:val="000000"/>
      <w:sz w:val="18"/>
      <w:szCs w:val="18"/>
      <w:u w:val="none"/>
    </w:rPr>
  </w:style>
  <w:style w:type="character" w:customStyle="1" w:styleId="36">
    <w:name w:val="font61"/>
    <w:basedOn w:val="24"/>
    <w:autoRedefine/>
    <w:qFormat/>
    <w:uiPriority w:val="0"/>
    <w:rPr>
      <w:rFonts w:hint="eastAsia" w:ascii="宋体" w:hAnsi="宋体" w:eastAsia="宋体" w:cs="宋体"/>
      <w:color w:val="000000"/>
      <w:sz w:val="18"/>
      <w:szCs w:val="18"/>
      <w:u w:val="none"/>
    </w:rPr>
  </w:style>
  <w:style w:type="character" w:customStyle="1" w:styleId="37">
    <w:name w:val="font41"/>
    <w:basedOn w:val="24"/>
    <w:autoRedefine/>
    <w:qFormat/>
    <w:uiPriority w:val="0"/>
    <w:rPr>
      <w:rFonts w:hint="default" w:ascii="Times New Roman" w:hAnsi="Times New Roman" w:cs="Times New Roman"/>
      <w:color w:val="000000"/>
      <w:sz w:val="18"/>
      <w:szCs w:val="18"/>
      <w:u w:val="none"/>
    </w:rPr>
  </w:style>
  <w:style w:type="character" w:customStyle="1" w:styleId="38">
    <w:name w:val="font31"/>
    <w:basedOn w:val="24"/>
    <w:autoRedefine/>
    <w:qFormat/>
    <w:uiPriority w:val="0"/>
    <w:rPr>
      <w:rFonts w:hint="eastAsia" w:ascii="宋体" w:hAnsi="宋体" w:eastAsia="宋体" w:cs="宋体"/>
      <w:color w:val="000000"/>
      <w:sz w:val="18"/>
      <w:szCs w:val="18"/>
      <w:u w:val="none"/>
    </w:rPr>
  </w:style>
  <w:style w:type="character" w:customStyle="1" w:styleId="39">
    <w:name w:val="font01"/>
    <w:basedOn w:val="24"/>
    <w:autoRedefine/>
    <w:qFormat/>
    <w:uiPriority w:val="0"/>
    <w:rPr>
      <w:rFonts w:hint="default" w:ascii="Times New Roman" w:hAnsi="Times New Roman" w:cs="Times New Roman"/>
      <w:color w:val="000000"/>
      <w:sz w:val="18"/>
      <w:szCs w:val="18"/>
      <w:u w:val="none"/>
    </w:rPr>
  </w:style>
  <w:style w:type="character" w:customStyle="1" w:styleId="40">
    <w:name w:val="批注框文本 Char"/>
    <w:basedOn w:val="24"/>
    <w:link w:val="13"/>
    <w:autoRedefine/>
    <w:semiHidden/>
    <w:qFormat/>
    <w:uiPriority w:val="99"/>
    <w:rPr>
      <w:sz w:val="18"/>
      <w:szCs w:val="18"/>
    </w:rPr>
  </w:style>
  <w:style w:type="character" w:customStyle="1" w:styleId="41">
    <w:name w:val="批注文字 Char"/>
    <w:basedOn w:val="24"/>
    <w:link w:val="6"/>
    <w:autoRedefine/>
    <w:qFormat/>
    <w:uiPriority w:val="99"/>
  </w:style>
  <w:style w:type="character" w:customStyle="1" w:styleId="42">
    <w:name w:val="批注主题 Char"/>
    <w:basedOn w:val="41"/>
    <w:link w:val="20"/>
    <w:autoRedefine/>
    <w:semiHidden/>
    <w:qFormat/>
    <w:uiPriority w:val="99"/>
    <w:rPr>
      <w:b/>
      <w:bCs/>
    </w:rPr>
  </w:style>
  <w:style w:type="character" w:customStyle="1" w:styleId="43">
    <w:name w:val="标题 Char"/>
    <w:basedOn w:val="24"/>
    <w:link w:val="19"/>
    <w:autoRedefine/>
    <w:qFormat/>
    <w:uiPriority w:val="0"/>
    <w:rPr>
      <w:rFonts w:ascii="Cambria" w:hAnsi="Cambria" w:eastAsia="宋体" w:cs="Times New Roman"/>
      <w:b/>
      <w:bCs/>
      <w:kern w:val="0"/>
      <w:sz w:val="32"/>
      <w:szCs w:val="32"/>
    </w:rPr>
  </w:style>
  <w:style w:type="character" w:customStyle="1" w:styleId="44">
    <w:name w:val="fontstyle01"/>
    <w:basedOn w:val="24"/>
    <w:autoRedefine/>
    <w:qFormat/>
    <w:uiPriority w:val="0"/>
    <w:rPr>
      <w:rFonts w:hint="eastAsia" w:ascii="黑体" w:hAnsi="黑体" w:eastAsia="黑体"/>
      <w:color w:val="000000"/>
      <w:sz w:val="32"/>
      <w:szCs w:val="32"/>
    </w:rPr>
  </w:style>
  <w:style w:type="character" w:customStyle="1" w:styleId="45">
    <w:name w:val="ca-2"/>
    <w:autoRedefine/>
    <w:qFormat/>
    <w:uiPriority w:val="99"/>
    <w:rPr>
      <w:rFonts w:ascii="仿宋_GB2312" w:hAnsi="Calibri" w:eastAsia="仿宋_GB2312" w:cs="仿宋_GB2312"/>
      <w:sz w:val="32"/>
      <w:szCs w:val="32"/>
    </w:rPr>
  </w:style>
  <w:style w:type="character" w:customStyle="1" w:styleId="46">
    <w:name w:val="日期 Char"/>
    <w:basedOn w:val="24"/>
    <w:link w:val="12"/>
    <w:autoRedefine/>
    <w:semiHidden/>
    <w:qFormat/>
    <w:uiPriority w:val="99"/>
    <w:rPr>
      <w:rFonts w:asciiTheme="minorHAnsi" w:hAnsiTheme="minorHAnsi" w:eastAsiaTheme="minorEastAsia" w:cstheme="minorBidi"/>
      <w:kern w:val="2"/>
      <w:sz w:val="21"/>
      <w:szCs w:val="22"/>
    </w:rPr>
  </w:style>
  <w:style w:type="character" w:customStyle="1" w:styleId="47">
    <w:name w:val="NormalCharacter"/>
    <w:link w:val="48"/>
    <w:autoRedefine/>
    <w:qFormat/>
    <w:uiPriority w:val="0"/>
    <w:rPr>
      <w:rFonts w:ascii="Times New Roman" w:hAnsi="Times New Roman" w:eastAsia="宋体"/>
      <w:kern w:val="0"/>
      <w:sz w:val="20"/>
      <w:szCs w:val="20"/>
      <w:lang w:val="en-US" w:eastAsia="zh-CN" w:bidi="ar-SA"/>
    </w:rPr>
  </w:style>
  <w:style w:type="paragraph" w:customStyle="1" w:styleId="48">
    <w:name w:val="UserStyle_28"/>
    <w:basedOn w:val="1"/>
    <w:link w:val="47"/>
    <w:autoRedefine/>
    <w:qFormat/>
    <w:uiPriority w:val="0"/>
    <w:pPr>
      <w:tabs>
        <w:tab w:val="left" w:pos="907"/>
      </w:tabs>
      <w:ind w:left="907" w:hanging="453"/>
      <w:textAlignment w:val="baseline"/>
    </w:pPr>
    <w:rPr>
      <w:rFonts w:ascii="Times New Roman" w:hAnsi="Times New Roman" w:eastAsia="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37</Pages>
  <Words>19011</Words>
  <Characters>22280</Characters>
  <Lines>169</Lines>
  <Paragraphs>47</Paragraphs>
  <TotalTime>6</TotalTime>
  <ScaleCrop>false</ScaleCrop>
  <LinksUpToDate>false</LinksUpToDate>
  <CharactersWithSpaces>22581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2019-07-01T18:50:00Z</dcterms:created>
  <dc:creator>Administrator</dc:creator>
  <cp:lastModifiedBy>OWNER</cp:lastModifiedBy>
  <cp:lastPrinted>2022-03-22T17:34:00Z</cp:lastPrinted>
  <dcterms:modified xsi:type="dcterms:W3CDTF">2024-05-06T02:29:54Z</dcterms:modified>
  <cp:revision>2705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AD469591B2694FCEB41629096A43C8E5</vt:lpwstr>
  </property>
</Properties>
</file>