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/>
          <w:bCs/>
          <w:color w:val="000000"/>
          <w:kern w:val="0"/>
          <w:sz w:val="52"/>
          <w:szCs w:val="5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/>
          <w:bCs/>
          <w:color w:val="000000"/>
          <w:kern w:val="0"/>
          <w:sz w:val="52"/>
          <w:szCs w:val="5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/>
          <w:bCs/>
          <w:color w:val="000000"/>
          <w:kern w:val="0"/>
          <w:sz w:val="52"/>
          <w:szCs w:val="5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1044" w:firstLineChars="200"/>
        <w:jc w:val="left"/>
      </w:pPr>
      <w:r>
        <w:rPr>
          <w:rFonts w:ascii="宋体" w:hAnsi="宋体" w:eastAsia="宋体" w:cs="宋体"/>
          <w:b/>
          <w:bCs/>
          <w:color w:val="000000"/>
          <w:kern w:val="0"/>
          <w:sz w:val="52"/>
          <w:szCs w:val="52"/>
          <w:lang w:val="en-US" w:eastAsia="zh-CN" w:bidi="ar"/>
        </w:rPr>
        <w:t>长沙市职业技能鉴定中心</w:t>
      </w:r>
    </w:p>
    <w:p>
      <w:pPr>
        <w:keepNext w:val="0"/>
        <w:keepLines w:val="0"/>
        <w:widowControl/>
        <w:suppressLineNumbers w:val="0"/>
        <w:ind w:firstLine="1566" w:firstLineChars="300"/>
        <w:jc w:val="left"/>
        <w:rPr>
          <w:rFonts w:ascii="宋体" w:hAnsi="宋体" w:eastAsia="宋体" w:cs="宋体"/>
          <w:b/>
          <w:bCs/>
          <w:color w:val="000000"/>
          <w:kern w:val="0"/>
          <w:sz w:val="52"/>
          <w:szCs w:val="5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1566" w:firstLineChars="300"/>
        <w:jc w:val="left"/>
      </w:pPr>
      <w:r>
        <w:rPr>
          <w:rFonts w:ascii="宋体" w:hAnsi="宋体" w:eastAsia="宋体" w:cs="宋体"/>
          <w:b/>
          <w:bCs/>
          <w:color w:val="000000"/>
          <w:kern w:val="0"/>
          <w:sz w:val="52"/>
          <w:szCs w:val="52"/>
          <w:lang w:val="en-US" w:eastAsia="zh-CN" w:bidi="ar"/>
        </w:rPr>
        <w:t>2022年部门预算公开</w:t>
      </w:r>
    </w:p>
    <w:p/>
    <w:p>
      <w:pPr>
        <w:keepNext w:val="0"/>
        <w:keepLines w:val="0"/>
        <w:widowControl/>
        <w:suppressLineNumbers w:val="0"/>
        <w:ind w:firstLine="1566" w:firstLineChars="300"/>
        <w:jc w:val="left"/>
        <w:rPr>
          <w:rFonts w:ascii="宋体" w:hAnsi="宋体" w:eastAsia="宋体" w:cs="宋体"/>
          <w:b/>
          <w:bCs/>
          <w:color w:val="000000"/>
          <w:kern w:val="0"/>
          <w:sz w:val="52"/>
          <w:szCs w:val="5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1566" w:firstLineChars="300"/>
        <w:jc w:val="left"/>
        <w:rPr>
          <w:rFonts w:ascii="宋体" w:hAnsi="宋体" w:eastAsia="宋体" w:cs="宋体"/>
          <w:b/>
          <w:bCs/>
          <w:color w:val="000000"/>
          <w:kern w:val="0"/>
          <w:sz w:val="52"/>
          <w:szCs w:val="5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1566" w:firstLineChars="300"/>
        <w:jc w:val="left"/>
        <w:rPr>
          <w:rFonts w:ascii="宋体" w:hAnsi="宋体" w:eastAsia="宋体" w:cs="宋体"/>
          <w:b/>
          <w:bCs/>
          <w:color w:val="000000"/>
          <w:kern w:val="0"/>
          <w:sz w:val="52"/>
          <w:szCs w:val="5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1566" w:firstLineChars="300"/>
        <w:jc w:val="left"/>
        <w:rPr>
          <w:rFonts w:ascii="宋体" w:hAnsi="宋体" w:eastAsia="宋体" w:cs="宋体"/>
          <w:b/>
          <w:bCs/>
          <w:color w:val="000000"/>
          <w:kern w:val="0"/>
          <w:sz w:val="52"/>
          <w:szCs w:val="5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1566" w:firstLineChars="300"/>
        <w:jc w:val="left"/>
        <w:rPr>
          <w:rFonts w:ascii="宋体" w:hAnsi="宋体" w:eastAsia="宋体" w:cs="宋体"/>
          <w:b/>
          <w:bCs/>
          <w:color w:val="000000"/>
          <w:kern w:val="0"/>
          <w:sz w:val="52"/>
          <w:szCs w:val="5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1566" w:firstLineChars="300"/>
        <w:jc w:val="left"/>
        <w:rPr>
          <w:rFonts w:ascii="宋体" w:hAnsi="宋体" w:eastAsia="宋体" w:cs="宋体"/>
          <w:b/>
          <w:bCs/>
          <w:color w:val="000000"/>
          <w:kern w:val="0"/>
          <w:sz w:val="52"/>
          <w:szCs w:val="5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1566" w:firstLineChars="300"/>
        <w:jc w:val="left"/>
        <w:rPr>
          <w:rFonts w:ascii="宋体" w:hAnsi="宋体" w:eastAsia="宋体" w:cs="宋体"/>
          <w:b/>
          <w:bCs/>
          <w:color w:val="000000"/>
          <w:kern w:val="0"/>
          <w:sz w:val="52"/>
          <w:szCs w:val="5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1566" w:firstLineChars="300"/>
        <w:jc w:val="left"/>
        <w:rPr>
          <w:rFonts w:ascii="宋体" w:hAnsi="宋体" w:eastAsia="宋体" w:cs="宋体"/>
          <w:b/>
          <w:bCs/>
          <w:color w:val="000000"/>
          <w:kern w:val="0"/>
          <w:sz w:val="52"/>
          <w:szCs w:val="5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780" w:firstLineChars="2100"/>
        <w:jc w:val="left"/>
        <w:rPr>
          <w:rFonts w:ascii="宋体" w:hAnsi="宋体" w:eastAsia="宋体" w:cs="宋体"/>
          <w:b/>
          <w:bCs/>
          <w:color w:val="000000"/>
          <w:kern w:val="0"/>
          <w:sz w:val="52"/>
          <w:szCs w:val="52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黑体" w:hAnsi="宋体" w:eastAsia="黑体" w:cs="黑体"/>
          <w:b w:val="0"/>
          <w:bCs w:val="0"/>
          <w:color w:val="000000"/>
          <w:sz w:val="18"/>
          <w:szCs w:val="18"/>
        </w:rPr>
        <w:t>- 1 -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目</w:t>
      </w:r>
      <w:r>
        <w:rPr>
          <w:rFonts w:ascii="Calibri" w:hAnsi="Calibri" w:eastAsia="宋体" w:cs="Calibri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ascii="黑体" w:hAnsi="宋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录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第一部分</w:t>
      </w:r>
      <w:r>
        <w:rPr>
          <w:rFonts w:ascii="Calibri-Bold" w:hAnsi="Calibri-Bold" w:eastAsia="Calibri-Bold" w:cs="Calibri-Bold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2022年部门预算说明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一、部门基本概况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二、部门预算单位构成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三、部门收支总体情况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四、一般公共预算拨款支出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五、政府性基金预算支出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六、其他重要事项的情况说明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七、名词解释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第二部分</w:t>
      </w:r>
      <w:r>
        <w:rPr>
          <w:rFonts w:hint="default" w:ascii="Calibri-Bold" w:hAnsi="Calibri-Bold" w:eastAsia="Calibri-Bold" w:cs="Calibri-Bold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2022年部门预算表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、部门收支总表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、部门收入总表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、部门支出总表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、财政拨款收支总表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、一般公共预算支出表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、一般公共预算基本支出表</w:t>
      </w: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960" w:firstLineChars="2200"/>
        <w:jc w:val="left"/>
      </w:pPr>
      <w:r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- 2 -</w:t>
      </w:r>
    </w:p>
    <w:p>
      <w:pPr>
        <w:keepNext w:val="0"/>
        <w:keepLines w:val="0"/>
        <w:widowControl/>
        <w:suppressLineNumbers w:val="0"/>
        <w:ind w:firstLine="1566" w:firstLineChars="300"/>
        <w:jc w:val="left"/>
        <w:rPr>
          <w:rFonts w:ascii="宋体" w:hAnsi="宋体" w:eastAsia="宋体" w:cs="宋体"/>
          <w:b/>
          <w:bCs/>
          <w:color w:val="000000"/>
          <w:kern w:val="0"/>
          <w:sz w:val="52"/>
          <w:szCs w:val="52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ind w:firstLine="630" w:firstLineChars="30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Calibri" w:hAnsi="Calibri" w:eastAsia="宋体" w:cs="Calibri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、一般公共预算“三公”经费支出表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、政府性基金预算支出表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、项目支出绩效目标表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4C4C4C"/>
          <w:kern w:val="0"/>
          <w:sz w:val="32"/>
          <w:szCs w:val="32"/>
          <w:lang w:val="en-US" w:eastAsia="zh-CN" w:bidi="ar"/>
        </w:rPr>
        <w:t>注：以上部门预算报表中，空表表示本部门无相关收支情况</w:t>
      </w: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240" w:firstLineChars="180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240" w:firstLineChars="180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240" w:firstLineChars="180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240" w:firstLineChars="180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240" w:firstLineChars="180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240" w:firstLineChars="180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240" w:firstLineChars="180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240" w:firstLineChars="180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240" w:firstLineChars="180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240" w:firstLineChars="180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240" w:firstLineChars="180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240" w:firstLineChars="180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240" w:firstLineChars="180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240" w:firstLineChars="180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240" w:firstLineChars="180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240" w:firstLineChars="180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240" w:firstLineChars="180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240" w:firstLineChars="180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240" w:firstLineChars="180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420" w:firstLineChars="190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420" w:firstLineChars="1900"/>
        <w:jc w:val="left"/>
        <w:rPr>
          <w:rFonts w:ascii="MicrosoftYaHei" w:hAnsi="MicrosoftYaHei" w:eastAsia="MicrosoftYaHei" w:cs="MicrosoftYaHei"/>
          <w:b w:val="0"/>
          <w:bCs w:val="0"/>
          <w:color w:val="000000"/>
          <w:kern w:val="0"/>
          <w:sz w:val="36"/>
          <w:szCs w:val="36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 xml:space="preserve">- 3 </w:t>
      </w:r>
    </w:p>
    <w:p>
      <w:pPr>
        <w:keepNext w:val="0"/>
        <w:keepLines w:val="0"/>
        <w:widowControl/>
        <w:suppressLineNumbers w:val="0"/>
        <w:ind w:firstLine="1800" w:firstLineChars="500"/>
        <w:jc w:val="left"/>
      </w:pPr>
      <w:r>
        <w:rPr>
          <w:rFonts w:ascii="MicrosoftYaHei" w:hAnsi="MicrosoftYaHei" w:eastAsia="MicrosoftYaHei" w:cs="MicrosoftYaHei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第一部分</w:t>
      </w:r>
      <w:r>
        <w:rPr>
          <w:rFonts w:ascii="Calibri" w:hAnsi="Calibri" w:eastAsia="宋体" w:cs="Calibri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 xml:space="preserve"> </w:t>
      </w:r>
      <w:r>
        <w:rPr>
          <w:rFonts w:hint="default" w:ascii="MicrosoftYaHei" w:hAnsi="MicrosoftYaHei" w:eastAsia="MicrosoftYaHei" w:cs="MicrosoftYaHei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部门预算说明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一、部门基本概况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1.职能职责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主要负责组织、协调、指导全市职业技能鉴定工作，推动长沙市范围内的职业技能竞赛活动；完成长沙市人力资源和社会保障局交办的其它公益性任务。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2.机构设置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长沙市职业技能鉴定中心为二级预算单位，内设机构为长沙市职业技能鉴定中心本级。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二、部门预算单位构成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1、长沙市职业技能鉴定中心本级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三、部门收支总体情况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（一）收入预算：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包括一般公共预算、政府性基金、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国有资本经营预算等财政拨款收入，以及经营收入、事业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收入等单位资金。2022年本单位收入预算 109.18万元，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其中，一般公共预算拨款 109.18万元。收入较去年增加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3.95万元，上升 3.75%。主要是 2022年新增专项职业能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力项目经费。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（二）支出预算：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2022年本单位支出预算 109.18万</w:t>
      </w: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4140" w:firstLineChars="230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- 4 -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元，其中，社会保障和就业支出 109.18万元。支出较去年增加 3.95万元，上升 3.75%。主要是 2022年新增专项职业能力项目经费。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四、一般公共预算拨款支出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2022年本单位一般公共预算拨款支出预算 109.18万元，其中，社会保障和就业支出 109.18万元，占 100%。具体安排情况如下：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（一）基本支出：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2022年本单位基本支出预算数90.18万元，主要是为保障单位正常运转、完成日常工作任务而发生的各项支出，包括用于基本工资、津贴补贴等人员经费以及办公费、印刷费、水电费、办公设备购置等公用经费。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（二）项目支出：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2022年本单位项目支出预算 19万元，主要是单位为完成特定行政工作任务或事业发展目标而发生的支出，包括有关事业发展专项、专项业务费、基本建设支出等，其中：社会保障和就业支出 19万元，主要用于专项职业能力考核和申报工作等方面。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五、政府性基金预算支出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本单位无政府性基金安排的支出。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六、其他重要事项的情况说明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（一）机关运行经费：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2022年长沙市职业技能鉴定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中心机关运行经费9.26万元，比上年预算减少1.43万元，</w:t>
      </w:r>
    </w:p>
    <w:p>
      <w:pPr>
        <w:keepNext w:val="0"/>
        <w:keepLines w:val="0"/>
        <w:widowControl/>
        <w:suppressLineNumbers w:val="0"/>
        <w:ind w:firstLine="3600" w:firstLineChars="2000"/>
        <w:jc w:val="left"/>
      </w:pPr>
      <w:r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- 5 -</w:t>
      </w:r>
    </w:p>
    <w:p>
      <w:pPr>
        <w:keepNext w:val="0"/>
        <w:keepLines w:val="0"/>
        <w:widowControl/>
        <w:suppressLineNumbers w:val="0"/>
        <w:ind w:firstLine="4140" w:firstLineChars="230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下降 13.38%。主要是 2021年一名在编人员退休，故 2022年运行经费减少。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（二）“三公”经费预算：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2022年长沙市职业技能鉴定中心“三公”经费预算数为 0.3万元，其中，公务接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待费 0.3万元，公务用车购置及运行费 0万元（其中，公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务用车购置费 0万元，公务用车运行费 0万元），因公出国（境）费 0万元。2022年“三公”经费预算较 2021年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增加 0.3万元，主要是用于各地市州鉴定中心来我单位考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察交流的接待。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（三）一般性支出情况：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2022年本单位会议费预算0.3万元，拟召开职业技能等级认定评价工作的业务交流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学习会议，人数 50人，内容为各机构等级认定工作的考务管理及规范，考前、考中、考后相关工作实施情况及经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验交流；培训费预算 0.2万元，拟开展专项职业能力考核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业务培训，人数 50人，内容为专项能力考核的各流程规范及师资力量的培训；未举办节庆、晚会、论坛、赛事等活动。召开职业技能等级认定评价工作的业务交流学习会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议，会议预算 0.3万元；开展专项职业能力考核业务培训，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培训预算 0.2万元。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（四）政府采购情况：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2022年本单位政府采购预算总额 19.1万元，其中：货物类采购预算 19.1万元；工程类采购预算 0万元；服务类采购预算 0万元。</w:t>
      </w:r>
      <w:r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- 6 -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（五）国有资产占用使用及新增资产配置情况：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截至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2021年 12月底，本单位共有公务用车 0辆，其中，机要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通信用车 0辆，应急保障用车 0辆，执法执勤用车 0辆，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特种专业技术用车 0辆，其他按照规定配备的公务用车 0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辆；单位价值 50万元以上通用设备 0台，单位价值 100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万元以上专用设备 0台。2022年拟新增配置公务用车 0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辆，其中，机要通信用车 0辆，应急保障用车 0辆，执法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执勤用车 0辆，特种专业技术用车 0辆，其他按照规定配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备的公务用车 0辆；新增配备单位价值 50万元以上通用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设备 0台，单位价值 100万元以上专用设备 0台。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（六）预算绩效目标说明：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本单位所有支出实行绩效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目标管理。纳入 2022年部门整体支出绩效目标的金额为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109.18万元，其中，基本支出 90.18万元，项目支出 19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万元。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七、名词解释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、机关运行经费: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2、“三公”经费:纳入省（市/县）财政预算管理的“三</w:t>
      </w:r>
    </w:p>
    <w:p>
      <w:pPr>
        <w:keepNext w:val="0"/>
        <w:keepLines w:val="0"/>
        <w:widowControl/>
        <w:suppressLineNumbers w:val="0"/>
        <w:ind w:firstLine="4140" w:firstLineChars="230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suppressLineNumbers w:val="0"/>
        <w:jc w:val="left"/>
        <w:rPr>
          <w:rFonts w:ascii="MicrosoftYaHei" w:hAnsi="MicrosoftYaHei" w:eastAsia="MicrosoftYaHei" w:cs="MicrosoftYaHei"/>
          <w:b w:val="0"/>
          <w:bCs w:val="0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MicrosoftYaHei" w:hAnsi="MicrosoftYaHei" w:eastAsia="MicrosoftYaHei" w:cs="MicrosoftYaHei"/>
          <w:b w:val="0"/>
          <w:bCs w:val="0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MicrosoftYaHei" w:hAnsi="MicrosoftYaHei" w:eastAsia="MicrosoftYaHei" w:cs="MicrosoftYaHei"/>
          <w:b w:val="0"/>
          <w:bCs w:val="0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1800" w:firstLineChars="500"/>
        <w:jc w:val="left"/>
      </w:pPr>
      <w:r>
        <w:rPr>
          <w:rFonts w:ascii="MicrosoftYaHei" w:hAnsi="MicrosoftYaHei" w:eastAsia="MicrosoftYaHei" w:cs="MicrosoftYaHei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第二部分</w:t>
      </w:r>
      <w:r>
        <w:rPr>
          <w:rFonts w:ascii="Calibri" w:hAnsi="Calibri" w:eastAsia="宋体" w:cs="Calibri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 xml:space="preserve"> 2022</w:t>
      </w:r>
      <w:r>
        <w:rPr>
          <w:rFonts w:hint="default" w:ascii="MicrosoftYaHei" w:hAnsi="MicrosoftYaHei" w:eastAsia="MicrosoftYaHei" w:cs="MicrosoftYaHei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年部门预算表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2880" w:firstLineChars="90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(具体见附件)</w:t>
      </w: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2340" w:firstLineChars="130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420" w:firstLineChars="1900"/>
        <w:jc w:val="left"/>
      </w:pPr>
      <w:r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- 8 -</w:t>
      </w:r>
    </w:p>
    <w:p>
      <w:pPr>
        <w:keepNext w:val="0"/>
        <w:keepLines w:val="0"/>
        <w:widowControl/>
        <w:suppressLineNumbers w:val="0"/>
        <w:ind w:firstLine="4140" w:firstLineChars="230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ind w:firstLine="4140" w:firstLineChars="230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-Bold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MicrosoftYaHei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MjAyZTM5NDk3NjZhMGMzMmE2YmFiNmY2MDRiNzgifQ=="/>
  </w:docVars>
  <w:rsids>
    <w:rsidRoot w:val="00000000"/>
    <w:rsid w:val="000B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2023-07-28T08:04:58Z</dcterms:created>
  <dc:creator>Administrator</dc:creator>
  <cp:lastModifiedBy>Administrator</cp:lastModifiedBy>
  <dcterms:modified xsi:type="dcterms:W3CDTF">2023-07-28T08:12:07Z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25EC03B83C7E4FFC88FB7633DBE75AFC_12</vt:lpwstr>
  </property>
</Properties>
</file>