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长沙市水质检测中心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2020年度部门整体支出绩效评价报告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textAlignment w:val="center"/>
        <w:rPr>
          <w:rFonts w:hint="eastAsia" w:ascii="仿宋" w:hAnsi="仿宋" w:eastAsia="仿宋" w:cs="仿宋"/>
          <w:b w:val="0"/>
          <w:bCs w:val="0"/>
          <w:i w:val="0"/>
          <w:iCs w:val="0"/>
          <w:cap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部门概况</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1、在职人员情况。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年末我</w:t>
      </w:r>
      <w:r>
        <w:rPr>
          <w:rFonts w:hint="eastAsia" w:ascii="仿宋" w:hAnsi="仿宋" w:eastAsia="仿宋" w:cs="仿宋"/>
          <w:sz w:val="32"/>
          <w:szCs w:val="32"/>
          <w:lang w:val="en-US" w:eastAsia="zh-CN"/>
        </w:rPr>
        <w:t>中心</w:t>
      </w:r>
      <w:r>
        <w:rPr>
          <w:rFonts w:hint="eastAsia" w:ascii="仿宋" w:hAnsi="仿宋" w:eastAsia="仿宋" w:cs="仿宋"/>
          <w:sz w:val="32"/>
          <w:szCs w:val="32"/>
        </w:rPr>
        <w:t>人员编制数</w:t>
      </w:r>
      <w:r>
        <w:rPr>
          <w:rFonts w:hint="eastAsia" w:ascii="仿宋" w:hAnsi="仿宋" w:eastAsia="仿宋" w:cs="仿宋"/>
          <w:sz w:val="32"/>
          <w:szCs w:val="32"/>
          <w:lang w:val="en-US" w:eastAsia="zh-CN"/>
        </w:rPr>
        <w:t>9</w:t>
      </w:r>
      <w:r>
        <w:rPr>
          <w:rFonts w:hint="eastAsia" w:ascii="仿宋" w:hAnsi="仿宋" w:eastAsia="仿宋" w:cs="仿宋"/>
          <w:sz w:val="32"/>
          <w:szCs w:val="32"/>
        </w:rPr>
        <w:t>个，年末实有在职人员</w:t>
      </w:r>
      <w:r>
        <w:rPr>
          <w:rFonts w:hint="eastAsia" w:ascii="仿宋" w:hAnsi="仿宋" w:eastAsia="仿宋" w:cs="仿宋"/>
          <w:sz w:val="32"/>
          <w:szCs w:val="32"/>
          <w:lang w:val="en-US" w:eastAsia="zh-CN"/>
        </w:rPr>
        <w:t>7</w:t>
      </w:r>
      <w:r>
        <w:rPr>
          <w:rFonts w:hint="eastAsia" w:ascii="仿宋" w:hAnsi="仿宋" w:eastAsia="仿宋" w:cs="仿宋"/>
          <w:sz w:val="32"/>
          <w:szCs w:val="32"/>
        </w:rPr>
        <w:t>人，在职人员控制率为77.78%。</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2、机构设置：</w:t>
      </w:r>
      <w:r>
        <w:rPr>
          <w:rFonts w:hint="eastAsia" w:ascii="仿宋" w:hAnsi="仿宋" w:eastAsia="仿宋" w:cs="仿宋"/>
          <w:sz w:val="32"/>
          <w:szCs w:val="32"/>
          <w:lang w:val="en-US" w:eastAsia="zh-CN"/>
        </w:rPr>
        <w:t>中心隶属于长沙市水利局，是正科级公益一类事业单位，资金来源为财政全额拨款。</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主要职能。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对农村集中供水工程水源水、出厂水、末梢水和分散式供水水质监测；负责对江河湖库、水利风景区的水质及水环境监测；负责全市农村自来水检测机构业务指导；负责全市农村自来水水质检测专业人员的技术培训并对全市农村自来水制水工艺技术指导；协助对城市供水行业水源水、出厂水、管网水以自来水为水源的各种深度处理水的水质监测；协助对长沙市各污水处理企业水质达标排放检验；协助对再生水水质的监测工作；承担市水利局交办的其他工作。</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年重点工作。</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）保持水质检测职能稳</w:t>
      </w:r>
      <w:r>
        <w:rPr>
          <w:rFonts w:hint="eastAsia" w:ascii="仿宋" w:hAnsi="仿宋" w:eastAsia="仿宋" w:cs="仿宋"/>
          <w:b/>
          <w:bCs/>
          <w:sz w:val="32"/>
          <w:szCs w:val="32"/>
          <w:lang w:val="en-US" w:eastAsia="zh-CN"/>
        </w:rPr>
        <w:t>中</w:t>
      </w:r>
      <w:r>
        <w:rPr>
          <w:rFonts w:hint="eastAsia" w:ascii="仿宋" w:hAnsi="仿宋" w:eastAsia="仿宋" w:cs="仿宋"/>
          <w:b/>
          <w:bCs/>
          <w:sz w:val="32"/>
          <w:szCs w:val="32"/>
        </w:rPr>
        <w:t>有进，业务迈上新台阶。</w:t>
      </w:r>
      <w:r>
        <w:rPr>
          <w:rFonts w:hint="eastAsia" w:ascii="仿宋" w:hAnsi="仿宋" w:eastAsia="仿宋" w:cs="仿宋"/>
          <w:sz w:val="32"/>
          <w:szCs w:val="32"/>
        </w:rPr>
        <w:t>2020年，共计完成农村饮水和饮用水源地水质监测及其他各类水质监（检）测1779批次，超额完成年度1326总批次任务，完成率为134.63%，未发生水质安全事故和数据上报不及时、不准确错误。其中完成9个城市自来水厂258个批次、10个城市污水</w:t>
      </w:r>
      <w:r>
        <w:rPr>
          <w:rFonts w:hint="eastAsia" w:ascii="仿宋" w:hAnsi="仿宋" w:eastAsia="仿宋" w:cs="仿宋"/>
          <w:sz w:val="32"/>
          <w:szCs w:val="32"/>
          <w:lang w:eastAsia="zh-CN"/>
        </w:rPr>
        <w:t>处理</w:t>
      </w:r>
      <w:bookmarkStart w:id="0" w:name="_GoBack"/>
      <w:bookmarkEnd w:id="0"/>
      <w:r>
        <w:rPr>
          <w:rFonts w:hint="eastAsia" w:ascii="仿宋" w:hAnsi="仿宋" w:eastAsia="仿宋" w:cs="仿宋"/>
          <w:sz w:val="32"/>
          <w:szCs w:val="32"/>
        </w:rPr>
        <w:t>厂120个批次、农村饮水安全监测1277批次， 13个饮用水水源地的98个批次，完成7个水利风景区的28个批次，同时配合市食安办下达的全年食品安全400批次的检测计划，定期报送检测信息，切实为老百姓把好食品安全的源头关。目前，中心水质检测、监测范围包括：117个万吨以下农村集中供水工程监测点、22个分散供水监测点、21座城镇供水厂、10座污水处理厂、13个饮用水源地、7个水利风景区。农村饮水安全监(检)范围覆盖辖区内97.89%以上乡镇,监(检)频次高于每年2次。</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强化中心业务功能有序发展，标准化管理突出新格局。</w:t>
      </w:r>
      <w:r>
        <w:rPr>
          <w:rFonts w:hint="eastAsia" w:ascii="仿宋" w:hAnsi="仿宋" w:eastAsia="仿宋" w:cs="仿宋"/>
          <w:sz w:val="32"/>
          <w:szCs w:val="32"/>
        </w:rPr>
        <w:t>中心作为三级安全生产标准化单位，在此基础上继续创新安全标准化工作，中心检验室、水质管理科积极创建长沙市安全生产标准化优秀班组，通过实施“一会三卡”制度，实现中心安全生产形势持续稳定。 组织拍摄制作了《生活饮用水卫生标准》常规9项检测标准化操作电视教学片，此片涵盖10个实验内容（包括1个基本操作片），通过教学片的观看和实操技能培训相结合，推广后对基层水质检测人员操作标准规范化起到很好的促进作用。承担的《湖南长沙市水质检测公共服务标准化试点》（国家级标准化试点示范项目）荣获长沙市2019年度标准创新奖励。</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推动科技能力继续创新，科研发展谱写新突破。</w:t>
      </w:r>
      <w:r>
        <w:rPr>
          <w:rFonts w:hint="eastAsia" w:ascii="仿宋" w:hAnsi="仿宋" w:eastAsia="仿宋" w:cs="仿宋"/>
          <w:sz w:val="32"/>
          <w:szCs w:val="32"/>
        </w:rPr>
        <w:t>中心今年承担了湖南水利科技项目《农饮水安全保障信息化技术研究及应用》，发表了《面向农村水厂的水质安全监控系统设计和研究》、《发光细菌毒性在线监测技术在水环境中的研究进展》等论文8篇，并完成了项目验收。</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保障民生服务举措多样，助力脱贫攻坚凸显新特色。</w:t>
      </w:r>
      <w:r>
        <w:rPr>
          <w:rFonts w:hint="eastAsia" w:ascii="仿宋" w:hAnsi="仿宋" w:eastAsia="仿宋" w:cs="仿宋"/>
          <w:sz w:val="32"/>
          <w:szCs w:val="32"/>
        </w:rPr>
        <w:t>中心发挥技术专长，积极开展“确保饮水安全，聚焦精准扶贫”志愿服务项目，今年获得全国节水护水志愿服务与水利公益宣传教育专项赛三等奖、全国志愿服务大赛铜奖。组织的“节水护水进校园、进社区、进农村”、“在线参与节水答题，为群众免费检测水质”等各项活动被学习强国、人民日报、人民政协报、长沙晚报等25家以上主流媒体进行报道，视频播放量突破6000万次，有效到达受众人数1亿8千万人，取得了良好的社会反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建设节水型社会的要求，开展节水型机关建设。</w:t>
      </w:r>
      <w:r>
        <w:rPr>
          <w:rFonts w:hint="eastAsia" w:ascii="仿宋" w:hAnsi="仿宋" w:eastAsia="仿宋" w:cs="仿宋"/>
          <w:sz w:val="32"/>
          <w:szCs w:val="32"/>
        </w:rPr>
        <w:t>按照水利部《关于开展水利行业节水机关建设工作的通知》(水节约[2019]92号)的工作要求，对照省《水利行业节水机关建设标准》，围绕制度建设、用水计量、设施改造、非常规水源建设、日常管理、节水宣传等方面开展节水型机关建设，建设中水回用系统，对中心大楼7个洗手池灰水、实验室废水处理后实行中水回用改造，建8吨中水回用水池一座，通过污水处理后回用水用于冲厕、绿化喷灌、洗地洗车等。今年根据测算，可比去年节水约614吨，全年节省水费2781.42元，节约率约为50%。节水管理水平明显提升，实现二级在线计量，用水计量率达100%。推广使用节水器具，节水器具普及率达100%，管网漏损率降低到0.86%以下，跑、冒、滴、漏问题得到根本改善</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w:t>
      </w:r>
      <w:r>
        <w:rPr>
          <w:rFonts w:hint="default" w:ascii="仿宋" w:hAnsi="仿宋" w:eastAsia="仿宋" w:cs="仿宋"/>
          <w:b/>
          <w:bCs/>
          <w:sz w:val="32"/>
          <w:szCs w:val="32"/>
          <w:lang w:val="en-US" w:eastAsia="zh-CN"/>
        </w:rPr>
        <w:t>部门（单位）整体支出规模、使用方向主要内容、涉及范围等</w:t>
      </w:r>
      <w:r>
        <w:rPr>
          <w:rFonts w:hint="eastAsia" w:ascii="仿宋" w:hAnsi="仿宋" w:eastAsia="仿宋" w:cs="仿宋"/>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度财政批复年初部门预算548.99万元，年中调整追加预算67.83万元；市级资金部门全年整体支出616.82万元。其中：基本支出491.84万元、项目支出124.98万元，资金的使用方向为单位人员经费支出、日常公用经费支出及行政事业类项目支出；主要内容（按功能）包括</w:t>
      </w:r>
      <w:r>
        <w:rPr>
          <w:rFonts w:hint="eastAsia" w:ascii="仿宋" w:hAnsi="仿宋" w:eastAsia="仿宋" w:cs="仿宋"/>
          <w:color w:val="auto"/>
          <w:sz w:val="32"/>
          <w:szCs w:val="32"/>
          <w:lang w:val="en-US" w:eastAsia="zh-CN"/>
        </w:rPr>
        <w:t>一般公共服务支出、社会保障和就业支出、城乡社区管理事务等支出</w:t>
      </w:r>
      <w:r>
        <w:rPr>
          <w:rFonts w:hint="eastAsia" w:ascii="仿宋" w:hAnsi="仿宋" w:eastAsia="仿宋" w:cs="仿宋"/>
          <w:sz w:val="32"/>
          <w:szCs w:val="32"/>
          <w:lang w:val="en-US" w:eastAsia="zh-CN"/>
        </w:rPr>
        <w:t>；涉及范围包括工资福利支出、商品和服务支出、对个人和家庭的补助及其他资本性支出。</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（一）基本支出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2020年我中心基本支出491.84万元，其中：</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1、人员经费支出424.95万元。</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基本支出人员经费主要用于：在职人员基本工资、津贴补贴、绩效工资、奖金、社会保障缴费、住房公积金；退休人员各项补贴；普通雇员人员工资福利经费等。人员经费支出严格按照相关政策、标准列支。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2、公用经费支出66.89万元。</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用经费主要用于为保障我单位基本运行而发生的水电费、维修费、“三公”经费、工会经费及其他商品和服务支出（中餐补助、职工体检费用等）经费等。公用经费支出严格执行部门预算，厉行节约，控制运行成本。</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2020年公用经费控制率为100%。（实际支出公用经费总额66.89万元/预算安排公用经费总额66.89万元×100%=100%。）</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3、“三公”经费的使用和管理情况。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单位继续加强措施规范“三公”经费管理使用，厉行节约，努力降低行政运行成本。2020年我单位三公经费预算10.16万元，支出9.16万元，其中：公务用车购置及运行维护费9万元、公务接待费0.16万元、无因公出国（境）费，未超部门预算和上年决算。“三公”经费控制率为90.16%。主要做法如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（1）严格预算、总量控制。年初分别确定“三公”经费预算。预算一经确定，严格执行。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（2）严格因公出国（境）经费的管理。干部职工因公出国（境）考察学习，在学习目标明确的前提下，经主管局局党组集体研究、市外事侨务办审批方可成行，按程序审批后报销，手续不全的一律不予报销。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（3）严格公务用车购置及运行维护费的管理。一是健全公务用车管理制度，提高车辆使用效益。二是按规定实行定点加油、维修、保险。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（4）严格公务接待费的管理。严格按照长沙市委办公厅、政府办公厅关于印发《长沙市党政机关国内公务接待实施办法》的相关要求执行。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（二）项目支出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项目资金（包括财政资金、自筹资金等）安排落实、总投入等情况分析。</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2020年市财政预算安排项目经费114.98万元，实际下达部门预算指标124.98万元。项目资金安排落实到位。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项目资金（主要指财政资金）实际使用情况分析。</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2020年项目经费实际支出124.98万元，具体支出情况如下：</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（1）水质检测业务和工作经费114.98万元。</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该项目经费主要用于本单位日常水质采样检测业务支出、日常工作经费支出、实验室仪器设备购置等。</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38" w:firstLineChars="26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（2）标准创新奖励专项经费10万元。</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经费是我单位“水质检测公共服务综合标准化”项目通过了国家级标准化试点示范项目验收，因此荣获了市级标准创新奖励的经费。主要用于我单位申报国家级标准化试点示范项目验收过程中咨询费，并拍摄制作了《生活饮用水卫生标准》常规9项检测标准化操作电视教学片，此片涵盖10个实验内容（包括1个基本操作片），通过教学片的观看和实操技能培训相结合，推广后对基层水质检测人员操作标准规范化起到很好的促进作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项目资金管理情况分析，主要包括管理制度、办法的制订及执行情况。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严格按照《长沙市水质检测中心财务管理规定》，对财务公开、财务监督、预决算工作、经费报销审批程序、各项经费支出范围及标准等方面进行了规范。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三、部门项目组织实施情况</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（一）项目组织情况分析，主要包括项目招投标、调整、竣工验收等情况。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专项中涉及的项目招投标、政府采购事项，我单位均严格按照市财政和主管部门相关要求执行，按规定项目达到2万元以上的（含2万元）需通过“三重一大”审议通过才能委托政府采购招标代理单位进行公开招标或自行询价，同时严格合同签订，落实采购物资、服务和专家（主管部门）验收，做好资金支付的审核审批手续。</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（二）项目管理情况分析，主要包括项目管理制度建设、日常检查监督管理等情况。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心建立了项目管理制度、每个项目由项目管理人员专职管理、对项目的进度进行把控、组织人员协调保证项目的正常运行、将项目执行过程遇到的困难搜集并反馈给中心领导、由中心领导组织项目管理人员和项目承包方进行问题协商、中心领导、项目负责人不定期对项目的运行情况进行日常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四、资产管理情况</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2020年12月31日我单位资产账面总额1726.49万元。固定资产账面原值1726.49万元，净值342.60万元；2020年新增固定资产54.74万元，增加了3.27%。固定资产原值期末数比2019年增加的主要原因是：本年度购置了一批实验室水质检测专用设备和一台办公用电脑。</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截至2020年12月31日，固定资产累计折旧240.65万元。固定资产由我单位资产管理员进行管理，根据单位内部控制制度和管理手册做到账账、账证、账实相符，定期盘点单位固定资产，无闲置浪费现象。</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（二）2020年，在资产管理工作上，我单位主要做了几个方面的工作：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1、严格执行《长沙市行政事业单位资产管理实施办法》、《长沙市本级行政事业单位办公资产配置管理规定》及《长沙市审计局固定资产管理制度》等相关制度，按要求配置、使用、处置资产。</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严格按照要求编制资产配置预算并执行。申报资产配置预算时填报的机构、编制人数、存量资产等基础数据准确；严格按照2020年资产配置预算批复及资产配置预算调整批复进行资产采购，无超配置预算实行资产采购行为；严格按照《长沙市市级行政事业单位通用资产配置标准》采购资产，无超配置标准采购行为。</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3、严格遵守资产管理规定。妥善保管资产，在使用过程中无将国有资产出租、出借、对外投资及对外担保等行为。</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4、严格遵守资产处置规定。按规定对拟处置资产事项进行申报审批，及时更新资产信息和账务调整。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、部门整体支出绩效情况</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心将部门整体支出绩效评价作为财政预算资金使用管理的一项重要工作，接受财政监督检查，严格遵守各项财经纪律，加强单位的财务管理，严格执行财务管理制度和单位内控制度，加强预算编制和执行，加强中心财务收支管理，保证了工作的正常开展和目标任务的完成，有效提升了部门整体支出管理水平。部门整体支出绩效情况如下：</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42" w:firstLineChars="262"/>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（一）经济性分析</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1、预算配置方面。财政供养人员控制在预算编制以内，编制内在职人员控制率小于 100%，人员控制非常好。2020 年“三公”经费预算，无公车购置运行费，无因公出国境费，公务招待费严格按照厉行节约原则，严格规范公务接待行为和控制接待标准和范围。</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2、预算执行方面。支出总额控制在预算总额以内，不存在截留或滞留专项资金情况。</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3、厉行节约情况</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2020年我单位严格控制成本、厉行节约，主要做法如下：</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一是节能降耗。本着“精打细算、勤俭节约、过紧日子”的原则，节约用电、节约用水、降低车耗、节约使用办公用品，杜绝各种损失浪费，控制了行政成本。</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二是规范其他办公性行政经费支出。我单位严禁超预算或无预算安排支出，对任何超范围、超标准以及与公务活动无关的费用不予报销，严控培训费、办公设备购置费、差旅费等办公性行政经费开支。</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三是严格控制项目经费支出。项目经费使用严格遵守相关使用制度，在项目资金管理分析中已对各项目资金的使用分别作了详细阐述，在此不再重复。</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（二）效率性分析和有效性分析</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1、预算控制效率性分析</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（1）预算完成率：2020年度财政批复年初部门预算548.99万元，年中调整追加预算67.83万元；部门全年整体支出616.82万元。根据以上数据计算：预算完成率为112.36%。</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资金支付时序进度:一季度财政下达支付指标金额114.98万元，实际支付18.36万元，支付进度率为15.97%；二季度财政下达支付指标金额114.98万元，实际支付74.30万元，支付进度率为64.62%；三季度财政下达支付指标金额114.98万元，实际支付91.02万元，支付进度率为79.16%；全年财政下达支付指标金额291.02万元，实际支付291.02万元，支付进度率为100%。</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一季度项目资金支付进度未达到20%的原因是：我单位2020年采购水质检测专用仪器设备项目、实验室仪器设备维修维护等项目均因合同签订的项目实施进度的原因，这些项目均在第二季度完成支付工作。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2、有效性分析</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2020年，我单位圆满完成了各项水质检测工作，并取得了丰硕成果：</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2020年年末固定资产原值1726.49万元，本中心实验室358台（套）专用仪器设备1595.04万元（资产净值259.87万元），以完善中心检测机制，保障农村饮用水安全为目标，并进一步完善实验室管理、措施可靠、处置及时的突发性水污染事件应急管理系统，达到防范突发性水污染事件，保障农村居民供水安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超额完成检测任务。2020年，中心共计完成农村饮水和饮用水源地水质监测及其他各类水质监（检）测1779批次，超额完成年度1326总批次任务，完成率为134.63%，未发生水质安全事故和数据上报不及时、不准确错误。其中完成9个城市自来水厂258个批次、10个城市污水处理厂120个批次、农村饮水安全监测1277批次， 13个饮用水水源地的98个批次，完成7个水利风景区的28个批次，同时配合市食安办下达的全年食品安全400批次的检测计划，定期报送检测信息，切实为老百姓把好食品安全的源头关。</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根据主管部门业务要求扩大监测范围：中心水质检测、监测范围包括117个万吨以下农村集中供水工程监测点、22个分散供水监测点、21座城镇供水厂、10座污水处理厂、13个饮用水源地、7个水利风景区。农村饮水安全监(检)范围覆盖辖区内97.89%以上乡镇,监(检)频次高于每年2次。</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（三）可持续性分析</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心作为三级安全生产标准化单位，在此基础上继续创新安全生产标准化工作，中心检验室、水质管理科积极创建长沙市安全生产标准化优秀班组，通过实施“一会三卡”制度，实现中心安全生产形势持续稳定。 组织拍摄制作了《生活饮用水卫生标准》常规9项检测标准化操作电视教学片，此片涵盖10个实验内容（包括1个基本操作片），通过教学片的观看和实操技能培训相结合，推广后对基层水质检测人员操作标准规范化起到很好的促进作用。承担的《湖南长沙市水质检测公共服务标准化试点》（国家级标准化试点示范项目）荣获长沙市2019年度标准创新奖励。</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心今年承担了湖南水利科技项目《农饮水安全保障信息化技术研究及应用》，发表了《面向农村水厂的水质安全监控系统设计和研究》、《发光细菌毒性在线监测技术在水环境中的研究进展》等论文8篇，并完成了此科研项目验收。</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中心发挥技术专长，积极开展“确保饮水安全，聚焦精准扶贫”志愿服务项目，今年获得全国节水护水志愿服务与水利公益宣传教育专项赛三等奖、全国志愿服务大赛铜奖。组织的“节水护水进校园、进社区、进农村”、“在线参与节水答题，为群众免费检测水质”等各项活动被学习强国、人民日报、人民政协报、长沙晚报等25家以上主流媒体进行报道，视频播放量突破6000万次，有效到达受众人数1亿8千万人，取得了良好的社会反响。</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按照水利部《关于开展水利行业节水机关建设工作的通知》(水节约〔2019〕92号)的工作要求，对照省《水利行业节水机关建设标准》，围绕制度建设、用水计量、设施改造、非常规水源建设、日常管理、节水宣传等方面开展节水型机关建设，建设中水回用系统，对中心大楼7个洗手池灰水、实验室废水处理后实行中水回用改造，建8吨中水回用水池一座，通过污水处理后回用水用于冲厕、绿化喷灌、洗地洗车等。今年根据测算，可比去年节水约614吨，全年节省水费2781.42元，节约率约为50%。节水管理水平明显提升，实现二级在线计量，用水计量率达100%。推广使用节水器具，节水器具普及率达100%，管网漏损率降低到0.86%以下，跑、冒、滴、漏问题得到根本改善。</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、存在的问题及原因分析</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我中心在2020年部门预算执行过程中，存在以下问题： </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1、预算编制精细化程度有待进一步提高。</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2、因部门预算与我中心全年的计划任务量不匹配，导致我单位在运行过程中较为艰难，无法预计和列入年初预算的项目支出，需要在年度中间进行专项追加和调整，建议专项经费应随工作任务及时足量的下达。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一是在预算编制过程中，充分论证各个项目支出的必要性，更科学、更细化、更合理地编制部门预算。</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二是在预算执行过程中，定期关注支出进度和预算执行率，加快预算资金执行进度，提高财政资金使用效率。</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三是进一步规范和加强资产管理工作，推进本单位资产管理与预算管理、财务管理相结合，严格执行相关资产管理制度，更好地发挥各类资产的使用效益。</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38" w:firstLineChars="262"/>
        <w:textAlignment w:val="auto"/>
        <w:rPr>
          <w:rFonts w:hint="eastAsia" w:ascii="仿宋" w:hAnsi="仿宋" w:eastAsia="仿宋" w:cs="仿宋"/>
          <w:sz w:val="32"/>
          <w:szCs w:val="32"/>
          <w:lang w:val="en-US" w:eastAsia="zh-CN"/>
        </w:rPr>
      </w:pPr>
      <w:r>
        <w:rPr>
          <w:rFonts w:hint="eastAsia" w:ascii="Times New Roman" w:hAnsi="Times New Roman" w:eastAsia="黑体" w:cs="Times New Roman"/>
          <w:sz w:val="32"/>
          <w:szCs w:val="32"/>
          <w:lang w:val="en-US" w:eastAsia="zh-CN"/>
        </w:rPr>
        <w:t>八、其他需说明的情况</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为贯彻落实中央和省关于过紧日子和坚持厉行节约反对浪费的决策部署，中心采取了以下措施：</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一是从紧谋划部门预算编制，压减一般性支出。严格预算执行约束，严格控制预算追加和调整。</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二是从严控制支出，严格执行国库集中支付、政府采购等制度。严格控制三公经费</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不安排无实质内容的公务活动</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严格规范公务接待行为和控制接待标准和范围</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严格支出报销审核。</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三是加强资产管理，不盲目追求重复配置高性能高标准资产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严格执行有关资产处置管理规定。</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四是严肃财经纪律，不断完善内部控制制度建设。2020 年中心开启了对 2019 年度各科室内控制度执行情况的全面</w:t>
      </w:r>
      <w:r>
        <w:rPr>
          <w:rFonts w:hint="eastAsia" w:ascii="仿宋" w:hAnsi="仿宋" w:eastAsia="仿宋" w:cs="仿宋"/>
          <w:sz w:val="32"/>
          <w:szCs w:val="32"/>
          <w:lang w:val="en-US" w:eastAsia="zh-CN"/>
        </w:rPr>
        <w:t xml:space="preserve">监督检 </w:t>
      </w:r>
      <w:r>
        <w:rPr>
          <w:rFonts w:hint="default" w:ascii="仿宋" w:hAnsi="仿宋" w:eastAsia="仿宋" w:cs="仿宋"/>
          <w:sz w:val="32"/>
          <w:szCs w:val="32"/>
          <w:lang w:val="en-US" w:eastAsia="zh-CN"/>
        </w:rPr>
        <w:t>查。进一步确保支付有章可循，做到公开透明，最大限度减少自由裁量权，有效防控业务和管理风险。</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38" w:firstLineChars="262"/>
        <w:textAlignment w:val="auto"/>
        <w:rPr>
          <w:rFonts w:hint="default"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38" w:firstLineChars="26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38" w:firstLineChars="26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长沙市水质检测中心</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38" w:firstLineChars="262"/>
        <w:textAlignment w:val="auto"/>
        <w:rPr>
          <w:rFonts w:hint="eastAsia" w:ascii="宋体" w:hAnsi="宋体" w:eastAsia="宋体" w:cs="宋体"/>
          <w:b w:val="0"/>
          <w:bCs w:val="0"/>
          <w:i w:val="0"/>
          <w:iCs w:val="0"/>
          <w:caps w:val="0"/>
          <w:color w:val="auto"/>
          <w:spacing w:val="0"/>
          <w:sz w:val="28"/>
          <w:szCs w:val="28"/>
          <w:lang w:eastAsia="zh-CN"/>
        </w:rPr>
      </w:pPr>
      <w:r>
        <w:rPr>
          <w:rFonts w:hint="eastAsia" w:ascii="仿宋" w:hAnsi="仿宋" w:eastAsia="仿宋" w:cs="仿宋"/>
          <w:sz w:val="32"/>
          <w:szCs w:val="32"/>
          <w:lang w:val="en-US" w:eastAsia="zh-CN"/>
        </w:rPr>
        <w:t xml:space="preserve">                             2021年3月16日</w:t>
      </w:r>
    </w:p>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979"/>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zNmOWVkYWQyYzY5NmVkNWQxY2NlNzdiZTJjN2IifQ=="/>
  </w:docVars>
  <w:rsids>
    <w:rsidRoot w:val="00000000"/>
    <w:rsid w:val="723F02D3"/>
    <w:rsid w:val="7C78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6845</Words>
  <Characters>7302</Characters>
  <Lines>0</Lines>
  <Paragraphs>0</Paragraphs>
  <TotalTime>1</TotalTime>
  <ScaleCrop>false</ScaleCrop>
  <LinksUpToDate>false</LinksUpToDate>
  <CharactersWithSpaces>7378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2022-05-31T07:27:00Z</dcterms:created>
  <dc:creator>li'jie</dc:creator>
  <cp:lastModifiedBy>萍果红了</cp:lastModifiedBy>
  <dcterms:modified xsi:type="dcterms:W3CDTF">2022-10-24T02:22:00Z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9F2730B164EC4DD2B287AA7FE78F3E2F</vt:lpwstr>
  </property>
</Properties>
</file>