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firstLine="723" w:firstLineChars="200"/>
        <w:jc w:val="center"/>
        <w:rPr>
          <w:rFonts w:hint="default" w:eastAsia="宋体"/>
          <w:b/>
          <w:sz w:val="36"/>
          <w:szCs w:val="36"/>
          <w:lang w:val="en-US" w:eastAsia="zh-CN"/>
        </w:rPr>
      </w:pPr>
      <w:r>
        <w:rPr>
          <w:b/>
          <w:sz w:val="36"/>
          <w:szCs w:val="36"/>
        </w:rPr>
        <w:t>长沙市</w:t>
      </w:r>
      <w:r>
        <w:rPr>
          <w:rFonts w:hint="eastAsia"/>
          <w:b/>
          <w:sz w:val="36"/>
          <w:szCs w:val="36"/>
          <w:lang w:val="en-US" w:eastAsia="zh-CN"/>
        </w:rPr>
        <w:t>市场监督管理局高新区执法大队</w:t>
      </w:r>
    </w:p>
    <w:p>
      <w:pPr>
        <w:keepNext w:val="0"/>
        <w:keepLines w:val="0"/>
        <w:pageBreakBefore w:val="0"/>
        <w:kinsoku/>
        <w:wordWrap/>
        <w:overflowPunct/>
        <w:topLinePunct w:val="0"/>
        <w:autoSpaceDE/>
        <w:autoSpaceDN/>
        <w:bidi w:val="0"/>
        <w:adjustRightInd/>
        <w:snapToGrid/>
        <w:spacing w:line="580" w:lineRule="exact"/>
        <w:ind w:firstLine="723" w:firstLineChars="200"/>
        <w:jc w:val="center"/>
        <w:rPr>
          <w:b/>
          <w:sz w:val="36"/>
          <w:szCs w:val="36"/>
        </w:rPr>
      </w:pPr>
      <w:r>
        <w:rPr>
          <w:rFonts w:hint="eastAsia"/>
          <w:b/>
          <w:sz w:val="36"/>
          <w:szCs w:val="36"/>
        </w:rPr>
        <w:t>20</w:t>
      </w:r>
      <w:r>
        <w:rPr>
          <w:rFonts w:hint="eastAsia"/>
          <w:b/>
          <w:sz w:val="36"/>
          <w:szCs w:val="36"/>
          <w:lang w:val="en-US" w:eastAsia="zh-CN"/>
        </w:rPr>
        <w:t>20</w:t>
      </w:r>
      <w:r>
        <w:rPr>
          <w:rFonts w:hint="eastAsia"/>
          <w:b/>
          <w:sz w:val="36"/>
          <w:szCs w:val="36"/>
        </w:rPr>
        <w:t>年度部门整体支出绩效自评报告</w:t>
      </w:r>
    </w:p>
    <w:p>
      <w:pPr>
        <w:keepNext w:val="0"/>
        <w:keepLines w:val="0"/>
        <w:pageBreakBefore w:val="0"/>
        <w:kinsoku/>
        <w:wordWrap/>
        <w:overflowPunct/>
        <w:topLinePunct w:val="0"/>
        <w:autoSpaceDE/>
        <w:autoSpaceDN/>
        <w:bidi w:val="0"/>
        <w:adjustRightInd/>
        <w:snapToGrid/>
        <w:spacing w:line="580" w:lineRule="exact"/>
        <w:ind w:firstLine="560" w:firstLineChars="200"/>
        <w:jc w:val="center"/>
        <w:rPr>
          <w:sz w:val="28"/>
          <w:szCs w:val="28"/>
        </w:rPr>
      </w:pP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为贯彻落实党的十九大“全面实施绩效管理”的要求，强化部门支出责任，提高财政资金使用效益，根据长沙市财政局《关于开展202</w:t>
      </w:r>
      <w:r>
        <w:rPr>
          <w:rFonts w:hint="eastAsia" w:ascii="仿宋_GB2312" w:hAnsi="仿宋" w:eastAsia="仿宋_GB2312"/>
          <w:bCs/>
          <w:kern w:val="0"/>
          <w:sz w:val="32"/>
          <w:szCs w:val="32"/>
          <w:lang w:val="en-US" w:eastAsia="zh-CN"/>
        </w:rPr>
        <w:t>1</w:t>
      </w:r>
      <w:r>
        <w:rPr>
          <w:rFonts w:hint="eastAsia" w:ascii="仿宋_GB2312" w:hAnsi="仿宋" w:eastAsia="仿宋_GB2312"/>
          <w:bCs/>
          <w:kern w:val="0"/>
          <w:sz w:val="32"/>
          <w:szCs w:val="32"/>
        </w:rPr>
        <w:t>年市直单位资金绩效自评工作的通知》（长财绩〔202</w:t>
      </w:r>
      <w:r>
        <w:rPr>
          <w:rFonts w:hint="eastAsia" w:ascii="仿宋_GB2312" w:hAnsi="仿宋" w:eastAsia="仿宋_GB2312"/>
          <w:bCs/>
          <w:kern w:val="0"/>
          <w:sz w:val="32"/>
          <w:szCs w:val="32"/>
          <w:lang w:val="en-US" w:eastAsia="zh-CN"/>
        </w:rPr>
        <w:t>1</w:t>
      </w:r>
      <w:r>
        <w:rPr>
          <w:rFonts w:hint="eastAsia" w:ascii="仿宋_GB2312" w:hAnsi="仿宋" w:eastAsia="仿宋_GB2312"/>
          <w:bCs/>
          <w:kern w:val="0"/>
          <w:sz w:val="32"/>
          <w:szCs w:val="32"/>
        </w:rPr>
        <w:t>〕</w:t>
      </w:r>
      <w:r>
        <w:rPr>
          <w:rFonts w:hint="eastAsia" w:ascii="仿宋_GB2312" w:hAnsi="仿宋" w:eastAsia="仿宋_GB2312"/>
          <w:bCs/>
          <w:kern w:val="0"/>
          <w:sz w:val="32"/>
          <w:szCs w:val="32"/>
          <w:lang w:val="en-US" w:eastAsia="zh-CN"/>
        </w:rPr>
        <w:t>2</w:t>
      </w:r>
      <w:r>
        <w:rPr>
          <w:rFonts w:hint="eastAsia" w:ascii="仿宋_GB2312" w:hAnsi="仿宋" w:eastAsia="仿宋_GB2312"/>
          <w:bCs/>
          <w:kern w:val="0"/>
          <w:sz w:val="32"/>
          <w:szCs w:val="32"/>
        </w:rPr>
        <w:t>号）精神，我</w:t>
      </w:r>
      <w:r>
        <w:rPr>
          <w:rFonts w:hint="eastAsia" w:ascii="仿宋_GB2312" w:hAnsi="仿宋" w:eastAsia="仿宋_GB2312"/>
          <w:bCs/>
          <w:kern w:val="0"/>
          <w:sz w:val="32"/>
          <w:szCs w:val="32"/>
          <w:lang w:val="en-US" w:eastAsia="zh-CN"/>
        </w:rPr>
        <w:t>单位</w:t>
      </w:r>
      <w:r>
        <w:rPr>
          <w:rFonts w:hint="eastAsia" w:ascii="仿宋_GB2312" w:hAnsi="仿宋" w:eastAsia="仿宋_GB2312"/>
          <w:bCs/>
          <w:kern w:val="0"/>
          <w:sz w:val="32"/>
          <w:szCs w:val="32"/>
        </w:rPr>
        <w:t>认真组织开展了20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年度部门整体支出绩效自评工作，现将有关情况报告如下：</w:t>
      </w:r>
    </w:p>
    <w:p>
      <w:pPr>
        <w:pStyle w:val="6"/>
        <w:keepNext w:val="0"/>
        <w:keepLines w:val="0"/>
        <w:pageBreakBefore w:val="0"/>
        <w:numPr>
          <w:ilvl w:val="0"/>
          <w:numId w:val="0"/>
        </w:numPr>
        <w:kinsoku/>
        <w:wordWrap/>
        <w:overflowPunct/>
        <w:topLinePunct w:val="0"/>
        <w:autoSpaceDE/>
        <w:autoSpaceDN/>
        <w:bidi w:val="0"/>
        <w:adjustRightInd/>
        <w:snapToGrid/>
        <w:spacing w:line="580" w:lineRule="exact"/>
        <w:ind w:leftChars="200" w:firstLine="321" w:firstLineChars="100"/>
        <w:jc w:val="left"/>
        <w:rPr>
          <w:b/>
          <w:sz w:val="32"/>
          <w:szCs w:val="32"/>
        </w:rPr>
      </w:pPr>
      <w:r>
        <w:rPr>
          <w:rFonts w:hint="eastAsia"/>
          <w:b/>
          <w:sz w:val="32"/>
          <w:szCs w:val="32"/>
          <w:lang w:val="en-US" w:eastAsia="zh-CN"/>
        </w:rPr>
        <w:t>一、</w:t>
      </w:r>
      <w:r>
        <w:rPr>
          <w:rFonts w:hint="eastAsia"/>
          <w:b/>
          <w:sz w:val="32"/>
          <w:szCs w:val="32"/>
        </w:rPr>
        <w:t>部门概况</w:t>
      </w:r>
    </w:p>
    <w:p>
      <w:pPr>
        <w:keepNext w:val="0"/>
        <w:keepLines w:val="0"/>
        <w:pageBreakBefore w:val="0"/>
        <w:kinsoku/>
        <w:wordWrap/>
        <w:overflowPunct/>
        <w:topLinePunct w:val="0"/>
        <w:autoSpaceDE/>
        <w:autoSpaceDN/>
        <w:bidi w:val="0"/>
        <w:adjustRightInd/>
        <w:snapToGrid/>
        <w:spacing w:line="580" w:lineRule="exact"/>
        <w:ind w:firstLine="640" w:firstLineChars="200"/>
        <w:rPr>
          <w:b w:val="0"/>
          <w:bCs/>
          <w:sz w:val="32"/>
          <w:szCs w:val="32"/>
        </w:rPr>
      </w:pPr>
      <w:r>
        <w:rPr>
          <w:rFonts w:hint="eastAsia"/>
          <w:b w:val="0"/>
          <w:bCs/>
          <w:sz w:val="32"/>
          <w:szCs w:val="32"/>
        </w:rPr>
        <w:t>（一）基本情况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长沙市</w:t>
      </w:r>
      <w:r>
        <w:rPr>
          <w:rFonts w:hint="eastAsia" w:ascii="仿宋_GB2312" w:hAnsi="仿宋" w:eastAsia="仿宋_GB2312"/>
          <w:bCs/>
          <w:kern w:val="0"/>
          <w:sz w:val="32"/>
          <w:szCs w:val="32"/>
          <w:lang w:val="en-US" w:eastAsia="zh-CN"/>
        </w:rPr>
        <w:t>市场监督管理局高新区执法大队</w:t>
      </w:r>
      <w:r>
        <w:rPr>
          <w:rFonts w:hint="eastAsia" w:ascii="仿宋_GB2312" w:hAnsi="仿宋" w:eastAsia="仿宋_GB2312"/>
          <w:bCs/>
          <w:kern w:val="0"/>
          <w:sz w:val="32"/>
          <w:szCs w:val="32"/>
        </w:rPr>
        <w:t>（以下简称</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lang w:val="en-US" w:eastAsia="zh-CN"/>
        </w:rPr>
        <w:t>我队</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w:t>
      </w:r>
      <w:r>
        <w:rPr>
          <w:rFonts w:hint="eastAsia" w:ascii="仿宋_GB2312" w:hAnsi="仿宋" w:eastAsia="仿宋_GB2312"/>
          <w:bCs/>
          <w:kern w:val="0"/>
          <w:sz w:val="32"/>
          <w:szCs w:val="32"/>
          <w:lang w:val="en-US" w:eastAsia="zh-CN"/>
        </w:rPr>
        <w:t>依据长编办〔2019〕260号文件精神，</w:t>
      </w:r>
      <w:r>
        <w:rPr>
          <w:rFonts w:hint="eastAsia" w:ascii="仿宋_GB2312" w:hAnsi="仿宋" w:eastAsia="仿宋_GB2312"/>
          <w:bCs/>
          <w:kern w:val="0"/>
          <w:sz w:val="32"/>
          <w:szCs w:val="32"/>
        </w:rPr>
        <w:t>于</w:t>
      </w:r>
      <w:r>
        <w:rPr>
          <w:rFonts w:hint="eastAsia" w:ascii="仿宋_GB2312" w:hAnsi="仿宋" w:eastAsia="仿宋_GB2312"/>
          <w:bCs/>
          <w:kern w:val="0"/>
          <w:sz w:val="32"/>
          <w:szCs w:val="32"/>
          <w:lang w:val="en-US" w:eastAsia="zh-CN"/>
        </w:rPr>
        <w:t>2020年5月13日由原长沙市质量技术监督稽查支队、原长沙市食品药品稽查支队及原长沙市商务行政执法支队撤并而来，为市市场监管局所属正科级公益一类事业单位。核定全额拨款事业编制48名（从原长沙市食品药品稽查支队划转全额拨款事业编制29 名、原长沙市质量技术监督稽查支队划转全额拨款事业编制14名、原长沙市商务行政执法支队划转全额拨款事业编制5名），领导职数为;大队长 （正科职）1名、副大队长（副科职）2名、纪检员（副科职）1名</w:t>
      </w:r>
      <w:r>
        <w:rPr>
          <w:rFonts w:hint="eastAsia" w:ascii="仿宋_GB2312" w:hAnsi="仿宋" w:eastAsia="仿宋_GB2312"/>
          <w:bCs/>
          <w:kern w:val="0"/>
          <w:sz w:val="32"/>
          <w:szCs w:val="32"/>
        </w:rPr>
        <w:t>。截止20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年12月31日，在职人员共</w:t>
      </w:r>
      <w:r>
        <w:rPr>
          <w:rFonts w:hint="eastAsia" w:ascii="仿宋_GB2312" w:hAnsi="仿宋" w:eastAsia="仿宋_GB2312"/>
          <w:bCs/>
          <w:kern w:val="0"/>
          <w:sz w:val="32"/>
          <w:szCs w:val="32"/>
          <w:lang w:val="en-US" w:eastAsia="zh-CN"/>
        </w:rPr>
        <w:t>48</w:t>
      </w:r>
      <w:r>
        <w:rPr>
          <w:rFonts w:hint="eastAsia" w:ascii="仿宋_GB2312" w:hAnsi="仿宋" w:eastAsia="仿宋_GB2312"/>
          <w:bCs/>
          <w:kern w:val="0"/>
          <w:sz w:val="32"/>
          <w:szCs w:val="32"/>
        </w:rPr>
        <w:t>人，其中在编人员</w:t>
      </w:r>
      <w:r>
        <w:rPr>
          <w:rFonts w:hint="eastAsia" w:ascii="仿宋_GB2312" w:hAnsi="仿宋" w:eastAsia="仿宋_GB2312"/>
          <w:bCs/>
          <w:kern w:val="0"/>
          <w:sz w:val="32"/>
          <w:szCs w:val="32"/>
          <w:lang w:val="en-US" w:eastAsia="zh-CN"/>
        </w:rPr>
        <w:t>44</w:t>
      </w:r>
      <w:r>
        <w:rPr>
          <w:rFonts w:hint="eastAsia" w:ascii="仿宋_GB2312" w:hAnsi="仿宋" w:eastAsia="仿宋_GB2312"/>
          <w:bCs/>
          <w:kern w:val="0"/>
          <w:sz w:val="32"/>
          <w:szCs w:val="32"/>
        </w:rPr>
        <w:t>人，</w:t>
      </w:r>
      <w:r>
        <w:rPr>
          <w:rFonts w:hint="eastAsia" w:ascii="仿宋_GB2312" w:hAnsi="仿宋" w:eastAsia="仿宋_GB2312"/>
          <w:bCs/>
          <w:kern w:val="0"/>
          <w:sz w:val="32"/>
          <w:szCs w:val="32"/>
          <w:lang w:val="en-US" w:eastAsia="zh-CN"/>
        </w:rPr>
        <w:t>初级雇员4</w:t>
      </w:r>
      <w:r>
        <w:rPr>
          <w:rFonts w:hint="eastAsia" w:ascii="仿宋_GB2312" w:hAnsi="仿宋" w:eastAsia="仿宋_GB2312"/>
          <w:bCs/>
          <w:kern w:val="0"/>
          <w:sz w:val="32"/>
          <w:szCs w:val="32"/>
        </w:rPr>
        <w:t>人。</w:t>
      </w:r>
      <w:r>
        <w:rPr>
          <w:rFonts w:hint="eastAsia" w:ascii="仿宋_GB2312" w:hAnsi="仿宋" w:eastAsia="仿宋_GB2312"/>
          <w:bCs/>
          <w:kern w:val="0"/>
          <w:sz w:val="32"/>
          <w:szCs w:val="32"/>
          <w:lang w:val="en-US" w:eastAsia="zh-CN"/>
        </w:rPr>
        <w:t>2020年11月，原长沙市商务行政执法支队划转经费2,568,369.67元（其中执法专项经费596,871.67元）至我队；2020年12月，原长沙市食品药品稽查支队划转人员经费602,806.00元至我队，用于单位撤并后人员工资发放及项目支出。</w:t>
      </w:r>
    </w:p>
    <w:p>
      <w:pPr>
        <w:keepNext w:val="0"/>
        <w:keepLines w:val="0"/>
        <w:pageBreakBefore w:val="0"/>
        <w:kinsoku/>
        <w:wordWrap/>
        <w:overflowPunct/>
        <w:topLinePunct w:val="0"/>
        <w:autoSpaceDE/>
        <w:autoSpaceDN/>
        <w:bidi w:val="0"/>
        <w:adjustRightInd/>
        <w:snapToGrid/>
        <w:spacing w:line="580" w:lineRule="exact"/>
        <w:ind w:firstLine="640" w:firstLineChars="200"/>
        <w:rPr>
          <w:b w:val="0"/>
          <w:bCs/>
          <w:sz w:val="32"/>
          <w:szCs w:val="32"/>
        </w:rPr>
      </w:pPr>
      <w:r>
        <w:rPr>
          <w:rFonts w:hint="eastAsia"/>
          <w:b w:val="0"/>
          <w:bCs/>
          <w:sz w:val="32"/>
          <w:szCs w:val="32"/>
        </w:rPr>
        <w:t>（二）部门职责</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根据中共长沙市委机构编制委员会办公室《关于明确长沙市市场监督管理局高新区执法大队有关机构编制事项的通知》（长编办〔2019〕260号）文件精神，长沙市市场监督管理局高新区执法大队主要职责如下：</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1、承担长沙高新技术产业开发区范围内的市场监管综合行政执法，负责组织依法查处长沙高新技术产业开发区范围内违反工商、质检、食品、药品、物价、商标、专利、原产地地理标志、商务、盐业等市场监管相关法律、法规、规章的违法案件;</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2、完成市市场监管局交办的其他执法任务。</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3、长沙市市场监督管理局高新区执法大队有关商标、专利、原产地地理标志行政执法工作接受市知识产权局指导监督。</w:t>
      </w:r>
    </w:p>
    <w:p>
      <w:pPr>
        <w:keepNext w:val="0"/>
        <w:keepLines w:val="0"/>
        <w:pageBreakBefore w:val="0"/>
        <w:kinsoku/>
        <w:wordWrap/>
        <w:overflowPunct/>
        <w:topLinePunct w:val="0"/>
        <w:autoSpaceDE/>
        <w:autoSpaceDN/>
        <w:bidi w:val="0"/>
        <w:adjustRightInd/>
        <w:snapToGrid/>
        <w:spacing w:line="580" w:lineRule="exact"/>
        <w:ind w:firstLine="640" w:firstLineChars="200"/>
        <w:rPr>
          <w:b w:val="0"/>
          <w:bCs/>
          <w:sz w:val="32"/>
          <w:szCs w:val="32"/>
        </w:rPr>
      </w:pPr>
      <w:r>
        <w:rPr>
          <w:rFonts w:hint="eastAsia"/>
          <w:b w:val="0"/>
          <w:bCs/>
          <w:sz w:val="32"/>
          <w:szCs w:val="32"/>
        </w:rPr>
        <w:t>（三）部门整体支出规模、使用方向和主要内容、涉及范围</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2020年度我单位实际支出11,173,902.42元，其中基本支出9,983,426.46元、项目支出1,190,475.96元。基本支出即人员支出和日常公用经费支出。项目支出主要用于商贸事务办案经费和市场监管执法专项经费等方面。</w:t>
      </w:r>
    </w:p>
    <w:p>
      <w:pPr>
        <w:keepNext w:val="0"/>
        <w:keepLines w:val="0"/>
        <w:pageBreakBefore w:val="0"/>
        <w:kinsoku/>
        <w:wordWrap/>
        <w:overflowPunct/>
        <w:topLinePunct w:val="0"/>
        <w:autoSpaceDE/>
        <w:autoSpaceDN/>
        <w:bidi w:val="0"/>
        <w:adjustRightInd/>
        <w:snapToGrid/>
        <w:spacing w:line="580" w:lineRule="exact"/>
        <w:ind w:firstLine="643" w:firstLineChars="200"/>
        <w:rPr>
          <w:b/>
          <w:sz w:val="32"/>
          <w:szCs w:val="32"/>
        </w:rPr>
      </w:pPr>
      <w:r>
        <w:rPr>
          <w:rFonts w:hint="eastAsia"/>
          <w:b/>
          <w:sz w:val="32"/>
          <w:szCs w:val="32"/>
        </w:rPr>
        <w:t>二、部门整体支出管理及使用情况</w:t>
      </w:r>
    </w:p>
    <w:p>
      <w:pPr>
        <w:keepNext w:val="0"/>
        <w:keepLines w:val="0"/>
        <w:pageBreakBefore w:val="0"/>
        <w:kinsoku/>
        <w:wordWrap/>
        <w:overflowPunct/>
        <w:topLinePunct w:val="0"/>
        <w:autoSpaceDE/>
        <w:autoSpaceDN/>
        <w:bidi w:val="0"/>
        <w:adjustRightInd/>
        <w:snapToGrid/>
        <w:spacing w:line="580" w:lineRule="exact"/>
        <w:ind w:firstLine="600" w:firstLineChars="200"/>
        <w:rPr>
          <w:b w:val="0"/>
          <w:bCs/>
          <w:sz w:val="30"/>
          <w:szCs w:val="30"/>
        </w:rPr>
      </w:pPr>
      <w:r>
        <w:rPr>
          <w:rFonts w:hint="eastAsia"/>
          <w:b w:val="0"/>
          <w:bCs/>
          <w:sz w:val="30"/>
          <w:szCs w:val="30"/>
        </w:rPr>
        <w:t>（一）基本支出</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2020年度部门基本支出预算数11,173,902.42元，其中：年初预算数11,110,600.00元，本年调整预算63,302.42元，主要原因是因为机构改革，食药、商务执法职能整合至我单位，业务范围扩大，相关经费开支调整。2020年度部门基本支出决算数9,983,426.46元，与预算数一致，主要包括工资福利支出、商品和服务支出及对个人和家庭补助三类，具体明细详见下表：</w:t>
      </w:r>
    </w:p>
    <w:p>
      <w:pPr>
        <w:keepNext w:val="0"/>
        <w:keepLines w:val="0"/>
        <w:pageBreakBefore w:val="0"/>
        <w:kinsoku/>
        <w:wordWrap/>
        <w:overflowPunct/>
        <w:topLinePunct w:val="0"/>
        <w:autoSpaceDE/>
        <w:autoSpaceDN/>
        <w:bidi w:val="0"/>
        <w:adjustRightInd/>
        <w:snapToGrid/>
        <w:spacing w:line="580" w:lineRule="exact"/>
        <w:ind w:firstLine="482" w:firstLineChars="200"/>
        <w:jc w:val="center"/>
        <w:rPr>
          <w:rFonts w:hint="eastAsia"/>
          <w:b/>
          <w:sz w:val="24"/>
          <w:szCs w:val="24"/>
        </w:rPr>
      </w:pPr>
    </w:p>
    <w:p>
      <w:pPr>
        <w:keepNext w:val="0"/>
        <w:keepLines w:val="0"/>
        <w:pageBreakBefore w:val="0"/>
        <w:kinsoku/>
        <w:wordWrap/>
        <w:overflowPunct/>
        <w:topLinePunct w:val="0"/>
        <w:autoSpaceDE/>
        <w:autoSpaceDN/>
        <w:bidi w:val="0"/>
        <w:adjustRightInd/>
        <w:snapToGrid/>
        <w:spacing w:line="580" w:lineRule="exact"/>
        <w:ind w:firstLine="482" w:firstLineChars="200"/>
        <w:jc w:val="center"/>
        <w:rPr>
          <w:rFonts w:hint="eastAsia"/>
          <w:b/>
          <w:sz w:val="24"/>
          <w:szCs w:val="24"/>
        </w:rPr>
      </w:pPr>
      <w:r>
        <w:rPr>
          <w:rFonts w:hint="eastAsia"/>
          <w:b/>
          <w:sz w:val="24"/>
          <w:szCs w:val="24"/>
        </w:rPr>
        <w:t>2020年度长沙市市场监督管理局高新区执法大队</w:t>
      </w:r>
    </w:p>
    <w:p>
      <w:pPr>
        <w:keepNext w:val="0"/>
        <w:keepLines w:val="0"/>
        <w:pageBreakBefore w:val="0"/>
        <w:kinsoku/>
        <w:wordWrap/>
        <w:overflowPunct/>
        <w:topLinePunct w:val="0"/>
        <w:autoSpaceDE/>
        <w:autoSpaceDN/>
        <w:bidi w:val="0"/>
        <w:adjustRightInd/>
        <w:snapToGrid/>
        <w:spacing w:line="580" w:lineRule="exact"/>
        <w:ind w:firstLine="482" w:firstLineChars="200"/>
        <w:jc w:val="center"/>
        <w:rPr>
          <w:b/>
          <w:sz w:val="24"/>
          <w:szCs w:val="24"/>
        </w:rPr>
      </w:pPr>
      <w:r>
        <w:rPr>
          <w:rFonts w:hint="eastAsia"/>
          <w:b/>
          <w:sz w:val="24"/>
          <w:szCs w:val="24"/>
        </w:rPr>
        <w:t>基本支出预算数与决算数对比表</w:t>
      </w:r>
    </w:p>
    <w:p>
      <w:pPr>
        <w:keepNext w:val="0"/>
        <w:keepLines w:val="0"/>
        <w:pageBreakBefore w:val="0"/>
        <w:kinsoku/>
        <w:wordWrap/>
        <w:overflowPunct/>
        <w:topLinePunct w:val="0"/>
        <w:autoSpaceDE/>
        <w:autoSpaceDN/>
        <w:bidi w:val="0"/>
        <w:adjustRightInd/>
        <w:snapToGrid/>
        <w:spacing w:line="580" w:lineRule="exact"/>
        <w:ind w:firstLine="482" w:firstLineChars="200"/>
        <w:jc w:val="right"/>
        <w:rPr>
          <w:sz w:val="24"/>
          <w:szCs w:val="24"/>
        </w:rPr>
      </w:pPr>
      <w:r>
        <w:rPr>
          <w:rFonts w:hint="eastAsia"/>
          <w:b/>
          <w:sz w:val="24"/>
          <w:szCs w:val="24"/>
        </w:rPr>
        <w:t xml:space="preserve">                                                                 单位：元</w:t>
      </w:r>
    </w:p>
    <w:tbl>
      <w:tblPr>
        <w:tblStyle w:val="4"/>
        <w:tblW w:w="8505" w:type="dxa"/>
        <w:jc w:val="center"/>
        <w:tblLayout w:type="autofit"/>
        <w:tblCellMar>
          <w:top w:w="0" w:type="dxa"/>
          <w:left w:w="108" w:type="dxa"/>
          <w:bottom w:w="0" w:type="dxa"/>
          <w:right w:w="108" w:type="dxa"/>
        </w:tblCellMar>
      </w:tblPr>
      <w:tblGrid>
        <w:gridCol w:w="2721"/>
        <w:gridCol w:w="2099"/>
        <w:gridCol w:w="2035"/>
        <w:gridCol w:w="1650"/>
      </w:tblGrid>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2099" w:type="dxa"/>
            <w:tcBorders>
              <w:top w:val="single" w:color="auto" w:sz="4" w:space="0"/>
              <w:left w:val="nil"/>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预算数</w:t>
            </w:r>
          </w:p>
        </w:tc>
        <w:tc>
          <w:tcPr>
            <w:tcW w:w="2035" w:type="dxa"/>
            <w:tcBorders>
              <w:top w:val="single" w:color="auto" w:sz="4" w:space="0"/>
              <w:left w:val="nil"/>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决算数</w:t>
            </w:r>
          </w:p>
        </w:tc>
        <w:tc>
          <w:tcPr>
            <w:tcW w:w="1650" w:type="dxa"/>
            <w:tcBorders>
              <w:top w:val="single" w:color="auto" w:sz="4" w:space="0"/>
              <w:left w:val="nil"/>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预算与决算差额</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361" w:firstLineChars="200"/>
              <w:jc w:val="center"/>
              <w:rPr>
                <w:rFonts w:ascii="宋体" w:hAnsi="宋体" w:cs="宋体"/>
                <w:b/>
                <w:bCs/>
                <w:color w:val="000000"/>
                <w:kern w:val="0"/>
                <w:sz w:val="18"/>
                <w:szCs w:val="18"/>
              </w:rPr>
            </w:pPr>
            <w:r>
              <w:rPr>
                <w:rFonts w:hint="eastAsia" w:ascii="宋体" w:hAnsi="宋体" w:cs="宋体"/>
                <w:b/>
                <w:bCs/>
                <w:color w:val="000000"/>
                <w:kern w:val="0"/>
                <w:sz w:val="18"/>
                <w:szCs w:val="18"/>
              </w:rPr>
              <w:t>一、工资福利</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402" w:firstLineChars="200"/>
              <w:jc w:val="center"/>
              <w:textAlignment w:val="center"/>
              <w:rPr>
                <w:rFonts w:hint="eastAsia" w:ascii="宋体" w:hAnsi="宋体" w:cs="宋体"/>
                <w:b/>
                <w:color w:val="000000"/>
                <w:sz w:val="20"/>
                <w:szCs w:val="20"/>
              </w:rPr>
            </w:pPr>
            <w:r>
              <w:rPr>
                <w:rFonts w:hint="eastAsia" w:ascii="宋体" w:hAnsi="宋体" w:eastAsia="宋体" w:cs="宋体"/>
                <w:b/>
                <w:i w:val="0"/>
                <w:color w:val="000000"/>
                <w:kern w:val="0"/>
                <w:sz w:val="20"/>
                <w:szCs w:val="20"/>
                <w:u w:val="none"/>
                <w:lang w:val="en-US" w:eastAsia="zh-CN" w:bidi="ar"/>
              </w:rPr>
              <w:t>8,487,055.92</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402" w:firstLineChars="20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20"/>
                <w:szCs w:val="20"/>
                <w:u w:val="none"/>
                <w:lang w:val="en-US" w:eastAsia="zh-CN" w:bidi="ar"/>
              </w:rPr>
              <w:t>8,487,055.92</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1.基本工资支出</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1,391,714.39</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1,391,714.39</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2.津贴补贴</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631,798.16</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631,798.16</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3.奖金</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3,843,473.73</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3,843,473.73</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4.绩效工资</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404,025.16</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404,025.16</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56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5.机关事业单位基本养老保险缴费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482,208.07</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482,208.07</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6.职工基本医疗保险缴费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241,400.00</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241,400.00</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7.其他社会保障缴费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7,794.24</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7,794.24</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8.其他工资福利</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93,075.15</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93,075.15</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9.住房公积金</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768,401.07</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768,401.07</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10.公务员医疗补助缴费</w:t>
            </w:r>
          </w:p>
        </w:tc>
        <w:tc>
          <w:tcPr>
            <w:tcW w:w="20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401,569.67</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401,569.67</w:t>
            </w:r>
          </w:p>
        </w:tc>
        <w:tc>
          <w:tcPr>
            <w:tcW w:w="16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11.职业年金缴费</w:t>
            </w:r>
          </w:p>
        </w:tc>
        <w:tc>
          <w:tcPr>
            <w:tcW w:w="209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221,596.28</w:t>
            </w:r>
          </w:p>
        </w:tc>
        <w:tc>
          <w:tcPr>
            <w:tcW w:w="20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221,596.28</w:t>
            </w:r>
          </w:p>
        </w:tc>
        <w:tc>
          <w:tcPr>
            <w:tcW w:w="1650" w:type="dxa"/>
            <w:tcBorders>
              <w:top w:val="single" w:color="auto" w:sz="4" w:space="0"/>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二、商品和服务支出</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1,292,597.17</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1,292,597.17</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1.办公费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106,649.87</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106,649.87</w:t>
            </w:r>
          </w:p>
        </w:tc>
        <w:tc>
          <w:tcPr>
            <w:tcW w:w="1650" w:type="dxa"/>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2.工会经费</w:t>
            </w:r>
          </w:p>
        </w:tc>
        <w:tc>
          <w:tcPr>
            <w:tcW w:w="20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37,000.00</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37,000.00</w:t>
            </w:r>
          </w:p>
        </w:tc>
        <w:tc>
          <w:tcPr>
            <w:tcW w:w="16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3.公务用车运行维护费</w:t>
            </w:r>
          </w:p>
        </w:tc>
        <w:tc>
          <w:tcPr>
            <w:tcW w:w="209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27,000.00</w:t>
            </w:r>
          </w:p>
        </w:tc>
        <w:tc>
          <w:tcPr>
            <w:tcW w:w="20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27,000.00</w:t>
            </w:r>
          </w:p>
        </w:tc>
        <w:tc>
          <w:tcPr>
            <w:tcW w:w="16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4.其他商品和服务支出</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930,917.44</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930,917.44</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5.邮电费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8,186.86</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8,186.86</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6.差旅费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4,025.00</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4,025.00</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7.维修（护）费</w:t>
            </w:r>
          </w:p>
        </w:tc>
        <w:tc>
          <w:tcPr>
            <w:tcW w:w="20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5,320.00</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5,320.00</w:t>
            </w:r>
          </w:p>
        </w:tc>
        <w:tc>
          <w:tcPr>
            <w:tcW w:w="16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8.培训费</w:t>
            </w:r>
          </w:p>
        </w:tc>
        <w:tc>
          <w:tcPr>
            <w:tcW w:w="209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2,369.00</w:t>
            </w:r>
          </w:p>
        </w:tc>
        <w:tc>
          <w:tcPr>
            <w:tcW w:w="203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2,369.00</w:t>
            </w:r>
          </w:p>
        </w:tc>
        <w:tc>
          <w:tcPr>
            <w:tcW w:w="16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9.公务接待费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589.00</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589.00</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10.其他交通费用</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170,540.00</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170,540.00</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三、对个人和家庭补助支出</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203,773.37</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203,773.37</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1.其他对个人和家庭的补助</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182,209.86</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182,209.86</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2.退休费</w:t>
            </w:r>
          </w:p>
        </w:tc>
        <w:tc>
          <w:tcPr>
            <w:tcW w:w="2099"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20,963.51</w:t>
            </w:r>
          </w:p>
        </w:tc>
        <w:tc>
          <w:tcPr>
            <w:tcW w:w="203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20,963.51</w:t>
            </w:r>
          </w:p>
        </w:tc>
        <w:tc>
          <w:tcPr>
            <w:tcW w:w="165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3.奖励金</w:t>
            </w:r>
          </w:p>
        </w:tc>
        <w:tc>
          <w:tcPr>
            <w:tcW w:w="20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600.00</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600.00</w:t>
            </w:r>
          </w:p>
        </w:tc>
        <w:tc>
          <w:tcPr>
            <w:tcW w:w="16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ascii="宋体" w:hAnsi="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108" w:type="dxa"/>
            <w:bottom w:w="0" w:type="dxa"/>
            <w:right w:w="108" w:type="dxa"/>
          </w:tblCellMar>
        </w:tblPrEx>
        <w:trPr>
          <w:trHeight w:val="454" w:hRule="exact"/>
          <w:jc w:val="center"/>
        </w:trPr>
        <w:tc>
          <w:tcPr>
            <w:tcW w:w="27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合计</w:t>
            </w:r>
          </w:p>
        </w:tc>
        <w:tc>
          <w:tcPr>
            <w:tcW w:w="20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9,983,426.46</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9,983,426.46</w:t>
            </w:r>
          </w:p>
        </w:tc>
        <w:tc>
          <w:tcPr>
            <w:tcW w:w="16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center"/>
              <w:textAlignment w:val="bottom"/>
              <w:rPr>
                <w:rFonts w:hint="eastAsia" w:ascii="宋体" w:hAnsi="宋体" w:cs="宋体"/>
                <w:b/>
                <w:bCs/>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r>
    </w:tbl>
    <w:p>
      <w:pPr>
        <w:keepNext w:val="0"/>
        <w:keepLines w:val="0"/>
        <w:pageBreakBefore w:val="0"/>
        <w:kinsoku/>
        <w:wordWrap/>
        <w:overflowPunct/>
        <w:topLinePunct w:val="0"/>
        <w:autoSpaceDE/>
        <w:autoSpaceDN/>
        <w:bidi w:val="0"/>
        <w:adjustRightInd/>
        <w:snapToGrid/>
        <w:spacing w:line="580" w:lineRule="exact"/>
        <w:ind w:firstLine="560" w:firstLineChars="200"/>
        <w:rPr>
          <w:sz w:val="28"/>
          <w:szCs w:val="28"/>
        </w:rPr>
      </w:pPr>
    </w:p>
    <w:p>
      <w:pPr>
        <w:keepNext w:val="0"/>
        <w:keepLines w:val="0"/>
        <w:pageBreakBefore w:val="0"/>
        <w:kinsoku/>
        <w:wordWrap/>
        <w:overflowPunct/>
        <w:topLinePunct w:val="0"/>
        <w:autoSpaceDE/>
        <w:autoSpaceDN/>
        <w:bidi w:val="0"/>
        <w:adjustRightInd/>
        <w:snapToGrid/>
        <w:spacing w:line="580" w:lineRule="exact"/>
        <w:ind w:firstLine="640" w:firstLineChars="200"/>
        <w:rPr>
          <w:b w:val="0"/>
          <w:bCs/>
          <w:sz w:val="32"/>
          <w:szCs w:val="32"/>
        </w:rPr>
      </w:pPr>
      <w:r>
        <w:rPr>
          <w:rFonts w:hint="eastAsia"/>
          <w:b w:val="0"/>
          <w:bCs/>
          <w:sz w:val="32"/>
          <w:szCs w:val="32"/>
        </w:rPr>
        <w:t>（二）项目支出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bCs/>
          <w:kern w:val="0"/>
          <w:sz w:val="32"/>
          <w:szCs w:val="32"/>
          <w:lang w:val="en-US" w:eastAsia="zh-CN"/>
        </w:rPr>
      </w:pPr>
      <w:r>
        <w:rPr>
          <w:rFonts w:hint="eastAsia" w:ascii="仿宋_GB2312" w:hAnsi="仿宋" w:eastAsia="仿宋_GB2312"/>
          <w:bCs/>
          <w:kern w:val="0"/>
          <w:sz w:val="32"/>
          <w:szCs w:val="32"/>
          <w:lang w:val="en-US" w:eastAsia="zh-CN"/>
        </w:rPr>
        <w:t>部门的项目支出年初预算数为1,521,900.00元，决算数1,190,475.96元，决算数比预算数少331,424.04元，主要由于我单位厉行节约措施，严控各项开支。项目支出全部系商品和服务支出，主要用于商贸事务办案经费和市场监管执法专项经费等方面，具体明细详见下表：</w:t>
      </w:r>
    </w:p>
    <w:p>
      <w:pPr>
        <w:keepNext w:val="0"/>
        <w:keepLines w:val="0"/>
        <w:pageBreakBefore w:val="0"/>
        <w:kinsoku/>
        <w:wordWrap/>
        <w:overflowPunct/>
        <w:topLinePunct w:val="0"/>
        <w:autoSpaceDE/>
        <w:autoSpaceDN/>
        <w:bidi w:val="0"/>
        <w:adjustRightInd/>
        <w:snapToGrid/>
        <w:spacing w:line="580" w:lineRule="exact"/>
        <w:ind w:firstLine="560" w:firstLineChars="200"/>
        <w:rPr>
          <w:rFonts w:hint="eastAsia"/>
          <w:sz w:val="28"/>
          <w:szCs w:val="28"/>
        </w:rPr>
      </w:pPr>
    </w:p>
    <w:p>
      <w:pPr>
        <w:keepNext w:val="0"/>
        <w:keepLines w:val="0"/>
        <w:pageBreakBefore w:val="0"/>
        <w:kinsoku/>
        <w:wordWrap/>
        <w:overflowPunct/>
        <w:topLinePunct w:val="0"/>
        <w:autoSpaceDE/>
        <w:autoSpaceDN/>
        <w:bidi w:val="0"/>
        <w:adjustRightInd/>
        <w:snapToGrid/>
        <w:spacing w:line="580" w:lineRule="exact"/>
        <w:ind w:firstLine="482" w:firstLineChars="200"/>
        <w:jc w:val="center"/>
        <w:rPr>
          <w:rFonts w:hint="eastAsia"/>
          <w:b/>
          <w:sz w:val="24"/>
          <w:szCs w:val="24"/>
        </w:rPr>
      </w:pPr>
      <w:r>
        <w:rPr>
          <w:rFonts w:hint="eastAsia"/>
          <w:b/>
          <w:sz w:val="24"/>
          <w:szCs w:val="24"/>
        </w:rPr>
        <w:t>2020年度长沙市市场监督管理局高新区执法大队</w:t>
      </w:r>
    </w:p>
    <w:p>
      <w:pPr>
        <w:keepNext w:val="0"/>
        <w:keepLines w:val="0"/>
        <w:pageBreakBefore w:val="0"/>
        <w:kinsoku/>
        <w:wordWrap/>
        <w:overflowPunct/>
        <w:topLinePunct w:val="0"/>
        <w:autoSpaceDE/>
        <w:autoSpaceDN/>
        <w:bidi w:val="0"/>
        <w:adjustRightInd/>
        <w:snapToGrid/>
        <w:spacing w:line="580" w:lineRule="exact"/>
        <w:ind w:firstLine="482" w:firstLineChars="200"/>
        <w:jc w:val="center"/>
        <w:rPr>
          <w:b/>
          <w:sz w:val="24"/>
          <w:szCs w:val="24"/>
        </w:rPr>
      </w:pPr>
      <w:r>
        <w:rPr>
          <w:rFonts w:hint="eastAsia"/>
          <w:b/>
          <w:sz w:val="24"/>
          <w:szCs w:val="24"/>
        </w:rPr>
        <w:t>项目支出预算数与决算数对比表</w:t>
      </w:r>
    </w:p>
    <w:p>
      <w:pPr>
        <w:keepNext w:val="0"/>
        <w:keepLines w:val="0"/>
        <w:pageBreakBefore w:val="0"/>
        <w:kinsoku/>
        <w:wordWrap/>
        <w:overflowPunct/>
        <w:topLinePunct w:val="0"/>
        <w:autoSpaceDE/>
        <w:autoSpaceDN/>
        <w:bidi w:val="0"/>
        <w:adjustRightInd/>
        <w:snapToGrid/>
        <w:spacing w:line="580" w:lineRule="exact"/>
        <w:ind w:firstLine="482" w:firstLineChars="200"/>
        <w:jc w:val="right"/>
        <w:rPr>
          <w:b/>
          <w:sz w:val="24"/>
          <w:szCs w:val="24"/>
        </w:rPr>
      </w:pPr>
      <w:r>
        <w:rPr>
          <w:rFonts w:hint="eastAsia"/>
          <w:b/>
          <w:sz w:val="24"/>
          <w:szCs w:val="24"/>
        </w:rPr>
        <w:t xml:space="preserve">                                                                 单位：元</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2047"/>
        <w:gridCol w:w="216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1" w:firstLineChars="200"/>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2047" w:type="dxa"/>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1" w:firstLineChars="200"/>
              <w:jc w:val="center"/>
              <w:rPr>
                <w:rFonts w:ascii="宋体" w:hAnsi="宋体" w:cs="宋体"/>
                <w:b/>
                <w:bCs/>
                <w:color w:val="000000"/>
                <w:kern w:val="0"/>
                <w:sz w:val="18"/>
                <w:szCs w:val="18"/>
              </w:rPr>
            </w:pPr>
            <w:r>
              <w:rPr>
                <w:rFonts w:hint="eastAsia" w:ascii="宋体" w:hAnsi="宋体" w:cs="宋体"/>
                <w:b/>
                <w:bCs/>
                <w:color w:val="000000"/>
                <w:kern w:val="0"/>
                <w:sz w:val="18"/>
                <w:szCs w:val="18"/>
              </w:rPr>
              <w:t>预算数</w:t>
            </w:r>
          </w:p>
        </w:tc>
        <w:tc>
          <w:tcPr>
            <w:tcW w:w="2169" w:type="dxa"/>
            <w:noWrap/>
            <w:vAlign w:val="center"/>
          </w:tcPr>
          <w:p>
            <w:pPr>
              <w:keepNext w:val="0"/>
              <w:keepLines w:val="0"/>
              <w:pageBreakBefore w:val="0"/>
              <w:widowControl/>
              <w:kinsoku/>
              <w:wordWrap/>
              <w:overflowPunct/>
              <w:topLinePunct w:val="0"/>
              <w:autoSpaceDE/>
              <w:autoSpaceDN/>
              <w:bidi w:val="0"/>
              <w:adjustRightInd/>
              <w:snapToGrid/>
              <w:spacing w:line="360" w:lineRule="auto"/>
              <w:ind w:firstLine="361" w:firstLineChars="200"/>
              <w:jc w:val="center"/>
              <w:rPr>
                <w:rFonts w:ascii="宋体" w:hAnsi="宋体" w:cs="宋体"/>
                <w:b/>
                <w:bCs/>
                <w:color w:val="000000"/>
                <w:kern w:val="0"/>
                <w:sz w:val="18"/>
                <w:szCs w:val="18"/>
              </w:rPr>
            </w:pPr>
            <w:r>
              <w:rPr>
                <w:rFonts w:hint="eastAsia" w:ascii="宋体" w:hAnsi="宋体" w:cs="宋体"/>
                <w:b/>
                <w:bCs/>
                <w:color w:val="000000"/>
                <w:kern w:val="0"/>
                <w:sz w:val="18"/>
                <w:szCs w:val="18"/>
              </w:rPr>
              <w:t>决算数</w:t>
            </w:r>
          </w:p>
        </w:tc>
        <w:tc>
          <w:tcPr>
            <w:tcW w:w="1901" w:type="dxa"/>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预算与决算差额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1" w:firstLineChars="200"/>
              <w:jc w:val="center"/>
              <w:textAlignment w:val="center"/>
              <w:rPr>
                <w:rFonts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商品和服务支出</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1" w:firstLineChars="200"/>
              <w:jc w:val="center"/>
              <w:textAlignment w:val="center"/>
              <w:rPr>
                <w:rFonts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1,521,900.00</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361" w:firstLineChars="200"/>
              <w:jc w:val="center"/>
              <w:textAlignment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1,190,475.96</w:t>
            </w:r>
          </w:p>
        </w:tc>
        <w:tc>
          <w:tcPr>
            <w:tcW w:w="1901" w:type="dxa"/>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cs="宋体"/>
                <w:b/>
                <w:bCs/>
                <w:color w:val="000000"/>
                <w:kern w:val="0"/>
                <w:sz w:val="18"/>
                <w:szCs w:val="18"/>
              </w:rPr>
            </w:pPr>
            <w:r>
              <w:rPr>
                <w:rFonts w:hint="eastAsia" w:ascii="宋体" w:hAnsi="宋体" w:eastAsia="宋体" w:cs="宋体"/>
                <w:b/>
                <w:i w:val="0"/>
                <w:color w:val="000000"/>
                <w:kern w:val="0"/>
                <w:sz w:val="18"/>
                <w:szCs w:val="18"/>
                <w:u w:val="none"/>
                <w:lang w:val="en-US" w:eastAsia="zh-CN" w:bidi="ar"/>
              </w:rPr>
              <w:t>331,424.04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1.办公费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22,141.80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2.印刷费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960.00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3.物业管理费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48,731.84</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4.差旅费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45,559.00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5.维修费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1,300.00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6.劳务费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39,750.00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7.租赁费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119,590.00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8.委托业务费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120,789.00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both"/>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9.公务用车运行维护费</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130,000.00</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10.其他商品和服务支出</w:t>
            </w:r>
          </w:p>
        </w:tc>
        <w:tc>
          <w:tcPr>
            <w:tcW w:w="204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216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360" w:firstLineChars="200"/>
              <w:jc w:val="center"/>
              <w:textAlignment w:val="center"/>
              <w:rPr>
                <w:rFonts w:hint="eastAsia"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661,654.32</w:t>
            </w:r>
          </w:p>
        </w:tc>
        <w:tc>
          <w:tcPr>
            <w:tcW w:w="1901" w:type="dxa"/>
            <w:noWrap/>
            <w:vAlign w:val="bottom"/>
          </w:tcPr>
          <w:p>
            <w:pPr>
              <w:keepNext w:val="0"/>
              <w:keepLines w:val="0"/>
              <w:pageBreakBefore w:val="0"/>
              <w:widowControl/>
              <w:kinsoku/>
              <w:wordWrap/>
              <w:overflowPunct/>
              <w:topLinePunct w:val="0"/>
              <w:autoSpaceDE/>
              <w:autoSpaceDN/>
              <w:bidi w:val="0"/>
              <w:adjustRightInd/>
              <w:snapToGrid/>
              <w:spacing w:line="580" w:lineRule="exact"/>
              <w:ind w:firstLine="360" w:firstLineChars="20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r>
    </w:tbl>
    <w:p>
      <w:pPr>
        <w:keepNext w:val="0"/>
        <w:keepLines w:val="0"/>
        <w:pageBreakBefore w:val="0"/>
        <w:kinsoku/>
        <w:wordWrap/>
        <w:overflowPunct/>
        <w:topLinePunct w:val="0"/>
        <w:autoSpaceDE/>
        <w:autoSpaceDN/>
        <w:bidi w:val="0"/>
        <w:adjustRightInd/>
        <w:snapToGrid/>
        <w:spacing w:line="580" w:lineRule="exact"/>
        <w:ind w:firstLine="560" w:firstLineChars="200"/>
        <w:rPr>
          <w:sz w:val="28"/>
          <w:szCs w:val="28"/>
        </w:rPr>
      </w:pPr>
    </w:p>
    <w:p>
      <w:pPr>
        <w:keepNext w:val="0"/>
        <w:keepLines w:val="0"/>
        <w:pageBreakBefore w:val="0"/>
        <w:kinsoku/>
        <w:wordWrap/>
        <w:overflowPunct/>
        <w:topLinePunct w:val="0"/>
        <w:autoSpaceDE/>
        <w:autoSpaceDN/>
        <w:bidi w:val="0"/>
        <w:adjustRightInd/>
        <w:snapToGrid/>
        <w:spacing w:line="580" w:lineRule="exact"/>
        <w:ind w:firstLine="640" w:firstLineChars="200"/>
        <w:rPr>
          <w:b w:val="0"/>
          <w:bCs/>
          <w:sz w:val="32"/>
          <w:szCs w:val="32"/>
        </w:rPr>
      </w:pPr>
      <w:r>
        <w:rPr>
          <w:rFonts w:hint="eastAsia"/>
          <w:b w:val="0"/>
          <w:bCs/>
          <w:sz w:val="32"/>
          <w:szCs w:val="32"/>
        </w:rPr>
        <w:t>（三）“三公”经费</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为严控“三公经费”的使用，</w:t>
      </w:r>
      <w:r>
        <w:rPr>
          <w:rFonts w:hint="eastAsia" w:ascii="仿宋_GB2312" w:hAnsi="仿宋" w:eastAsia="仿宋_GB2312"/>
          <w:bCs/>
          <w:kern w:val="0"/>
          <w:sz w:val="32"/>
          <w:szCs w:val="32"/>
          <w:lang w:val="en-US" w:eastAsia="zh-CN"/>
        </w:rPr>
        <w:t>我单位</w:t>
      </w:r>
      <w:r>
        <w:rPr>
          <w:rFonts w:hint="eastAsia" w:ascii="仿宋_GB2312" w:hAnsi="仿宋" w:eastAsia="仿宋_GB2312"/>
          <w:bCs/>
          <w:kern w:val="0"/>
          <w:sz w:val="32"/>
          <w:szCs w:val="32"/>
        </w:rPr>
        <w:t>明确了公务用车</w:t>
      </w:r>
      <w:r>
        <w:rPr>
          <w:rFonts w:hint="eastAsia" w:ascii="仿宋_GB2312" w:hAnsi="仿宋" w:eastAsia="仿宋_GB2312"/>
          <w:bCs/>
          <w:kern w:val="0"/>
          <w:sz w:val="32"/>
          <w:szCs w:val="32"/>
          <w:lang w:val="en-US" w:eastAsia="zh-CN"/>
        </w:rPr>
        <w:t>和</w:t>
      </w:r>
      <w:r>
        <w:rPr>
          <w:rFonts w:hint="eastAsia" w:ascii="仿宋_GB2312" w:hAnsi="仿宋" w:eastAsia="仿宋_GB2312"/>
          <w:bCs/>
          <w:kern w:val="0"/>
          <w:sz w:val="32"/>
          <w:szCs w:val="32"/>
        </w:rPr>
        <w:t>公务接待的制度，规范“三公经费”开支。20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年度 “三公”经费决算数</w:t>
      </w:r>
      <w:r>
        <w:rPr>
          <w:rFonts w:hint="eastAsia" w:ascii="仿宋_GB2312" w:hAnsi="仿宋" w:eastAsia="仿宋_GB2312"/>
          <w:bCs/>
          <w:kern w:val="0"/>
          <w:sz w:val="32"/>
          <w:szCs w:val="32"/>
          <w:lang w:val="en-US" w:eastAsia="zh-CN"/>
        </w:rPr>
        <w:t>157,589</w:t>
      </w:r>
      <w:r>
        <w:rPr>
          <w:rFonts w:hint="eastAsia" w:ascii="仿宋_GB2312" w:hAnsi="仿宋" w:eastAsia="仿宋_GB2312"/>
          <w:bCs/>
          <w:kern w:val="0"/>
          <w:sz w:val="32"/>
          <w:szCs w:val="32"/>
        </w:rPr>
        <w:t>.00元，预算数</w:t>
      </w:r>
      <w:r>
        <w:rPr>
          <w:rFonts w:hint="eastAsia" w:ascii="仿宋_GB2312" w:hAnsi="仿宋" w:eastAsia="仿宋_GB2312"/>
          <w:bCs/>
          <w:kern w:val="0"/>
          <w:sz w:val="32"/>
          <w:szCs w:val="32"/>
          <w:lang w:val="en-US" w:eastAsia="zh-CN"/>
        </w:rPr>
        <w:t>207</w:t>
      </w:r>
      <w:r>
        <w:rPr>
          <w:rFonts w:hint="eastAsia" w:ascii="仿宋_GB2312" w:hAnsi="仿宋" w:eastAsia="仿宋_GB2312"/>
          <w:bCs/>
          <w:kern w:val="0"/>
          <w:sz w:val="32"/>
          <w:szCs w:val="32"/>
        </w:rPr>
        <w:t>,000.00元，决算数占预算数比例为</w:t>
      </w:r>
      <w:r>
        <w:rPr>
          <w:rFonts w:hint="eastAsia" w:ascii="仿宋_GB2312" w:hAnsi="仿宋" w:eastAsia="仿宋_GB2312"/>
          <w:bCs/>
          <w:kern w:val="0"/>
          <w:sz w:val="32"/>
          <w:szCs w:val="32"/>
          <w:lang w:val="en-US" w:eastAsia="zh-CN"/>
        </w:rPr>
        <w:t>76.13</w:t>
      </w:r>
      <w:r>
        <w:rPr>
          <w:rFonts w:hint="eastAsia" w:ascii="仿宋_GB2312" w:hAnsi="仿宋" w:eastAsia="仿宋_GB2312"/>
          <w:bCs/>
          <w:kern w:val="0"/>
          <w:sz w:val="32"/>
          <w:szCs w:val="32"/>
        </w:rPr>
        <w:t>%。具体明细详见下表：</w:t>
      </w:r>
    </w:p>
    <w:tbl>
      <w:tblPr>
        <w:tblStyle w:val="4"/>
        <w:tblW w:w="5000" w:type="pct"/>
        <w:tblInd w:w="0" w:type="dxa"/>
        <w:tblLayout w:type="fixed"/>
        <w:tblCellMar>
          <w:top w:w="0" w:type="dxa"/>
          <w:left w:w="108" w:type="dxa"/>
          <w:bottom w:w="0" w:type="dxa"/>
          <w:right w:w="108" w:type="dxa"/>
        </w:tblCellMar>
      </w:tblPr>
      <w:tblGrid>
        <w:gridCol w:w="741"/>
        <w:gridCol w:w="2728"/>
        <w:gridCol w:w="1704"/>
        <w:gridCol w:w="1835"/>
        <w:gridCol w:w="1514"/>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center"/>
              <w:textAlignment w:val="auto"/>
              <w:rPr>
                <w:rFonts w:ascii="宋体" w:hAnsi="宋体" w:cs="宋体"/>
                <w:color w:val="000000"/>
                <w:kern w:val="0"/>
                <w:sz w:val="22"/>
              </w:rPr>
            </w:pP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center"/>
              <w:textAlignment w:val="auto"/>
              <w:rPr>
                <w:rFonts w:ascii="宋体" w:hAnsi="宋体" w:cs="宋体"/>
                <w:color w:val="000000"/>
                <w:kern w:val="0"/>
                <w:sz w:val="22"/>
              </w:rPr>
            </w:pPr>
            <w:r>
              <w:rPr>
                <w:rFonts w:hint="eastAsia"/>
                <w:b/>
                <w:sz w:val="24"/>
                <w:szCs w:val="24"/>
              </w:rPr>
              <w:t>20</w:t>
            </w:r>
            <w:r>
              <w:rPr>
                <w:rFonts w:hint="eastAsia"/>
                <w:b/>
                <w:sz w:val="24"/>
                <w:szCs w:val="24"/>
                <w:lang w:val="en-US" w:eastAsia="zh-CN"/>
              </w:rPr>
              <w:t>20</w:t>
            </w:r>
            <w:r>
              <w:rPr>
                <w:rFonts w:hint="eastAsia"/>
                <w:b/>
                <w:sz w:val="24"/>
                <w:szCs w:val="24"/>
              </w:rPr>
              <w:t>年“三公经费”预决算情况表</w:t>
            </w:r>
          </w:p>
        </w:tc>
      </w:tr>
      <w:tr>
        <w:tblPrEx>
          <w:tblCellMar>
            <w:top w:w="0" w:type="dxa"/>
            <w:left w:w="108" w:type="dxa"/>
            <w:bottom w:w="0" w:type="dxa"/>
            <w:right w:w="108" w:type="dxa"/>
          </w:tblCellMar>
        </w:tblPrEx>
        <w:trPr>
          <w:trHeight w:val="390" w:hRule="atLeast"/>
        </w:trPr>
        <w:tc>
          <w:tcPr>
            <w:tcW w:w="434" w:type="pct"/>
            <w:tcBorders>
              <w:top w:val="nil"/>
              <w:left w:val="nil"/>
              <w:bottom w:val="single" w:color="auto" w:sz="4" w:space="0"/>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ascii="宋体" w:hAnsi="宋体" w:cs="宋体"/>
                <w:color w:val="000000"/>
                <w:kern w:val="0"/>
                <w:sz w:val="22"/>
              </w:rPr>
            </w:pPr>
            <w:r>
              <w:rPr>
                <w:rFonts w:hint="eastAsia" w:ascii="宋体" w:hAnsi="宋体" w:cs="宋体"/>
                <w:color w:val="000000"/>
                <w:kern w:val="0"/>
                <w:sz w:val="22"/>
              </w:rPr>
              <w:t>　</w:t>
            </w:r>
          </w:p>
        </w:tc>
        <w:tc>
          <w:tcPr>
            <w:tcW w:w="1600" w:type="pct"/>
            <w:tcBorders>
              <w:top w:val="nil"/>
              <w:left w:val="nil"/>
              <w:bottom w:val="single" w:color="auto" w:sz="4" w:space="0"/>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ascii="宋体" w:hAnsi="宋体" w:cs="宋体"/>
                <w:color w:val="000000"/>
                <w:kern w:val="0"/>
                <w:sz w:val="22"/>
              </w:rPr>
            </w:pPr>
            <w:r>
              <w:rPr>
                <w:rFonts w:hint="eastAsia" w:ascii="宋体" w:hAnsi="宋体" w:cs="宋体"/>
                <w:color w:val="000000"/>
                <w:kern w:val="0"/>
                <w:sz w:val="22"/>
              </w:rPr>
              <w:t>　</w:t>
            </w:r>
          </w:p>
        </w:tc>
        <w:tc>
          <w:tcPr>
            <w:tcW w:w="999" w:type="pct"/>
            <w:tcBorders>
              <w:top w:val="nil"/>
              <w:left w:val="nil"/>
              <w:bottom w:val="single" w:color="auto" w:sz="4" w:space="0"/>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left"/>
              <w:textAlignment w:val="auto"/>
              <w:rPr>
                <w:rFonts w:ascii="宋体" w:hAnsi="宋体" w:cs="宋体"/>
                <w:color w:val="000000"/>
                <w:kern w:val="0"/>
                <w:sz w:val="22"/>
              </w:rPr>
            </w:pPr>
            <w:r>
              <w:rPr>
                <w:rFonts w:hint="eastAsia" w:ascii="宋体" w:hAnsi="宋体" w:cs="宋体"/>
                <w:color w:val="000000"/>
                <w:kern w:val="0"/>
                <w:sz w:val="22"/>
              </w:rPr>
              <w:t>　</w:t>
            </w:r>
          </w:p>
        </w:tc>
        <w:tc>
          <w:tcPr>
            <w:tcW w:w="1964" w:type="pct"/>
            <w:gridSpan w:val="2"/>
            <w:tcBorders>
              <w:top w:val="nil"/>
              <w:left w:val="nil"/>
              <w:bottom w:val="single" w:color="auto" w:sz="4" w:space="0"/>
              <w:right w:val="nil"/>
            </w:tcBorders>
            <w:noWrap/>
            <w:vAlign w:val="top"/>
          </w:tcPr>
          <w:p>
            <w:pPr>
              <w:keepNext w:val="0"/>
              <w:keepLines w:val="0"/>
              <w:pageBreakBefore w:val="0"/>
              <w:widowControl/>
              <w:kinsoku/>
              <w:wordWrap/>
              <w:overflowPunct/>
              <w:topLinePunct w:val="0"/>
              <w:autoSpaceDE/>
              <w:autoSpaceDN/>
              <w:bidi w:val="0"/>
              <w:adjustRightInd/>
              <w:snapToGrid/>
              <w:spacing w:line="240" w:lineRule="auto"/>
              <w:ind w:firstLine="482" w:firstLineChars="200"/>
              <w:jc w:val="right"/>
              <w:textAlignment w:val="auto"/>
              <w:rPr>
                <w:rFonts w:ascii="宋体" w:hAnsi="宋体" w:cs="宋体"/>
                <w:color w:val="000000"/>
                <w:kern w:val="0"/>
                <w:sz w:val="20"/>
                <w:szCs w:val="20"/>
              </w:rPr>
            </w:pPr>
            <w:r>
              <w:rPr>
                <w:rFonts w:hint="eastAsia"/>
                <w:b/>
                <w:sz w:val="24"/>
                <w:szCs w:val="24"/>
              </w:rPr>
              <w:t>单位：元</w:t>
            </w:r>
          </w:p>
        </w:tc>
      </w:tr>
      <w:tr>
        <w:tblPrEx>
          <w:tblCellMar>
            <w:top w:w="0" w:type="dxa"/>
            <w:left w:w="108" w:type="dxa"/>
            <w:bottom w:w="0" w:type="dxa"/>
            <w:right w:w="108" w:type="dxa"/>
          </w:tblCellMar>
        </w:tblPrEx>
        <w:trPr>
          <w:trHeight w:val="456" w:hRule="exact"/>
        </w:trPr>
        <w:tc>
          <w:tcPr>
            <w:tcW w:w="434" w:type="pct"/>
            <w:tcBorders>
              <w:top w:val="nil"/>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cs="宋体"/>
                <w:color w:val="000000"/>
                <w:kern w:val="0"/>
                <w:sz w:val="22"/>
              </w:rPr>
            </w:pPr>
            <w:r>
              <w:rPr>
                <w:rFonts w:hint="eastAsia" w:ascii="宋体" w:hAnsi="宋体" w:cs="宋体"/>
                <w:color w:val="000000"/>
                <w:kern w:val="0"/>
                <w:sz w:val="22"/>
              </w:rPr>
              <w:t>序号</w:t>
            </w:r>
          </w:p>
        </w:tc>
        <w:tc>
          <w:tcPr>
            <w:tcW w:w="160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880" w:firstLineChars="400"/>
              <w:jc w:val="both"/>
              <w:textAlignment w:val="auto"/>
              <w:rPr>
                <w:rFonts w:ascii="宋体" w:hAnsi="宋体" w:cs="宋体"/>
                <w:color w:val="000000"/>
                <w:kern w:val="0"/>
                <w:sz w:val="22"/>
              </w:rPr>
            </w:pPr>
            <w:r>
              <w:rPr>
                <w:rFonts w:hint="eastAsia" w:ascii="宋体" w:hAnsi="宋体" w:cs="宋体"/>
                <w:color w:val="000000"/>
                <w:kern w:val="0"/>
                <w:sz w:val="22"/>
              </w:rPr>
              <w:t>项目名称</w:t>
            </w:r>
          </w:p>
        </w:tc>
        <w:tc>
          <w:tcPr>
            <w:tcW w:w="999"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rPr>
                <w:rFonts w:ascii="宋体" w:hAnsi="宋体" w:cs="宋体"/>
                <w:color w:val="000000"/>
                <w:kern w:val="0"/>
                <w:sz w:val="22"/>
              </w:rPr>
            </w:pPr>
            <w:r>
              <w:rPr>
                <w:rFonts w:hint="eastAsia" w:ascii="宋体" w:hAnsi="宋体" w:cs="宋体"/>
                <w:color w:val="000000"/>
                <w:kern w:val="0"/>
                <w:sz w:val="22"/>
              </w:rPr>
              <w:t>预算数</w:t>
            </w:r>
          </w:p>
        </w:tc>
        <w:tc>
          <w:tcPr>
            <w:tcW w:w="107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both"/>
              <w:textAlignment w:val="auto"/>
              <w:rPr>
                <w:rFonts w:ascii="宋体" w:hAnsi="宋体" w:cs="宋体"/>
                <w:color w:val="000000"/>
                <w:kern w:val="0"/>
                <w:sz w:val="22"/>
              </w:rPr>
            </w:pPr>
            <w:r>
              <w:rPr>
                <w:rFonts w:hint="eastAsia" w:ascii="宋体" w:hAnsi="宋体" w:cs="宋体"/>
                <w:color w:val="000000"/>
                <w:kern w:val="0"/>
                <w:sz w:val="22"/>
              </w:rPr>
              <w:t>决算数</w:t>
            </w:r>
          </w:p>
        </w:tc>
        <w:tc>
          <w:tcPr>
            <w:tcW w:w="88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占比情况</w:t>
            </w:r>
          </w:p>
        </w:tc>
      </w:tr>
      <w:tr>
        <w:tblPrEx>
          <w:tblCellMar>
            <w:top w:w="0" w:type="dxa"/>
            <w:left w:w="108" w:type="dxa"/>
            <w:bottom w:w="0" w:type="dxa"/>
            <w:right w:w="108" w:type="dxa"/>
          </w:tblCellMar>
        </w:tblPrEx>
        <w:trPr>
          <w:trHeight w:val="454" w:hRule="exact"/>
        </w:trPr>
        <w:tc>
          <w:tcPr>
            <w:tcW w:w="43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1</w:t>
            </w:r>
          </w:p>
        </w:tc>
        <w:tc>
          <w:tcPr>
            <w:tcW w:w="160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因公出国（境）费</w:t>
            </w:r>
          </w:p>
        </w:tc>
        <w:tc>
          <w:tcPr>
            <w:tcW w:w="999"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w:t>
            </w:r>
          </w:p>
        </w:tc>
        <w:tc>
          <w:tcPr>
            <w:tcW w:w="107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660" w:firstLineChars="300"/>
              <w:jc w:val="both"/>
              <w:textAlignment w:val="auto"/>
              <w:rPr>
                <w:rFonts w:ascii="宋体" w:hAnsi="宋体" w:cs="宋体"/>
                <w:color w:val="000000"/>
                <w:kern w:val="0"/>
                <w:sz w:val="22"/>
              </w:rPr>
            </w:pPr>
            <w:r>
              <w:rPr>
                <w:rFonts w:hint="eastAsia" w:ascii="宋体" w:hAnsi="宋体" w:cs="宋体"/>
                <w:color w:val="000000"/>
                <w:kern w:val="0"/>
                <w:sz w:val="22"/>
              </w:rPr>
              <w:t>-</w:t>
            </w:r>
          </w:p>
        </w:tc>
        <w:tc>
          <w:tcPr>
            <w:tcW w:w="88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614" w:hRule="exact"/>
        </w:trPr>
        <w:tc>
          <w:tcPr>
            <w:tcW w:w="43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2</w:t>
            </w:r>
          </w:p>
        </w:tc>
        <w:tc>
          <w:tcPr>
            <w:tcW w:w="160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公务用车购置及运行费</w:t>
            </w:r>
          </w:p>
        </w:tc>
        <w:tc>
          <w:tcPr>
            <w:tcW w:w="999"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182</w:t>
            </w:r>
            <w:r>
              <w:rPr>
                <w:rFonts w:hint="eastAsia" w:ascii="宋体" w:hAnsi="宋体" w:cs="宋体"/>
                <w:color w:val="000000"/>
                <w:kern w:val="0"/>
                <w:sz w:val="22"/>
              </w:rPr>
              <w:t>,000.00</w:t>
            </w:r>
          </w:p>
        </w:tc>
        <w:tc>
          <w:tcPr>
            <w:tcW w:w="107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157,000</w:t>
            </w:r>
            <w:r>
              <w:rPr>
                <w:rFonts w:hint="eastAsia" w:ascii="宋体" w:hAnsi="宋体" w:cs="宋体"/>
                <w:color w:val="000000"/>
                <w:kern w:val="0"/>
                <w:sz w:val="22"/>
              </w:rPr>
              <w:t>.00</w:t>
            </w:r>
          </w:p>
        </w:tc>
        <w:tc>
          <w:tcPr>
            <w:tcW w:w="88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86.26</w:t>
            </w: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454" w:hRule="exact"/>
        </w:trPr>
        <w:tc>
          <w:tcPr>
            <w:tcW w:w="43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3</w:t>
            </w:r>
          </w:p>
        </w:tc>
        <w:tc>
          <w:tcPr>
            <w:tcW w:w="160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公务接待</w:t>
            </w:r>
          </w:p>
        </w:tc>
        <w:tc>
          <w:tcPr>
            <w:tcW w:w="999"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25</w:t>
            </w:r>
            <w:r>
              <w:rPr>
                <w:rFonts w:hint="eastAsia" w:ascii="宋体" w:hAnsi="宋体" w:cs="宋体"/>
                <w:color w:val="000000"/>
                <w:kern w:val="0"/>
                <w:sz w:val="22"/>
              </w:rPr>
              <w:t>,000.00</w:t>
            </w:r>
          </w:p>
        </w:tc>
        <w:tc>
          <w:tcPr>
            <w:tcW w:w="107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589</w:t>
            </w:r>
            <w:r>
              <w:rPr>
                <w:rFonts w:hint="eastAsia" w:ascii="宋体" w:hAnsi="宋体" w:cs="宋体"/>
                <w:color w:val="000000"/>
                <w:kern w:val="0"/>
                <w:sz w:val="22"/>
              </w:rPr>
              <w:t>.00</w:t>
            </w:r>
          </w:p>
        </w:tc>
        <w:tc>
          <w:tcPr>
            <w:tcW w:w="88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2.36</w:t>
            </w: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454" w:hRule="exact"/>
        </w:trPr>
        <w:tc>
          <w:tcPr>
            <w:tcW w:w="43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440" w:firstLineChars="200"/>
              <w:jc w:val="center"/>
              <w:textAlignment w:val="auto"/>
              <w:rPr>
                <w:rFonts w:ascii="宋体" w:hAnsi="宋体" w:cs="宋体"/>
                <w:color w:val="000000"/>
                <w:kern w:val="0"/>
                <w:sz w:val="22"/>
              </w:rPr>
            </w:pPr>
          </w:p>
        </w:tc>
        <w:tc>
          <w:tcPr>
            <w:tcW w:w="160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合计</w:t>
            </w:r>
          </w:p>
        </w:tc>
        <w:tc>
          <w:tcPr>
            <w:tcW w:w="999"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207</w:t>
            </w:r>
            <w:r>
              <w:rPr>
                <w:rFonts w:hint="eastAsia" w:ascii="宋体" w:hAnsi="宋体" w:cs="宋体"/>
                <w:color w:val="000000"/>
                <w:kern w:val="0"/>
                <w:sz w:val="22"/>
              </w:rPr>
              <w:t>,000.00</w:t>
            </w:r>
          </w:p>
        </w:tc>
        <w:tc>
          <w:tcPr>
            <w:tcW w:w="107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157,589</w:t>
            </w:r>
            <w:r>
              <w:rPr>
                <w:rFonts w:hint="eastAsia" w:ascii="宋体" w:hAnsi="宋体" w:cs="宋体"/>
                <w:color w:val="000000"/>
                <w:kern w:val="0"/>
                <w:sz w:val="22"/>
              </w:rPr>
              <w:t>.00</w:t>
            </w:r>
          </w:p>
        </w:tc>
        <w:tc>
          <w:tcPr>
            <w:tcW w:w="888"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lang w:val="en-US" w:eastAsia="zh-CN"/>
              </w:rPr>
              <w:t>76.13</w:t>
            </w:r>
            <w:r>
              <w:rPr>
                <w:rFonts w:hint="eastAsia" w:ascii="宋体" w:hAnsi="宋体" w:cs="宋体"/>
                <w:color w:val="000000"/>
                <w:kern w:val="0"/>
                <w:sz w:val="22"/>
              </w:rPr>
              <w:t>%</w:t>
            </w:r>
          </w:p>
        </w:tc>
      </w:tr>
    </w:tbl>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sz w:val="28"/>
          <w:szCs w:val="28"/>
        </w:rPr>
      </w:pPr>
    </w:p>
    <w:p>
      <w:pPr>
        <w:keepNext w:val="0"/>
        <w:keepLines w:val="0"/>
        <w:pageBreakBefore w:val="0"/>
        <w:kinsoku/>
        <w:wordWrap/>
        <w:overflowPunct/>
        <w:topLinePunct w:val="0"/>
        <w:autoSpaceDE/>
        <w:autoSpaceDN/>
        <w:bidi w:val="0"/>
        <w:adjustRightInd/>
        <w:snapToGrid/>
        <w:spacing w:line="580" w:lineRule="exact"/>
        <w:ind w:firstLine="643" w:firstLineChars="200"/>
        <w:rPr>
          <w:b/>
          <w:sz w:val="32"/>
          <w:szCs w:val="32"/>
        </w:rPr>
      </w:pPr>
      <w:r>
        <w:rPr>
          <w:rFonts w:hint="eastAsia"/>
          <w:b/>
          <w:sz w:val="32"/>
          <w:szCs w:val="32"/>
        </w:rPr>
        <w:t>三、部门项目组织实施情况</w:t>
      </w:r>
    </w:p>
    <w:p>
      <w:pPr>
        <w:keepNext w:val="0"/>
        <w:keepLines w:val="0"/>
        <w:pageBreakBefore w:val="0"/>
        <w:kinsoku/>
        <w:wordWrap/>
        <w:overflowPunct/>
        <w:topLinePunct w:val="0"/>
        <w:autoSpaceDE/>
        <w:autoSpaceDN/>
        <w:bidi w:val="0"/>
        <w:adjustRightInd/>
        <w:snapToGrid/>
        <w:spacing w:line="580" w:lineRule="exact"/>
        <w:ind w:firstLine="640" w:firstLineChars="200"/>
        <w:rPr>
          <w:sz w:val="32"/>
          <w:szCs w:val="32"/>
        </w:rPr>
      </w:pPr>
      <w:r>
        <w:rPr>
          <w:rFonts w:hint="eastAsia"/>
          <w:sz w:val="32"/>
          <w:szCs w:val="32"/>
        </w:rPr>
        <w:t>（</w:t>
      </w:r>
      <w:r>
        <w:rPr>
          <w:sz w:val="32"/>
          <w:szCs w:val="32"/>
        </w:rPr>
        <w:t>一</w:t>
      </w:r>
      <w:r>
        <w:rPr>
          <w:rFonts w:hint="eastAsia"/>
          <w:sz w:val="32"/>
          <w:szCs w:val="32"/>
        </w:rPr>
        <w:t>）</w:t>
      </w:r>
      <w:r>
        <w:rPr>
          <w:sz w:val="32"/>
          <w:szCs w:val="32"/>
        </w:rPr>
        <w:t>项目组织情况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年，我</w:t>
      </w:r>
      <w:r>
        <w:rPr>
          <w:rFonts w:hint="eastAsia" w:ascii="仿宋_GB2312" w:hAnsi="仿宋" w:eastAsia="仿宋_GB2312"/>
          <w:bCs/>
          <w:kern w:val="0"/>
          <w:sz w:val="32"/>
          <w:szCs w:val="32"/>
          <w:lang w:val="en-US" w:eastAsia="zh-CN"/>
        </w:rPr>
        <w:t>队</w:t>
      </w:r>
      <w:r>
        <w:rPr>
          <w:rFonts w:hint="eastAsia" w:ascii="仿宋_GB2312" w:hAnsi="仿宋" w:eastAsia="仿宋_GB2312"/>
          <w:bCs/>
          <w:kern w:val="0"/>
          <w:sz w:val="32"/>
          <w:szCs w:val="32"/>
        </w:rPr>
        <w:t>根据自身职责，组织开展了一系列</w:t>
      </w:r>
      <w:r>
        <w:rPr>
          <w:rFonts w:hint="eastAsia" w:ascii="仿宋_GB2312" w:hAnsi="仿宋" w:eastAsia="仿宋_GB2312"/>
          <w:bCs/>
          <w:kern w:val="0"/>
          <w:sz w:val="32"/>
          <w:szCs w:val="32"/>
          <w:lang w:val="en-US" w:eastAsia="zh-CN"/>
        </w:rPr>
        <w:t>市场监督及执法</w:t>
      </w:r>
      <w:r>
        <w:rPr>
          <w:rFonts w:hint="eastAsia" w:ascii="仿宋_GB2312" w:hAnsi="仿宋" w:eastAsia="仿宋_GB2312"/>
          <w:bCs/>
          <w:kern w:val="0"/>
          <w:sz w:val="32"/>
          <w:szCs w:val="32"/>
        </w:rPr>
        <w:t>活动，如查办了永兴“倍氨敏”固体饮料系列案、“阿罗格”细胞保存液系列案等一批具有社会影响力的案件</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先后四次全员参加全市“长江禁捕”督查行动。</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为</w:t>
      </w:r>
      <w:r>
        <w:rPr>
          <w:rFonts w:hint="eastAsia" w:ascii="仿宋_GB2312" w:hAnsi="黑体" w:eastAsia="仿宋_GB2312"/>
          <w:b w:val="0"/>
          <w:bCs/>
          <w:sz w:val="32"/>
          <w:szCs w:val="32"/>
        </w:rPr>
        <w:t>强化全科“医生”培育提高办案质效</w:t>
      </w:r>
      <w:r>
        <w:rPr>
          <w:rFonts w:hint="eastAsia" w:ascii="仿宋_GB2312" w:hAnsi="黑体" w:eastAsia="仿宋_GB2312"/>
          <w:b w:val="0"/>
          <w:bCs/>
          <w:sz w:val="32"/>
          <w:szCs w:val="32"/>
          <w:lang w:eastAsia="zh-CN"/>
        </w:rPr>
        <w:t>，</w:t>
      </w:r>
      <w:r>
        <w:rPr>
          <w:rFonts w:hint="eastAsia" w:eastAsia="仿宋_GB2312"/>
          <w:sz w:val="32"/>
          <w:szCs w:val="32"/>
        </w:rPr>
        <w:t>面对全链条监管新模式，</w:t>
      </w:r>
      <w:r>
        <w:rPr>
          <w:rFonts w:ascii="仿宋" w:hAnsi="仿宋" w:eastAsia="仿宋" w:cs="仿宋"/>
          <w:kern w:val="0"/>
          <w:sz w:val="32"/>
          <w:szCs w:val="32"/>
        </w:rPr>
        <w:t>组织</w:t>
      </w:r>
      <w:r>
        <w:rPr>
          <w:rFonts w:hint="eastAsia" w:ascii="仿宋" w:hAnsi="仿宋" w:eastAsia="仿宋" w:cs="仿宋"/>
          <w:kern w:val="0"/>
          <w:sz w:val="32"/>
          <w:szCs w:val="32"/>
        </w:rPr>
        <w:t>干部参加各类培训班</w:t>
      </w:r>
      <w:r>
        <w:rPr>
          <w:rFonts w:ascii="仿宋" w:hAnsi="仿宋" w:eastAsia="仿宋" w:cs="仿宋"/>
          <w:kern w:val="0"/>
          <w:sz w:val="32"/>
          <w:szCs w:val="32"/>
        </w:rPr>
        <w:t>100</w:t>
      </w:r>
      <w:r>
        <w:rPr>
          <w:rFonts w:hint="eastAsia" w:ascii="仿宋" w:hAnsi="仿宋" w:eastAsia="仿宋" w:cs="仿宋"/>
          <w:kern w:val="0"/>
          <w:sz w:val="32"/>
          <w:szCs w:val="32"/>
        </w:rPr>
        <w:t>余人次，</w:t>
      </w:r>
      <w:r>
        <w:rPr>
          <w:rFonts w:hint="eastAsia" w:ascii="仿宋_GB2312" w:hAnsi="仿宋_GB2312" w:eastAsia="仿宋_GB2312" w:cs="仿宋_GB2312"/>
          <w:kern w:val="0"/>
          <w:sz w:val="32"/>
          <w:szCs w:val="32"/>
        </w:rPr>
        <w:t>建立读书角作为学习研讨的阵地，采购数百本各类报刊书籍丰富干部精神生活。</w:t>
      </w:r>
      <w:r>
        <w:rPr>
          <w:rFonts w:hint="eastAsia" w:ascii="仿宋" w:hAnsi="仿宋" w:eastAsia="仿宋" w:cs="仿宋"/>
          <w:kern w:val="0"/>
          <w:sz w:val="32"/>
          <w:szCs w:val="32"/>
        </w:rPr>
        <w:t>内部开展业务微课竞讲、模拟执法比武等系列竞赛活动，</w:t>
      </w:r>
      <w:r>
        <w:rPr>
          <w:rFonts w:hint="eastAsia" w:eastAsia="仿宋_GB2312"/>
          <w:sz w:val="32"/>
          <w:szCs w:val="32"/>
        </w:rPr>
        <w:t>激发干部活力，全力打造“全科医生”队伍，提高办案质效。</w:t>
      </w:r>
    </w:p>
    <w:p>
      <w:pPr>
        <w:keepNext w:val="0"/>
        <w:keepLines w:val="0"/>
        <w:pageBreakBefore w:val="0"/>
        <w:kinsoku/>
        <w:wordWrap/>
        <w:overflowPunct/>
        <w:topLinePunct w:val="0"/>
        <w:autoSpaceDE/>
        <w:autoSpaceDN/>
        <w:bidi w:val="0"/>
        <w:adjustRightInd/>
        <w:snapToGrid/>
        <w:spacing w:line="580" w:lineRule="exact"/>
        <w:ind w:firstLine="640" w:firstLineChars="200"/>
        <w:rPr>
          <w:sz w:val="32"/>
          <w:szCs w:val="32"/>
        </w:rPr>
      </w:pPr>
      <w:r>
        <w:rPr>
          <w:rFonts w:hint="eastAsia"/>
          <w:sz w:val="32"/>
          <w:szCs w:val="32"/>
        </w:rPr>
        <w:t>（二）项目管理情况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bCs/>
          <w:kern w:val="0"/>
          <w:sz w:val="32"/>
          <w:szCs w:val="32"/>
        </w:rPr>
      </w:pPr>
      <w:r>
        <w:rPr>
          <w:rFonts w:hint="eastAsia" w:ascii="仿宋_GB2312" w:hAnsi="仿宋" w:eastAsia="仿宋_GB2312"/>
          <w:bCs/>
          <w:kern w:val="0"/>
          <w:sz w:val="32"/>
          <w:szCs w:val="32"/>
        </w:rPr>
        <w:t>我</w:t>
      </w:r>
      <w:r>
        <w:rPr>
          <w:rFonts w:hint="eastAsia" w:ascii="仿宋_GB2312" w:hAnsi="仿宋" w:eastAsia="仿宋_GB2312"/>
          <w:bCs/>
          <w:kern w:val="0"/>
          <w:sz w:val="32"/>
          <w:szCs w:val="32"/>
          <w:lang w:val="en-US" w:eastAsia="zh-CN"/>
        </w:rPr>
        <w:t>单位</w:t>
      </w:r>
      <w:r>
        <w:rPr>
          <w:rFonts w:hint="eastAsia" w:ascii="仿宋_GB2312" w:hAnsi="仿宋" w:eastAsia="仿宋_GB2312"/>
          <w:bCs/>
          <w:kern w:val="0"/>
          <w:sz w:val="32"/>
          <w:szCs w:val="32"/>
        </w:rPr>
        <w:t>制定了相应的管理办法和监督机制对项目及资金使用情况实施监管。20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年度先后</w:t>
      </w:r>
      <w:r>
        <w:rPr>
          <w:rFonts w:hint="eastAsia" w:ascii="仿宋_GB2312" w:hAnsi="仿宋" w:eastAsia="仿宋_GB2312"/>
          <w:bCs/>
          <w:kern w:val="0"/>
          <w:sz w:val="32"/>
          <w:szCs w:val="32"/>
          <w:lang w:val="en-US" w:eastAsia="zh-CN"/>
        </w:rPr>
        <w:t>制定、</w:t>
      </w:r>
      <w:r>
        <w:rPr>
          <w:rFonts w:hint="eastAsia" w:ascii="仿宋_GB2312" w:hAnsi="仿宋" w:eastAsia="仿宋_GB2312"/>
          <w:bCs/>
          <w:kern w:val="0"/>
          <w:sz w:val="32"/>
          <w:szCs w:val="32"/>
        </w:rPr>
        <w:t>健全和完善了</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财务报销（暂行）规定</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公务接待和公务外出管理制度</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投诉举报处置管理办法</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罚没物资管理制度</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lang w:val="en-US" w:eastAsia="zh-CN"/>
        </w:rPr>
        <w:t>等一系列制度及办法</w:t>
      </w:r>
      <w:r>
        <w:rPr>
          <w:rFonts w:hint="eastAsia" w:ascii="仿宋_GB2312" w:hAnsi="仿宋" w:eastAsia="仿宋_GB2312"/>
          <w:bCs/>
          <w:kern w:val="0"/>
          <w:sz w:val="32"/>
          <w:szCs w:val="32"/>
        </w:rPr>
        <w:t>，全方位、多层次地对</w:t>
      </w:r>
      <w:r>
        <w:rPr>
          <w:rFonts w:hint="eastAsia" w:ascii="仿宋_GB2312" w:hAnsi="仿宋" w:eastAsia="仿宋_GB2312"/>
          <w:bCs/>
          <w:kern w:val="0"/>
          <w:sz w:val="32"/>
          <w:szCs w:val="32"/>
          <w:lang w:val="en-US" w:eastAsia="zh-CN"/>
        </w:rPr>
        <w:t>监督及执法</w:t>
      </w:r>
      <w:r>
        <w:rPr>
          <w:rFonts w:hint="eastAsia" w:ascii="仿宋_GB2312" w:hAnsi="仿宋" w:eastAsia="仿宋_GB2312"/>
          <w:bCs/>
          <w:kern w:val="0"/>
          <w:sz w:val="32"/>
          <w:szCs w:val="32"/>
        </w:rPr>
        <w:t>工作进行了规范。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bCs/>
          <w:kern w:val="0"/>
          <w:sz w:val="32"/>
          <w:szCs w:val="32"/>
        </w:rPr>
      </w:pPr>
      <w:r>
        <w:rPr>
          <w:rFonts w:hint="eastAsia" w:ascii="仿宋_GB2312" w:hAnsi="黑体" w:eastAsia="仿宋_GB2312"/>
          <w:b w:val="0"/>
          <w:bCs/>
          <w:sz w:val="32"/>
          <w:szCs w:val="32"/>
          <w:lang w:val="en-US" w:eastAsia="zh-CN"/>
        </w:rPr>
        <w:t>我单位</w:t>
      </w:r>
      <w:r>
        <w:rPr>
          <w:rFonts w:hint="eastAsia" w:ascii="仿宋_GB2312" w:hAnsi="黑体" w:eastAsia="仿宋_GB2312"/>
          <w:b w:val="0"/>
          <w:bCs/>
          <w:sz w:val="32"/>
          <w:szCs w:val="32"/>
        </w:rPr>
        <w:t>严抓纪律规矩确保队伍干净担当</w:t>
      </w:r>
      <w:r>
        <w:rPr>
          <w:rFonts w:hint="eastAsia" w:ascii="仿宋_GB2312" w:hAnsi="黑体" w:eastAsia="仿宋_GB2312"/>
          <w:sz w:val="32"/>
          <w:szCs w:val="32"/>
        </w:rPr>
        <w:t>。</w:t>
      </w:r>
      <w:r>
        <w:rPr>
          <w:rFonts w:hint="eastAsia" w:eastAsia="仿宋_GB2312"/>
          <w:sz w:val="32"/>
          <w:szCs w:val="32"/>
        </w:rPr>
        <w:t>强化日常检查、巡查、抽查力度，严抓工作纪律和</w:t>
      </w:r>
      <w:r>
        <w:rPr>
          <w:rFonts w:hint="eastAsia" w:ascii="仿宋" w:hAnsi="仿宋" w:eastAsia="仿宋" w:cs="仿宋"/>
          <w:kern w:val="0"/>
          <w:sz w:val="32"/>
          <w:szCs w:val="32"/>
        </w:rPr>
        <w:t>党风廉风</w:t>
      </w:r>
      <w:r>
        <w:rPr>
          <w:rFonts w:hint="eastAsia" w:eastAsia="仿宋_GB2312"/>
          <w:sz w:val="32"/>
          <w:szCs w:val="32"/>
        </w:rPr>
        <w:t>，每周开例会加强思想教育，提高队伍政治站位，建立案件回访制度强化廉政监督，全年办结案件回访率1</w:t>
      </w:r>
      <w:r>
        <w:rPr>
          <w:rFonts w:eastAsia="仿宋_GB2312"/>
          <w:sz w:val="32"/>
          <w:szCs w:val="32"/>
        </w:rPr>
        <w:t>00</w:t>
      </w:r>
      <w:r>
        <w:rPr>
          <w:rFonts w:hint="eastAsia" w:eastAsia="仿宋_GB2312"/>
          <w:sz w:val="32"/>
          <w:szCs w:val="32"/>
        </w:rPr>
        <w:t>%，未发现以权谋私、不作为、乱作为等问题</w:t>
      </w:r>
      <w:r>
        <w:rPr>
          <w:rFonts w:hint="eastAsia" w:eastAsia="仿宋_GB2312"/>
          <w:sz w:val="32"/>
          <w:szCs w:val="32"/>
          <w:lang w:eastAsia="zh-CN"/>
        </w:rPr>
        <w:t>，</w:t>
      </w:r>
      <w:r>
        <w:rPr>
          <w:rFonts w:hint="eastAsia" w:ascii="仿宋_GB2312" w:hAnsi="仿宋" w:eastAsia="仿宋_GB2312"/>
          <w:bCs/>
          <w:kern w:val="0"/>
          <w:sz w:val="32"/>
          <w:szCs w:val="32"/>
        </w:rPr>
        <w:t>共同推进党风廉政</w:t>
      </w:r>
      <w:r>
        <w:rPr>
          <w:rFonts w:hint="eastAsia" w:ascii="仿宋_GB2312" w:hAnsi="仿宋" w:eastAsia="仿宋_GB2312"/>
          <w:bCs/>
          <w:kern w:val="0"/>
          <w:sz w:val="32"/>
          <w:szCs w:val="32"/>
          <w:lang w:eastAsia="zh-CN"/>
        </w:rPr>
        <w:t>建设</w:t>
      </w:r>
      <w:bookmarkStart w:id="0" w:name="_GoBack"/>
      <w:bookmarkEnd w:id="0"/>
      <w:r>
        <w:rPr>
          <w:rFonts w:hint="eastAsia" w:ascii="仿宋_GB2312" w:hAnsi="仿宋" w:eastAsia="仿宋_GB2312"/>
          <w:bCs/>
          <w:kern w:val="0"/>
          <w:sz w:val="32"/>
          <w:szCs w:val="32"/>
        </w:rPr>
        <w:t>责任制的良好工作局面，为全面落实党风廉政建设责任制提供了强有力的组织保证。</w:t>
      </w:r>
    </w:p>
    <w:p>
      <w:pPr>
        <w:keepNext w:val="0"/>
        <w:keepLines w:val="0"/>
        <w:pageBreakBefore w:val="0"/>
        <w:kinsoku/>
        <w:wordWrap/>
        <w:overflowPunct/>
        <w:topLinePunct w:val="0"/>
        <w:autoSpaceDE/>
        <w:autoSpaceDN/>
        <w:bidi w:val="0"/>
        <w:adjustRightInd/>
        <w:snapToGrid/>
        <w:spacing w:line="580" w:lineRule="exact"/>
        <w:ind w:firstLine="643" w:firstLineChars="200"/>
        <w:rPr>
          <w:b/>
          <w:sz w:val="32"/>
          <w:szCs w:val="32"/>
        </w:rPr>
      </w:pPr>
      <w:r>
        <w:rPr>
          <w:rFonts w:hint="eastAsia"/>
          <w:b/>
          <w:sz w:val="32"/>
          <w:szCs w:val="32"/>
        </w:rPr>
        <w:t>四、资产管理情况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我</w:t>
      </w:r>
      <w:r>
        <w:rPr>
          <w:rFonts w:hint="eastAsia" w:ascii="仿宋_GB2312" w:hAnsi="仿宋" w:eastAsia="仿宋_GB2312"/>
          <w:bCs/>
          <w:kern w:val="0"/>
          <w:sz w:val="32"/>
          <w:szCs w:val="32"/>
          <w:lang w:val="en-US" w:eastAsia="zh-CN"/>
        </w:rPr>
        <w:t>队</w:t>
      </w:r>
      <w:r>
        <w:rPr>
          <w:rFonts w:hint="eastAsia" w:ascii="仿宋_GB2312" w:hAnsi="仿宋" w:eastAsia="仿宋_GB2312"/>
          <w:bCs/>
          <w:kern w:val="0"/>
          <w:sz w:val="32"/>
          <w:szCs w:val="32"/>
        </w:rPr>
        <w:t>按长沙市财政局资产管理等相关要求进行资产管理，建立了</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rPr>
        <w:t>长沙市市场监督管理局</w:t>
      </w:r>
      <w:r>
        <w:rPr>
          <w:rFonts w:hint="eastAsia" w:ascii="仿宋_GB2312" w:hAnsi="仿宋" w:eastAsia="仿宋_GB2312"/>
          <w:bCs/>
          <w:kern w:val="0"/>
          <w:sz w:val="32"/>
          <w:szCs w:val="32"/>
          <w:lang w:eastAsia="zh-CN"/>
        </w:rPr>
        <w:t>高新区执法大队</w:t>
      </w:r>
      <w:r>
        <w:rPr>
          <w:rFonts w:hint="eastAsia" w:ascii="仿宋_GB2312" w:hAnsi="仿宋" w:eastAsia="仿宋_GB2312"/>
          <w:bCs/>
          <w:kern w:val="0"/>
          <w:sz w:val="32"/>
          <w:szCs w:val="32"/>
        </w:rPr>
        <w:t>办公用品采购管理办法</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lang w:val="en-US" w:eastAsia="zh-CN"/>
        </w:rPr>
        <w:t>暂</w:t>
      </w:r>
      <w:r>
        <w:rPr>
          <w:rFonts w:hint="eastAsia" w:ascii="仿宋_GB2312" w:hAnsi="仿宋" w:eastAsia="仿宋_GB2312"/>
          <w:bCs/>
          <w:kern w:val="0"/>
          <w:sz w:val="32"/>
          <w:szCs w:val="32"/>
          <w:lang w:eastAsia="zh-CN"/>
        </w:rPr>
        <w:t>行）、《</w:t>
      </w:r>
      <w:r>
        <w:rPr>
          <w:rFonts w:hint="eastAsia" w:ascii="仿宋_GB2312" w:hAnsi="仿宋" w:eastAsia="仿宋_GB2312"/>
          <w:bCs/>
          <w:kern w:val="0"/>
          <w:sz w:val="32"/>
          <w:szCs w:val="32"/>
        </w:rPr>
        <w:t>罚没物资管理制度</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lang w:val="en-US" w:eastAsia="zh-CN"/>
        </w:rPr>
        <w:t>及《</w:t>
      </w:r>
      <w:r>
        <w:rPr>
          <w:rFonts w:hint="eastAsia" w:ascii="仿宋_GB2312" w:hAnsi="仿宋" w:eastAsia="仿宋_GB2312"/>
          <w:bCs/>
          <w:kern w:val="0"/>
          <w:sz w:val="32"/>
          <w:szCs w:val="32"/>
        </w:rPr>
        <w:t>罚没</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lang w:val="en-US" w:eastAsia="zh-CN"/>
        </w:rPr>
        <w:t>暂扣</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lang w:val="en-US" w:eastAsia="zh-CN"/>
        </w:rPr>
        <w:t>物品仓库</w:t>
      </w:r>
      <w:r>
        <w:rPr>
          <w:rFonts w:hint="eastAsia" w:ascii="仿宋_GB2312" w:hAnsi="仿宋" w:eastAsia="仿宋_GB2312"/>
          <w:bCs/>
          <w:kern w:val="0"/>
          <w:sz w:val="32"/>
          <w:szCs w:val="32"/>
        </w:rPr>
        <w:t>管理制度</w:t>
      </w:r>
      <w:r>
        <w:rPr>
          <w:rFonts w:hint="eastAsia" w:ascii="仿宋_GB2312" w:hAnsi="仿宋" w:eastAsia="仿宋_GB2312"/>
          <w:bCs/>
          <w:kern w:val="0"/>
          <w:sz w:val="32"/>
          <w:szCs w:val="32"/>
          <w:lang w:val="en-US" w:eastAsia="zh-CN"/>
        </w:rPr>
        <w:t>》等一系列制度</w:t>
      </w:r>
      <w:r>
        <w:rPr>
          <w:rFonts w:hint="eastAsia" w:ascii="仿宋_GB2312" w:hAnsi="仿宋" w:eastAsia="仿宋_GB2312"/>
          <w:bCs/>
          <w:kern w:val="0"/>
          <w:sz w:val="32"/>
          <w:szCs w:val="32"/>
        </w:rPr>
        <w:t>。20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年度无新增资产，无资产处置。</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highlight w:val="yellow"/>
        </w:rPr>
      </w:pPr>
      <w:r>
        <w:rPr>
          <w:rFonts w:hint="eastAsia" w:ascii="仿宋_GB2312" w:hAnsi="仿宋" w:eastAsia="仿宋_GB2312"/>
          <w:bCs/>
          <w:kern w:val="0"/>
          <w:sz w:val="32"/>
          <w:szCs w:val="32"/>
          <w:highlight w:val="none"/>
        </w:rPr>
        <w:t>截止20</w:t>
      </w:r>
      <w:r>
        <w:rPr>
          <w:rFonts w:hint="eastAsia" w:ascii="仿宋_GB2312" w:hAnsi="仿宋" w:eastAsia="仿宋_GB2312"/>
          <w:bCs/>
          <w:kern w:val="0"/>
          <w:sz w:val="32"/>
          <w:szCs w:val="32"/>
          <w:highlight w:val="none"/>
          <w:lang w:val="en-US" w:eastAsia="zh-CN"/>
        </w:rPr>
        <w:t>20</w:t>
      </w:r>
      <w:r>
        <w:rPr>
          <w:rFonts w:hint="eastAsia" w:ascii="仿宋_GB2312" w:hAnsi="仿宋" w:eastAsia="仿宋_GB2312"/>
          <w:bCs/>
          <w:kern w:val="0"/>
          <w:sz w:val="32"/>
          <w:szCs w:val="32"/>
          <w:highlight w:val="none"/>
        </w:rPr>
        <w:t>年12月31日，我</w:t>
      </w:r>
      <w:r>
        <w:rPr>
          <w:rFonts w:hint="eastAsia" w:ascii="仿宋_GB2312" w:hAnsi="仿宋" w:eastAsia="仿宋_GB2312"/>
          <w:bCs/>
          <w:kern w:val="0"/>
          <w:sz w:val="32"/>
          <w:szCs w:val="32"/>
          <w:highlight w:val="none"/>
          <w:lang w:val="en-US" w:eastAsia="zh-CN"/>
        </w:rPr>
        <w:t>单位</w:t>
      </w:r>
      <w:r>
        <w:rPr>
          <w:rFonts w:hint="eastAsia" w:ascii="仿宋_GB2312" w:hAnsi="仿宋" w:eastAsia="仿宋_GB2312"/>
          <w:bCs/>
          <w:kern w:val="0"/>
          <w:sz w:val="32"/>
          <w:szCs w:val="32"/>
          <w:highlight w:val="none"/>
        </w:rPr>
        <w:t>账面资产原值15</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rPr>
        <w:t>561</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rPr>
        <w:t>133</w:t>
      </w:r>
      <w:r>
        <w:rPr>
          <w:rFonts w:hint="eastAsia" w:ascii="仿宋_GB2312" w:hAnsi="仿宋" w:eastAsia="仿宋_GB2312"/>
          <w:bCs/>
          <w:kern w:val="0"/>
          <w:sz w:val="32"/>
          <w:szCs w:val="32"/>
          <w:highlight w:val="none"/>
          <w:lang w:val="en-US" w:eastAsia="zh-CN"/>
        </w:rPr>
        <w:t>.00</w:t>
      </w:r>
      <w:r>
        <w:rPr>
          <w:rFonts w:hint="eastAsia" w:ascii="仿宋_GB2312" w:hAnsi="仿宋" w:eastAsia="仿宋_GB2312"/>
          <w:bCs/>
          <w:kern w:val="0"/>
          <w:sz w:val="32"/>
          <w:szCs w:val="32"/>
          <w:highlight w:val="none"/>
        </w:rPr>
        <w:t>元，累计折旧3</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rPr>
        <w:t>753</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rPr>
        <w:t>156.65元，资产净值为11</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rPr>
        <w:t>807</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rPr>
        <w:t>976.35元，</w:t>
      </w:r>
      <w:r>
        <w:rPr>
          <w:rFonts w:hint="eastAsia" w:ascii="仿宋_GB2312" w:hAnsi="仿宋" w:eastAsia="仿宋_GB2312"/>
          <w:bCs/>
          <w:kern w:val="0"/>
          <w:sz w:val="32"/>
          <w:szCs w:val="32"/>
          <w:highlight w:val="none"/>
          <w:lang w:val="en-US" w:eastAsia="zh-CN"/>
        </w:rPr>
        <w:t>其中：</w:t>
      </w:r>
      <w:r>
        <w:rPr>
          <w:rFonts w:hint="eastAsia" w:ascii="仿宋_GB2312" w:hAnsi="仿宋" w:eastAsia="仿宋_GB2312"/>
          <w:bCs/>
          <w:kern w:val="0"/>
          <w:sz w:val="32"/>
          <w:szCs w:val="32"/>
          <w:highlight w:val="none"/>
        </w:rPr>
        <w:t>固定资产</w:t>
      </w:r>
      <w:r>
        <w:rPr>
          <w:rFonts w:hint="eastAsia" w:ascii="仿宋_GB2312" w:hAnsi="仿宋" w:eastAsia="仿宋_GB2312"/>
          <w:bCs/>
          <w:kern w:val="0"/>
          <w:sz w:val="32"/>
          <w:szCs w:val="32"/>
          <w:highlight w:val="none"/>
          <w:lang w:val="en-US" w:eastAsia="zh-CN"/>
        </w:rPr>
        <w:t>净值10,290,776.35元</w:t>
      </w:r>
      <w:r>
        <w:rPr>
          <w:rFonts w:hint="eastAsia" w:ascii="仿宋_GB2312" w:hAnsi="仿宋" w:eastAsia="仿宋_GB2312"/>
          <w:bCs/>
          <w:kern w:val="0"/>
          <w:sz w:val="32"/>
          <w:szCs w:val="32"/>
          <w:highlight w:val="none"/>
        </w:rPr>
        <w:t>，主要包括土地、房屋及构筑物</w:t>
      </w:r>
      <w:r>
        <w:rPr>
          <w:rFonts w:hint="eastAsia" w:ascii="仿宋_GB2312" w:hAnsi="仿宋" w:eastAsia="仿宋_GB2312"/>
          <w:bCs/>
          <w:kern w:val="0"/>
          <w:sz w:val="32"/>
          <w:szCs w:val="32"/>
          <w:highlight w:val="none"/>
          <w:lang w:eastAsia="zh-CN"/>
        </w:rPr>
        <w:t>、</w:t>
      </w:r>
      <w:r>
        <w:rPr>
          <w:rFonts w:hint="eastAsia" w:ascii="仿宋_GB2312" w:hAnsi="仿宋" w:eastAsia="仿宋_GB2312"/>
          <w:bCs/>
          <w:kern w:val="0"/>
          <w:sz w:val="32"/>
          <w:szCs w:val="32"/>
          <w:highlight w:val="none"/>
          <w:lang w:val="en-US" w:eastAsia="zh-CN"/>
        </w:rPr>
        <w:t>车辆9台、家具、用具、装具及动植物</w:t>
      </w:r>
      <w:r>
        <w:rPr>
          <w:rFonts w:hint="eastAsia" w:ascii="仿宋_GB2312" w:hAnsi="仿宋" w:eastAsia="仿宋_GB2312"/>
          <w:bCs/>
          <w:kern w:val="0"/>
          <w:sz w:val="32"/>
          <w:szCs w:val="32"/>
          <w:highlight w:val="none"/>
        </w:rPr>
        <w:t>等</w:t>
      </w:r>
      <w:r>
        <w:rPr>
          <w:rFonts w:hint="eastAsia" w:ascii="仿宋_GB2312" w:hAnsi="仿宋" w:eastAsia="仿宋_GB2312"/>
          <w:bCs/>
          <w:kern w:val="0"/>
          <w:sz w:val="32"/>
          <w:szCs w:val="32"/>
          <w:highlight w:val="none"/>
          <w:lang w:eastAsia="zh-CN"/>
        </w:rPr>
        <w:t>；无形资产1</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lang w:eastAsia="zh-CN"/>
        </w:rPr>
        <w:t>517</w:t>
      </w:r>
      <w:r>
        <w:rPr>
          <w:rFonts w:hint="eastAsia" w:ascii="仿宋_GB2312" w:hAnsi="仿宋" w:eastAsia="仿宋_GB2312"/>
          <w:bCs/>
          <w:kern w:val="0"/>
          <w:sz w:val="32"/>
          <w:szCs w:val="32"/>
          <w:highlight w:val="none"/>
          <w:lang w:val="en-US" w:eastAsia="zh-CN"/>
        </w:rPr>
        <w:t>,</w:t>
      </w:r>
      <w:r>
        <w:rPr>
          <w:rFonts w:hint="eastAsia" w:ascii="仿宋_GB2312" w:hAnsi="仿宋" w:eastAsia="仿宋_GB2312"/>
          <w:bCs/>
          <w:kern w:val="0"/>
          <w:sz w:val="32"/>
          <w:szCs w:val="32"/>
          <w:highlight w:val="none"/>
          <w:lang w:eastAsia="zh-CN"/>
        </w:rPr>
        <w:t>200</w:t>
      </w:r>
      <w:r>
        <w:rPr>
          <w:rFonts w:hint="eastAsia" w:ascii="仿宋_GB2312" w:hAnsi="仿宋" w:eastAsia="仿宋_GB2312"/>
          <w:bCs/>
          <w:kern w:val="0"/>
          <w:sz w:val="32"/>
          <w:szCs w:val="32"/>
          <w:highlight w:val="none"/>
          <w:lang w:val="en-US" w:eastAsia="zh-CN"/>
        </w:rPr>
        <w:t>.00元，主要为土地使用权</w:t>
      </w:r>
      <w:r>
        <w:rPr>
          <w:rFonts w:hint="eastAsia" w:ascii="仿宋_GB2312" w:hAnsi="仿宋" w:eastAsia="仿宋_GB2312"/>
          <w:bCs/>
          <w:kern w:val="0"/>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eastAsia" w:ascii="宋体" w:hAnsi="宋体" w:eastAsia="宋体" w:cs="宋体"/>
          <w:b/>
          <w:bCs w:val="0"/>
          <w:kern w:val="0"/>
          <w:sz w:val="32"/>
          <w:szCs w:val="32"/>
        </w:rPr>
      </w:pPr>
      <w:r>
        <w:rPr>
          <w:rFonts w:hint="eastAsia" w:ascii="宋体" w:hAnsi="宋体" w:eastAsia="宋体" w:cs="宋体"/>
          <w:b/>
          <w:bCs w:val="0"/>
          <w:kern w:val="0"/>
          <w:sz w:val="32"/>
          <w:szCs w:val="32"/>
        </w:rPr>
        <w:t>五、部门整体支出绩效情况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bCs/>
          <w:kern w:val="0"/>
          <w:sz w:val="32"/>
          <w:szCs w:val="32"/>
        </w:rPr>
      </w:pPr>
      <w:r>
        <w:rPr>
          <w:rFonts w:hint="eastAsia" w:ascii="仿宋_GB2312" w:hAnsi="仿宋" w:eastAsia="仿宋_GB2312"/>
          <w:bCs/>
          <w:kern w:val="0"/>
          <w:sz w:val="32"/>
          <w:szCs w:val="32"/>
        </w:rPr>
        <w:t>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年，我</w:t>
      </w:r>
      <w:r>
        <w:rPr>
          <w:rFonts w:hint="eastAsia" w:ascii="仿宋_GB2312" w:hAnsi="仿宋" w:eastAsia="仿宋_GB2312"/>
          <w:bCs/>
          <w:kern w:val="0"/>
          <w:sz w:val="32"/>
          <w:szCs w:val="32"/>
          <w:lang w:val="en-US" w:eastAsia="zh-CN"/>
        </w:rPr>
        <w:t>队</w:t>
      </w:r>
      <w:r>
        <w:rPr>
          <w:rFonts w:hint="eastAsia" w:ascii="仿宋_GB2312" w:hAnsi="仿宋" w:eastAsia="仿宋_GB2312"/>
          <w:bCs/>
          <w:kern w:val="0"/>
          <w:sz w:val="32"/>
          <w:szCs w:val="32"/>
        </w:rPr>
        <w:t>厉行节约，严控“三公经费”，规范资产管理，着眼全局，抓重点、找</w:t>
      </w:r>
      <w:r>
        <w:rPr>
          <w:rFonts w:hint="eastAsia" w:ascii="仿宋_GB2312" w:hAnsi="仿宋" w:eastAsia="仿宋_GB2312"/>
          <w:bCs/>
          <w:kern w:val="0"/>
          <w:sz w:val="32"/>
          <w:szCs w:val="32"/>
          <w:lang w:val="en-US" w:eastAsia="zh-CN"/>
        </w:rPr>
        <w:t>热点</w:t>
      </w:r>
      <w:r>
        <w:rPr>
          <w:rFonts w:hint="eastAsia" w:ascii="仿宋_GB2312" w:hAnsi="仿宋" w:eastAsia="仿宋_GB2312"/>
          <w:bCs/>
          <w:kern w:val="0"/>
          <w:sz w:val="32"/>
          <w:szCs w:val="32"/>
        </w:rPr>
        <w:t>，开展各项</w:t>
      </w:r>
      <w:r>
        <w:rPr>
          <w:rFonts w:hint="eastAsia" w:ascii="仿宋_GB2312" w:hAnsi="仿宋" w:eastAsia="仿宋_GB2312"/>
          <w:bCs/>
          <w:kern w:val="0"/>
          <w:sz w:val="32"/>
          <w:szCs w:val="32"/>
          <w:lang w:val="en-US" w:eastAsia="zh-CN"/>
        </w:rPr>
        <w:t>监督执法</w:t>
      </w:r>
      <w:r>
        <w:rPr>
          <w:rFonts w:hint="eastAsia" w:ascii="仿宋_GB2312" w:hAnsi="仿宋" w:eastAsia="仿宋_GB2312"/>
          <w:bCs/>
          <w:kern w:val="0"/>
          <w:sz w:val="32"/>
          <w:szCs w:val="32"/>
        </w:rPr>
        <w:t>活动，较好的完成了20</w:t>
      </w:r>
      <w:r>
        <w:rPr>
          <w:rFonts w:hint="eastAsia" w:ascii="仿宋_GB2312" w:hAnsi="仿宋" w:eastAsia="仿宋_GB2312"/>
          <w:bCs/>
          <w:kern w:val="0"/>
          <w:sz w:val="32"/>
          <w:szCs w:val="32"/>
          <w:lang w:val="en-US" w:eastAsia="zh-CN"/>
        </w:rPr>
        <w:t>20</w:t>
      </w:r>
      <w:r>
        <w:rPr>
          <w:rFonts w:hint="eastAsia" w:ascii="仿宋_GB2312" w:hAnsi="仿宋" w:eastAsia="仿宋_GB2312"/>
          <w:bCs/>
          <w:kern w:val="0"/>
          <w:sz w:val="32"/>
          <w:szCs w:val="32"/>
        </w:rPr>
        <w:t>年度各项工作任务。</w:t>
      </w:r>
    </w:p>
    <w:p>
      <w:pPr>
        <w:keepNext w:val="0"/>
        <w:keepLines w:val="0"/>
        <w:pageBreakBefore w:val="0"/>
        <w:kinsoku/>
        <w:wordWrap/>
        <w:overflowPunct/>
        <w:topLinePunct w:val="0"/>
        <w:autoSpaceDE/>
        <w:autoSpaceDN/>
        <w:bidi w:val="0"/>
        <w:adjustRightInd/>
        <w:snapToGrid/>
        <w:spacing w:line="580" w:lineRule="exact"/>
        <w:ind w:firstLine="640" w:firstLineChars="200"/>
        <w:rPr>
          <w:rFonts w:ascii="仿宋_GB2312" w:eastAsia="仿宋_GB2312"/>
          <w:sz w:val="32"/>
          <w:szCs w:val="32"/>
        </w:rPr>
      </w:pPr>
      <w:r>
        <w:rPr>
          <w:rFonts w:hint="eastAsia" w:ascii="仿宋_GB2312" w:eastAsia="仿宋_GB2312"/>
          <w:sz w:val="32"/>
          <w:szCs w:val="32"/>
        </w:rPr>
        <w:t>大队成立</w:t>
      </w:r>
      <w:r>
        <w:rPr>
          <w:rFonts w:ascii="仿宋_GB2312" w:eastAsia="仿宋_GB2312"/>
          <w:sz w:val="32"/>
          <w:szCs w:val="32"/>
        </w:rPr>
        <w:t>8</w:t>
      </w:r>
      <w:r>
        <w:rPr>
          <w:rFonts w:hint="eastAsia" w:ascii="仿宋_GB2312" w:eastAsia="仿宋_GB2312"/>
          <w:sz w:val="32"/>
          <w:szCs w:val="32"/>
        </w:rPr>
        <w:t>个月时间，查处各类市场违法案件2</w:t>
      </w:r>
      <w:r>
        <w:rPr>
          <w:rFonts w:ascii="仿宋_GB2312" w:eastAsia="仿宋_GB2312"/>
          <w:sz w:val="32"/>
          <w:szCs w:val="32"/>
        </w:rPr>
        <w:t>36</w:t>
      </w:r>
      <w:r>
        <w:rPr>
          <w:rFonts w:hint="eastAsia" w:ascii="仿宋_GB2312" w:eastAsia="仿宋_GB2312"/>
          <w:sz w:val="32"/>
          <w:szCs w:val="32"/>
        </w:rPr>
        <w:t>起，结案1</w:t>
      </w:r>
      <w:r>
        <w:rPr>
          <w:rFonts w:ascii="仿宋_GB2312" w:eastAsia="仿宋_GB2312"/>
          <w:sz w:val="32"/>
          <w:szCs w:val="32"/>
        </w:rPr>
        <w:t>82</w:t>
      </w:r>
      <w:r>
        <w:rPr>
          <w:rFonts w:hint="eastAsia" w:ascii="仿宋_GB2312" w:eastAsia="仿宋_GB2312"/>
          <w:sz w:val="32"/>
          <w:szCs w:val="32"/>
        </w:rPr>
        <w:t>件，移送公安机关</w:t>
      </w:r>
      <w:r>
        <w:rPr>
          <w:rFonts w:ascii="仿宋_GB2312" w:eastAsia="仿宋_GB2312"/>
          <w:sz w:val="32"/>
          <w:szCs w:val="32"/>
        </w:rPr>
        <w:t>5</w:t>
      </w:r>
      <w:r>
        <w:rPr>
          <w:rFonts w:hint="eastAsia" w:ascii="仿宋_GB2312" w:eastAsia="仿宋_GB2312"/>
          <w:sz w:val="32"/>
          <w:szCs w:val="32"/>
        </w:rPr>
        <w:t>起，涉案货值金额925.45万元，罚没款执行到位613.34万元。查办了永兴“倍氨敏”固体饮料系列案、“阿罗格”细胞保存液系列案等一批具有社会影响力的案件。3起案件入围省局优秀案例。2名干部获评全国系统电子数据取证大赛第二名，第四名。1名干部获评全省药品稽查执法“三十佳稽查能手”。1名干部推评全省执法稽查“办案能手”。</w:t>
      </w:r>
      <w:r>
        <w:rPr>
          <w:rFonts w:hint="eastAsia" w:ascii="仿宋_GB2312" w:eastAsia="仿宋_GB2312"/>
          <w:b/>
          <w:sz w:val="32"/>
          <w:szCs w:val="32"/>
        </w:rPr>
        <w:t>一是疫情防控保障有力</w:t>
      </w:r>
      <w:r>
        <w:rPr>
          <w:rFonts w:hint="eastAsia" w:ascii="仿宋_GB2312" w:eastAsia="仿宋_GB2312"/>
          <w:sz w:val="32"/>
          <w:szCs w:val="32"/>
        </w:rPr>
        <w:t>。</w:t>
      </w:r>
      <w:r>
        <w:rPr>
          <w:rFonts w:hint="eastAsia" w:ascii="仿宋_GB2312" w:hAnsi="仿宋" w:eastAsia="仿宋_GB2312"/>
          <w:bCs/>
          <w:kern w:val="0"/>
          <w:sz w:val="32"/>
          <w:szCs w:val="32"/>
        </w:rPr>
        <w:t>从严从重从快打击哄抬价格、制售假冒伪劣等违法行为，查处疫情防控相关案件2</w:t>
      </w:r>
      <w:r>
        <w:rPr>
          <w:rFonts w:ascii="仿宋_GB2312" w:hAnsi="仿宋" w:eastAsia="仿宋_GB2312"/>
          <w:bCs/>
          <w:kern w:val="0"/>
          <w:sz w:val="32"/>
          <w:szCs w:val="32"/>
        </w:rPr>
        <w:t>4</w:t>
      </w:r>
      <w:r>
        <w:rPr>
          <w:rFonts w:hint="eastAsia" w:ascii="仿宋_GB2312" w:hAnsi="仿宋" w:eastAsia="仿宋_GB2312"/>
          <w:bCs/>
          <w:kern w:val="0"/>
          <w:sz w:val="32"/>
          <w:szCs w:val="32"/>
        </w:rPr>
        <w:t>起，罚没</w:t>
      </w:r>
      <w:r>
        <w:rPr>
          <w:rFonts w:ascii="仿宋_GB2312" w:hAnsi="仿宋" w:eastAsia="仿宋_GB2312"/>
          <w:bCs/>
          <w:kern w:val="0"/>
          <w:sz w:val="32"/>
          <w:szCs w:val="32"/>
        </w:rPr>
        <w:t>54</w:t>
      </w:r>
      <w:r>
        <w:rPr>
          <w:rFonts w:hint="eastAsia" w:ascii="仿宋_GB2312" w:hAnsi="仿宋" w:eastAsia="仿宋_GB2312"/>
          <w:bCs/>
          <w:kern w:val="0"/>
          <w:sz w:val="32"/>
          <w:szCs w:val="32"/>
        </w:rPr>
        <w:t>.85万元。</w:t>
      </w:r>
      <w:r>
        <w:rPr>
          <w:rFonts w:hint="eastAsia" w:ascii="仿宋_GB2312" w:hAnsi="仿宋" w:eastAsia="仿宋_GB2312"/>
          <w:b/>
          <w:bCs/>
          <w:kern w:val="0"/>
          <w:sz w:val="32"/>
          <w:szCs w:val="32"/>
        </w:rPr>
        <w:t>二是安全底线有效夯实</w:t>
      </w:r>
      <w:r>
        <w:rPr>
          <w:rFonts w:hint="eastAsia" w:ascii="仿宋_GB2312" w:hAnsi="仿宋" w:eastAsia="仿宋_GB2312"/>
          <w:bCs/>
          <w:kern w:val="0"/>
          <w:sz w:val="32"/>
          <w:szCs w:val="32"/>
        </w:rPr>
        <w:t>。查办食品、药械化、特种设备案件1</w:t>
      </w:r>
      <w:r>
        <w:rPr>
          <w:rFonts w:ascii="仿宋_GB2312" w:hAnsi="仿宋" w:eastAsia="仿宋_GB2312"/>
          <w:bCs/>
          <w:kern w:val="0"/>
          <w:sz w:val="32"/>
          <w:szCs w:val="32"/>
        </w:rPr>
        <w:t>10</w:t>
      </w:r>
      <w:r>
        <w:rPr>
          <w:rFonts w:hint="eastAsia" w:ascii="仿宋_GB2312" w:hAnsi="仿宋" w:eastAsia="仿宋_GB2312"/>
          <w:bCs/>
          <w:kern w:val="0"/>
          <w:sz w:val="32"/>
          <w:szCs w:val="32"/>
        </w:rPr>
        <w:t>件，占比</w:t>
      </w:r>
      <w:r>
        <w:rPr>
          <w:rFonts w:ascii="仿宋_GB2312" w:hAnsi="仿宋" w:eastAsia="仿宋_GB2312"/>
          <w:bCs/>
          <w:kern w:val="0"/>
          <w:sz w:val="32"/>
          <w:szCs w:val="32"/>
        </w:rPr>
        <w:t>46.6</w:t>
      </w:r>
      <w:r>
        <w:rPr>
          <w:rFonts w:hint="eastAsia" w:ascii="仿宋_GB2312" w:hAnsi="仿宋" w:eastAsia="仿宋_GB2312"/>
          <w:bCs/>
          <w:kern w:val="0"/>
          <w:sz w:val="32"/>
          <w:szCs w:val="32"/>
        </w:rPr>
        <w:t>%，建议吊销《食品经营许可证》</w:t>
      </w:r>
      <w:r>
        <w:rPr>
          <w:rFonts w:ascii="仿宋_GB2312" w:hAnsi="仿宋" w:eastAsia="仿宋_GB2312"/>
          <w:bCs/>
          <w:kern w:val="0"/>
          <w:sz w:val="32"/>
          <w:szCs w:val="32"/>
        </w:rPr>
        <w:t>5</w:t>
      </w:r>
      <w:r>
        <w:rPr>
          <w:rFonts w:hint="eastAsia" w:ascii="仿宋_GB2312" w:hAnsi="仿宋" w:eastAsia="仿宋_GB2312"/>
          <w:bCs/>
          <w:kern w:val="0"/>
          <w:sz w:val="32"/>
          <w:szCs w:val="32"/>
        </w:rPr>
        <w:t>本、对7人作出禁业限制，严查快处守护安全底线。</w:t>
      </w:r>
      <w:r>
        <w:rPr>
          <w:rFonts w:hint="eastAsia" w:ascii="仿宋_GB2312" w:hAnsi="仿宋" w:eastAsia="仿宋_GB2312"/>
          <w:b/>
          <w:bCs/>
          <w:kern w:val="0"/>
          <w:sz w:val="32"/>
          <w:szCs w:val="32"/>
        </w:rPr>
        <w:t>三是消费维权卓有成效</w:t>
      </w:r>
      <w:r>
        <w:rPr>
          <w:rFonts w:hint="eastAsia" w:ascii="仿宋_GB2312" w:hAnsi="仿宋" w:eastAsia="仿宋_GB2312"/>
          <w:bCs/>
          <w:kern w:val="0"/>
          <w:sz w:val="32"/>
          <w:szCs w:val="32"/>
        </w:rPr>
        <w:t>。大队成立以来处理各类举报信访1</w:t>
      </w:r>
      <w:r>
        <w:rPr>
          <w:rFonts w:ascii="仿宋_GB2312" w:hAnsi="仿宋" w:eastAsia="仿宋_GB2312"/>
          <w:bCs/>
          <w:kern w:val="0"/>
          <w:sz w:val="32"/>
          <w:szCs w:val="32"/>
        </w:rPr>
        <w:t>190</w:t>
      </w:r>
      <w:r>
        <w:rPr>
          <w:rFonts w:hint="eastAsia" w:ascii="仿宋_GB2312" w:hAnsi="仿宋" w:eastAsia="仿宋_GB2312"/>
          <w:bCs/>
          <w:kern w:val="0"/>
          <w:sz w:val="32"/>
          <w:szCs w:val="32"/>
        </w:rPr>
        <w:t>件，其中1</w:t>
      </w:r>
      <w:r>
        <w:rPr>
          <w:rFonts w:ascii="仿宋_GB2312" w:hAnsi="仿宋" w:eastAsia="仿宋_GB2312"/>
          <w:bCs/>
          <w:kern w:val="0"/>
          <w:sz w:val="32"/>
          <w:szCs w:val="32"/>
        </w:rPr>
        <w:t>2345</w:t>
      </w:r>
      <w:r>
        <w:rPr>
          <w:rFonts w:hint="eastAsia" w:ascii="仿宋_GB2312" w:hAnsi="仿宋" w:eastAsia="仿宋_GB2312"/>
          <w:bCs/>
          <w:kern w:val="0"/>
          <w:sz w:val="32"/>
          <w:szCs w:val="32"/>
        </w:rPr>
        <w:t>工单占比市级数的</w:t>
      </w:r>
      <w:r>
        <w:rPr>
          <w:rFonts w:ascii="仿宋_GB2312" w:hAnsi="仿宋" w:eastAsia="仿宋_GB2312"/>
          <w:bCs/>
          <w:kern w:val="0"/>
          <w:sz w:val="32"/>
          <w:szCs w:val="32"/>
        </w:rPr>
        <w:t>61</w:t>
      </w:r>
      <w:r>
        <w:rPr>
          <w:rFonts w:hint="eastAsia" w:ascii="仿宋_GB2312" w:hAnsi="仿宋" w:eastAsia="仿宋_GB2312"/>
          <w:bCs/>
          <w:kern w:val="0"/>
          <w:sz w:val="32"/>
          <w:szCs w:val="32"/>
        </w:rPr>
        <w:t>%，群众满意率9</w:t>
      </w:r>
      <w:r>
        <w:rPr>
          <w:rFonts w:ascii="仿宋_GB2312" w:hAnsi="仿宋" w:eastAsia="仿宋_GB2312"/>
          <w:bCs/>
          <w:kern w:val="0"/>
          <w:sz w:val="32"/>
          <w:szCs w:val="32"/>
        </w:rPr>
        <w:t>9.</w:t>
      </w:r>
      <w:r>
        <w:rPr>
          <w:rFonts w:hint="eastAsia" w:ascii="仿宋_GB2312" w:hAnsi="仿宋" w:eastAsia="仿宋_GB2312"/>
          <w:bCs/>
          <w:kern w:val="0"/>
          <w:sz w:val="32"/>
          <w:szCs w:val="32"/>
        </w:rPr>
        <w:t>9</w:t>
      </w:r>
      <w:r>
        <w:rPr>
          <w:rFonts w:ascii="仿宋_GB2312" w:hAnsi="仿宋" w:eastAsia="仿宋_GB2312"/>
          <w:bCs/>
          <w:kern w:val="0"/>
          <w:sz w:val="32"/>
          <w:szCs w:val="32"/>
        </w:rPr>
        <w:t>2</w:t>
      </w:r>
      <w:r>
        <w:rPr>
          <w:rFonts w:hint="eastAsia" w:ascii="仿宋_GB2312" w:hAnsi="仿宋" w:eastAsia="仿宋_GB2312"/>
          <w:bCs/>
          <w:kern w:val="0"/>
          <w:sz w:val="32"/>
          <w:szCs w:val="32"/>
        </w:rPr>
        <w:t>%，获群众赠送锦旗一面。</w:t>
      </w:r>
      <w:r>
        <w:rPr>
          <w:rFonts w:hint="eastAsia" w:ascii="仿宋_GB2312" w:hAnsi="仿宋" w:eastAsia="仿宋_GB2312"/>
          <w:b/>
          <w:bCs/>
          <w:kern w:val="0"/>
          <w:sz w:val="32"/>
          <w:szCs w:val="32"/>
        </w:rPr>
        <w:t>四是勇于担当服从安排</w:t>
      </w:r>
      <w:r>
        <w:rPr>
          <w:rFonts w:hint="eastAsia" w:ascii="仿宋_GB2312" w:hAnsi="仿宋" w:eastAsia="仿宋_GB2312"/>
          <w:bCs/>
          <w:kern w:val="0"/>
          <w:sz w:val="32"/>
          <w:szCs w:val="32"/>
        </w:rPr>
        <w:t>。全面承接市局罚没物资仓库遗留问题处置和市局仓库管理工作；安排2人驻点配合全市“双打”工作和全市交通问题</w:t>
      </w:r>
      <w:r>
        <w:rPr>
          <w:rFonts w:hint="eastAsia" w:ascii="仿宋_GB2312" w:eastAsia="仿宋_GB2312"/>
          <w:sz w:val="32"/>
          <w:szCs w:val="32"/>
        </w:rPr>
        <w:t>顽瘴痼疾整治工作；先后四次全员参加全市“长江禁捕”督查行动，发现问题1</w:t>
      </w:r>
      <w:r>
        <w:rPr>
          <w:rFonts w:ascii="仿宋_GB2312" w:eastAsia="仿宋_GB2312"/>
          <w:sz w:val="32"/>
          <w:szCs w:val="32"/>
        </w:rPr>
        <w:t>00</w:t>
      </w:r>
      <w:r>
        <w:rPr>
          <w:rFonts w:hint="eastAsia" w:ascii="仿宋_GB2312" w:eastAsia="仿宋_GB2312"/>
          <w:sz w:val="32"/>
          <w:szCs w:val="32"/>
        </w:rPr>
        <w:t>多处；开展“转供电”专项检查，退还多收电费3</w:t>
      </w:r>
      <w:r>
        <w:rPr>
          <w:rFonts w:ascii="仿宋_GB2312" w:eastAsia="仿宋_GB2312"/>
          <w:sz w:val="32"/>
          <w:szCs w:val="32"/>
        </w:rPr>
        <w:t>1.8</w:t>
      </w:r>
      <w:r>
        <w:rPr>
          <w:rFonts w:hint="eastAsia" w:ascii="仿宋_GB2312" w:eastAsia="仿宋_GB2312"/>
          <w:sz w:val="32"/>
          <w:szCs w:val="32"/>
        </w:rPr>
        <w:t>万元；开展高桥市场儿童玩具集中整治，通报了一批问题，查办了一批案件。承担全市系统</w:t>
      </w:r>
      <w:r>
        <w:rPr>
          <w:rFonts w:ascii="仿宋_GB2312" w:eastAsia="仿宋_GB2312"/>
          <w:sz w:val="32"/>
          <w:szCs w:val="32"/>
        </w:rPr>
        <w:t>35</w:t>
      </w:r>
      <w:r>
        <w:rPr>
          <w:rFonts w:hint="eastAsia" w:ascii="仿宋_GB2312" w:eastAsia="仿宋_GB2312"/>
          <w:sz w:val="32"/>
          <w:szCs w:val="32"/>
        </w:rPr>
        <w:t>个周（月）报表的数据收集、统计、分析、上报工作；借调5名优秀干部到市局处室学习锻炼；以及积极响应参加民营企业合作大会、长江禁捕“三承诺一倡议”等各类市局组织的活动。</w:t>
      </w:r>
    </w:p>
    <w:p>
      <w:pPr>
        <w:keepNext w:val="0"/>
        <w:keepLines w:val="0"/>
        <w:pageBreakBefore w:val="0"/>
        <w:kinsoku/>
        <w:wordWrap/>
        <w:overflowPunct/>
        <w:topLinePunct w:val="0"/>
        <w:autoSpaceDE/>
        <w:autoSpaceDN/>
        <w:bidi w:val="0"/>
        <w:adjustRightInd/>
        <w:snapToGrid/>
        <w:spacing w:line="580" w:lineRule="exact"/>
        <w:ind w:firstLine="640" w:firstLineChars="200"/>
        <w:rPr>
          <w:sz w:val="28"/>
          <w:szCs w:val="28"/>
        </w:rPr>
      </w:pPr>
      <w:r>
        <w:rPr>
          <w:rFonts w:hint="eastAsia" w:ascii="仿宋_GB2312" w:eastAsia="仿宋_GB2312"/>
          <w:sz w:val="32"/>
          <w:szCs w:val="32"/>
        </w:rPr>
        <w:t>按长沙市财政局的文件要求，我们从目标设定、预算配置、预算执行、预算管理、财务管理、履职产出、履职效益七个方面对我</w:t>
      </w:r>
      <w:r>
        <w:rPr>
          <w:rFonts w:hint="eastAsia" w:ascii="仿宋_GB2312" w:eastAsia="仿宋_GB2312"/>
          <w:sz w:val="32"/>
          <w:szCs w:val="32"/>
          <w:lang w:val="en-US" w:eastAsia="zh-CN"/>
        </w:rPr>
        <w:t>队</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年部门整体支出进行绩效自评，自评得分为9</w:t>
      </w:r>
      <w:r>
        <w:rPr>
          <w:rFonts w:hint="eastAsia" w:ascii="仿宋_GB2312" w:eastAsia="仿宋_GB2312"/>
          <w:sz w:val="32"/>
          <w:szCs w:val="32"/>
          <w:lang w:val="en-US" w:eastAsia="zh-CN"/>
        </w:rPr>
        <w:t>8</w:t>
      </w:r>
      <w:r>
        <w:rPr>
          <w:rFonts w:hint="eastAsia" w:ascii="仿宋_GB2312" w:eastAsia="仿宋_GB2312"/>
          <w:sz w:val="32"/>
          <w:szCs w:val="32"/>
        </w:rPr>
        <w:t>分。</w:t>
      </w:r>
    </w:p>
    <w:p>
      <w:pPr>
        <w:keepNext w:val="0"/>
        <w:keepLines w:val="0"/>
        <w:pageBreakBefore w:val="0"/>
        <w:tabs>
          <w:tab w:val="left" w:pos="6750"/>
        </w:tabs>
        <w:kinsoku/>
        <w:wordWrap/>
        <w:overflowPunct/>
        <w:topLinePunct w:val="0"/>
        <w:autoSpaceDE/>
        <w:autoSpaceDN/>
        <w:bidi w:val="0"/>
        <w:adjustRightInd/>
        <w:snapToGrid/>
        <w:spacing w:line="580" w:lineRule="exact"/>
        <w:ind w:firstLine="643" w:firstLineChars="200"/>
        <w:rPr>
          <w:b/>
          <w:sz w:val="28"/>
          <w:szCs w:val="28"/>
        </w:rPr>
      </w:pPr>
      <w:r>
        <w:rPr>
          <w:rFonts w:hint="eastAsia"/>
          <w:b/>
          <w:sz w:val="32"/>
          <w:szCs w:val="32"/>
        </w:rPr>
        <w:t>六、存在的主要问题</w:t>
      </w:r>
      <w:r>
        <w:rPr>
          <w:b/>
          <w:sz w:val="28"/>
          <w:szCs w:val="28"/>
        </w:rPr>
        <w:tab/>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5月13日</w:t>
      </w:r>
      <w:r>
        <w:rPr>
          <w:rFonts w:hint="eastAsia" w:ascii="仿宋_GB2312" w:eastAsia="仿宋_GB2312"/>
          <w:sz w:val="32"/>
          <w:szCs w:val="32"/>
          <w:highlight w:val="none"/>
        </w:rPr>
        <w:t>我</w:t>
      </w:r>
      <w:r>
        <w:rPr>
          <w:rFonts w:hint="eastAsia" w:ascii="仿宋_GB2312" w:eastAsia="仿宋_GB2312"/>
          <w:sz w:val="32"/>
          <w:szCs w:val="32"/>
          <w:highlight w:val="none"/>
          <w:lang w:val="en-US" w:eastAsia="zh-CN"/>
        </w:rPr>
        <w:t>单位因机构改革由3家执法单位撤并组建</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财务系统均沿用</w:t>
      </w:r>
      <w:r>
        <w:rPr>
          <w:rFonts w:hint="eastAsia" w:ascii="仿宋_GB2312" w:hAnsi="仿宋" w:eastAsia="仿宋_GB2312"/>
          <w:bCs/>
          <w:kern w:val="0"/>
          <w:sz w:val="32"/>
          <w:szCs w:val="32"/>
          <w:lang w:val="en-US" w:eastAsia="zh-CN"/>
        </w:rPr>
        <w:t>原长沙市食品药品稽查支队账号，年初预算与决算存在差异</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3" w:firstLineChars="200"/>
        <w:rPr>
          <w:b/>
          <w:sz w:val="32"/>
          <w:szCs w:val="32"/>
        </w:rPr>
      </w:pPr>
      <w:r>
        <w:rPr>
          <w:rFonts w:hint="eastAsia"/>
          <w:b/>
          <w:sz w:val="32"/>
          <w:szCs w:val="32"/>
        </w:rPr>
        <w:t>七、改进措施和有关建议</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根据单位本年度预算执行情况，细化预算编制工作，进一步提高预算编制的科学性、严谨性和可控性，提高下一年度各项支出的预算执行率。</w:t>
      </w:r>
    </w:p>
    <w:p>
      <w:pPr>
        <w:keepNext w:val="0"/>
        <w:keepLines w:val="0"/>
        <w:pageBreakBefore w:val="0"/>
        <w:kinsoku/>
        <w:wordWrap/>
        <w:overflowPunct/>
        <w:topLinePunct w:val="0"/>
        <w:autoSpaceDE/>
        <w:autoSpaceDN/>
        <w:bidi w:val="0"/>
        <w:adjustRightInd/>
        <w:snapToGrid/>
        <w:spacing w:line="580" w:lineRule="exact"/>
        <w:ind w:firstLine="562" w:firstLineChars="200"/>
        <w:jc w:val="right"/>
        <w:rPr>
          <w:rFonts w:hint="eastAsia"/>
          <w:b/>
          <w:bCs/>
          <w:sz w:val="28"/>
          <w:szCs w:val="28"/>
        </w:rPr>
      </w:pPr>
    </w:p>
    <w:p>
      <w:pPr>
        <w:keepNext w:val="0"/>
        <w:keepLines w:val="0"/>
        <w:pageBreakBefore w:val="0"/>
        <w:kinsoku/>
        <w:wordWrap/>
        <w:overflowPunct/>
        <w:topLinePunct w:val="0"/>
        <w:autoSpaceDE/>
        <w:autoSpaceDN/>
        <w:bidi w:val="0"/>
        <w:adjustRightInd/>
        <w:snapToGrid/>
        <w:spacing w:line="580" w:lineRule="exact"/>
        <w:ind w:firstLine="562" w:firstLineChars="200"/>
        <w:jc w:val="right"/>
        <w:rPr>
          <w:rFonts w:hint="eastAsia"/>
          <w:b/>
          <w:bCs/>
          <w:sz w:val="28"/>
          <w:szCs w:val="28"/>
        </w:rPr>
      </w:pPr>
    </w:p>
    <w:p>
      <w:pPr>
        <w:keepNext w:val="0"/>
        <w:keepLines w:val="0"/>
        <w:pageBreakBefore w:val="0"/>
        <w:kinsoku/>
        <w:wordWrap/>
        <w:overflowPunct/>
        <w:topLinePunct w:val="0"/>
        <w:autoSpaceDE/>
        <w:autoSpaceDN/>
        <w:bidi w:val="0"/>
        <w:adjustRightInd/>
        <w:snapToGrid/>
        <w:spacing w:line="580" w:lineRule="exact"/>
        <w:ind w:firstLine="560" w:firstLineChars="200"/>
        <w:jc w:val="right"/>
        <w:rPr>
          <w:rFonts w:hint="eastAsia"/>
          <w:sz w:val="28"/>
          <w:szCs w:val="28"/>
        </w:rPr>
      </w:pPr>
    </w:p>
    <w:p>
      <w:pPr>
        <w:keepNext w:val="0"/>
        <w:keepLines w:val="0"/>
        <w:pageBreakBefore w:val="0"/>
        <w:kinsoku/>
        <w:wordWrap/>
        <w:overflowPunct/>
        <w:topLinePunct w:val="0"/>
        <w:autoSpaceDE/>
        <w:autoSpaceDN/>
        <w:bidi w:val="0"/>
        <w:adjustRightInd/>
        <w:snapToGrid/>
        <w:spacing w:line="580" w:lineRule="exact"/>
        <w:ind w:firstLine="562" w:firstLineChars="200"/>
        <w:rPr>
          <w:b/>
          <w:sz w:val="28"/>
          <w:szCs w:val="28"/>
        </w:rPr>
      </w:pPr>
    </w:p>
    <w:p>
      <w:pPr>
        <w:keepNext w:val="0"/>
        <w:keepLines w:val="0"/>
        <w:pageBreakBefore w:val="0"/>
        <w:kinsoku/>
        <w:wordWrap/>
        <w:overflowPunct/>
        <w:topLinePunct w:val="0"/>
        <w:autoSpaceDE/>
        <w:autoSpaceDN/>
        <w:bidi w:val="0"/>
        <w:adjustRightInd/>
        <w:snapToGrid/>
        <w:spacing w:line="580" w:lineRule="exact"/>
        <w:ind w:firstLine="562" w:firstLineChars="200"/>
        <w:rPr>
          <w:b/>
          <w:sz w:val="28"/>
          <w:szCs w:val="28"/>
        </w:rPr>
      </w:pPr>
    </w:p>
    <w:p>
      <w:pPr>
        <w:keepNext w:val="0"/>
        <w:keepLines w:val="0"/>
        <w:pageBreakBefore w:val="0"/>
        <w:kinsoku/>
        <w:wordWrap/>
        <w:overflowPunct/>
        <w:topLinePunct w:val="0"/>
        <w:autoSpaceDE/>
        <w:autoSpaceDN/>
        <w:bidi w:val="0"/>
        <w:adjustRightInd/>
        <w:snapToGrid/>
        <w:spacing w:line="580" w:lineRule="exact"/>
        <w:ind w:firstLine="42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ZWEzZmQ4MDMzMTRmMmEzMjFiZTNhMDE0NmQ0ODMifQ=="/>
  </w:docVars>
  <w:rsids>
    <w:rsidRoot w:val="133440B7"/>
    <w:rsid w:val="08A31F34"/>
    <w:rsid w:val="0D433C75"/>
    <w:rsid w:val="133440B7"/>
    <w:rsid w:val="197500C1"/>
    <w:rsid w:val="1D340CA9"/>
    <w:rsid w:val="1E897357"/>
    <w:rsid w:val="20497D06"/>
    <w:rsid w:val="224B7B91"/>
    <w:rsid w:val="233D6675"/>
    <w:rsid w:val="240C724C"/>
    <w:rsid w:val="277A2562"/>
    <w:rsid w:val="33EA07DE"/>
    <w:rsid w:val="35726987"/>
    <w:rsid w:val="37A72364"/>
    <w:rsid w:val="3E6401C3"/>
    <w:rsid w:val="4A403D4F"/>
    <w:rsid w:val="4AB0239E"/>
    <w:rsid w:val="51032D0D"/>
    <w:rsid w:val="54B25664"/>
    <w:rsid w:val="67BE6955"/>
    <w:rsid w:val="6A9C2178"/>
    <w:rsid w:val="71E13DA8"/>
    <w:rsid w:val="7310635A"/>
    <w:rsid w:val="747A61F1"/>
    <w:rsid w:val="77AE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480"/>
    </w:pPr>
    <w:rPr>
      <w:rFonts w:cs="宋体"/>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3517</Words>
  <Characters>4570</Characters>
  <Lines>0</Lines>
  <Paragraphs>0</Paragraphs>
  <TotalTime>4</TotalTime>
  <ScaleCrop>false</ScaleCrop>
  <LinksUpToDate>false</LinksUpToDate>
  <CharactersWithSpaces>4731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2021-03-05T09:06:00Z</dcterms:created>
  <dc:creator>若危若安</dc:creator>
  <cp:lastModifiedBy>杨瑶</cp:lastModifiedBy>
  <dcterms:modified xsi:type="dcterms:W3CDTF">2022-08-08T06:23:51Z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C334D510113C40A19399AF0181B0B3AD</vt:lpwstr>
  </property>
</Properties>
</file>