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ind w:firstLine="720" w:firstLineChars="200"/>
        <w:jc w:val="center"/>
        <w:textAlignment w:val="baseline"/>
        <w:rPr>
          <w:b w:val="0"/>
          <w:i w:val="0"/>
          <w:caps w:val="0"/>
          <w:color w:val="000000"/>
          <w:spacing w:val="0"/>
          <w:w w:val="100"/>
          <w:sz w:val="36"/>
        </w:rPr>
      </w:pPr>
    </w:p>
    <w:p>
      <w:pPr>
        <w:snapToGrid/>
        <w:spacing w:before="0" w:beforeAutospacing="0" w:after="0" w:afterAutospacing="0" w:line="560" w:lineRule="exact"/>
        <w:ind w:firstLine="720" w:firstLineChars="200"/>
        <w:jc w:val="center"/>
        <w:textAlignment w:val="baseline"/>
        <w:rPr>
          <w:b w:val="0"/>
          <w:i w:val="0"/>
          <w:caps w:val="0"/>
          <w:color w:val="000000"/>
          <w:spacing w:val="0"/>
          <w:w w:val="100"/>
          <w:sz w:val="36"/>
          <w:szCs w:val="36"/>
        </w:rPr>
      </w:pPr>
      <w:r>
        <w:rPr>
          <w:rFonts w:hint="eastAsia"/>
          <w:b w:val="0"/>
          <w:i w:val="0"/>
          <w:caps w:val="0"/>
          <w:color w:val="000000"/>
          <w:spacing w:val="0"/>
          <w:w w:val="100"/>
          <w:sz w:val="36"/>
          <w:szCs w:val="36"/>
        </w:rPr>
        <w:t>中共长沙市委党校2020年度部门整体支出绩效报告</w:t>
      </w:r>
    </w:p>
    <w:p>
      <w:pPr>
        <w:snapToGrid/>
        <w:spacing w:before="0" w:beforeAutospacing="0" w:after="0" w:afterAutospacing="0" w:line="560" w:lineRule="exact"/>
        <w:ind w:firstLine="640" w:firstLineChars="200"/>
        <w:jc w:val="both"/>
        <w:textAlignment w:val="baseline"/>
        <w:rPr>
          <w:rFonts w:ascii="黑体" w:hAnsi="黑体" w:eastAsia="黑体" w:cs="仿宋"/>
          <w:b w:val="0"/>
          <w:i w:val="0"/>
          <w:caps w:val="0"/>
          <w:color w:val="000000"/>
          <w:spacing w:val="0"/>
          <w:w w:val="100"/>
          <w:sz w:val="32"/>
          <w:szCs w:val="32"/>
        </w:rPr>
      </w:pPr>
      <w:r>
        <w:rPr>
          <w:rFonts w:hint="eastAsia" w:ascii="黑体" w:hAnsi="黑体" w:eastAsia="黑体" w:cs="黑体"/>
          <w:b w:val="0"/>
          <w:bCs/>
          <w:i w:val="0"/>
          <w:caps w:val="0"/>
          <w:color w:val="000000"/>
          <w:spacing w:val="0"/>
          <w:w w:val="100"/>
          <w:sz w:val="32"/>
          <w:szCs w:val="32"/>
        </w:rPr>
        <w:t>一、部门概况</w:t>
      </w:r>
      <w:r>
        <w:rPr>
          <w:rFonts w:hint="eastAsia" w:ascii="黑体" w:hAnsi="黑体" w:eastAsia="黑体" w:cs="仿宋"/>
          <w:b w:val="0"/>
          <w:i w:val="0"/>
          <w:caps w:val="0"/>
          <w:color w:val="000000"/>
          <w:spacing w:val="0"/>
          <w:w w:val="100"/>
          <w:sz w:val="32"/>
          <w:szCs w:val="32"/>
        </w:rPr>
        <w:t xml:space="preserve"> </w:t>
      </w:r>
    </w:p>
    <w:p>
      <w:pPr>
        <w:snapToGrid/>
        <w:spacing w:before="0" w:beforeAutospacing="0" w:after="0" w:afterAutospacing="0" w:line="560" w:lineRule="exact"/>
        <w:ind w:firstLine="640" w:firstLineChars="200"/>
        <w:jc w:val="both"/>
        <w:textAlignment w:val="baseline"/>
        <w:rPr>
          <w:rFonts w:ascii="楷体" w:hAnsi="楷体" w:eastAsia="楷体" w:cs="仿宋"/>
          <w:b w:val="0"/>
          <w:i w:val="0"/>
          <w:caps w:val="0"/>
          <w:color w:val="000000"/>
          <w:spacing w:val="0"/>
          <w:w w:val="100"/>
          <w:sz w:val="32"/>
          <w:szCs w:val="32"/>
        </w:rPr>
      </w:pPr>
      <w:r>
        <w:rPr>
          <w:rFonts w:hint="eastAsia" w:ascii="楷体" w:hAnsi="楷体" w:eastAsia="楷体" w:cs="仿宋"/>
          <w:b w:val="0"/>
          <w:i w:val="0"/>
          <w:caps w:val="0"/>
          <w:color w:val="000000"/>
          <w:spacing w:val="0"/>
          <w:w w:val="100"/>
          <w:sz w:val="32"/>
          <w:szCs w:val="32"/>
        </w:rPr>
        <w:t>（一）部门基本情况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highlight w:val="white"/>
        </w:rPr>
        <w:t>中共长沙市委党校是市委、市政府直接领导下培训轮训全市党政领导干部、企业管理干部和理论骨干的学校，是学习、宣传、研究马克思列宁主义、毛泽东思想和中国特色社会主义理论体系以及市情研究与咨询的重要阵地。主要职责是培训轮训各级党员领导干部及后备干部，培养理论干部；承办党委和政府举办的专题研讨班；围绕经济社会发展和党的建设的重大问题开展科学研究，承担党委和政府下达的调研任务；开展马克思主义中国化最新成果的理论宣传和党的路线、方针、政策的宣传；开展同校外教育、研究等机构和组织的合作与交流。学校设16个内设机构：办公室（加挂党校工作处牌子）、组织人事处、机关党委（机关纪委）、教务处（加挂公务员培训处牌子）、学员工作处（学历教育处）、科研处（市情研究会秘书处）、行政财务处、网络信息管理处、马列主义理论教研部（加挂长沙市共产主义青年团学校牌子）、政法教研部、经济学教研部（加挂长沙经济发展研究中心牌子）、党史党建教研部、公共管理教研部、社会和文化教研部、图书馆（加挂图书情报中心牌子）、工会。根据省市编委核定编制为149名，2021年年初在职在编职工122人，离休人员1人，退休人员85人。</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（二）部门整体支出规模、使用方向和主要内容、涉及范围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highlight w:val="white"/>
        </w:rPr>
        <w:t>2020年度我校全年决算实际支出7920.7万元，其中基本支出4448.75万元，项目支出3471.95万元。我校收支均由市级财政统一安排，资金主要是用于我校日常运转保障、人员经费及教学咨询科研培训业务支出。涉及范围包括行政运行、干部教育、科学社会研究等。</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color w:val="000000"/>
          <w:spacing w:val="0"/>
          <w:w w:val="100"/>
          <w:sz w:val="32"/>
          <w:szCs w:val="32"/>
        </w:rPr>
      </w:pPr>
      <w:r>
        <w:rPr>
          <w:rFonts w:hint="eastAsia" w:ascii="黑体" w:hAnsi="黑体" w:eastAsia="黑体"/>
          <w:b w:val="0"/>
          <w:i w:val="0"/>
          <w:caps w:val="0"/>
          <w:color w:val="000000"/>
          <w:spacing w:val="0"/>
          <w:w w:val="100"/>
          <w:sz w:val="32"/>
          <w:szCs w:val="32"/>
        </w:rPr>
        <w:t>二、部门一般公共预算支出情况</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（一）基本支出</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基本支出主要是为保障单位机构运转、完成日常工作任务而发生的各项支出，包括基本工资、津贴补贴等人员经费以及办公费、水电费、会议费等日常公用经费。资金管理及使用严格遵循《会计法》、《预算法》、《事业单位会计制度》等法律及市财政局有关财务规章的规定执行，资金的拨付履行了完整的审批程序和手续，资金使用基本符合部门预算批复的用途。2020年全年基本支出4448.75万元，其中人员经费支出 4106.75万元，日常公用经费支出 342万元。我校2020年三公经费支出28.4万元，三公经费指标均未超支。因公出国（境）费为0，公务用车购置及运行费26万元（其中，公务用车购置费0万元，公务用车运行费26万元），公务接待开支2.4万元。在三公经费的管理上，我校制定了《因公临时出国（境）经费管理暂行办法》《公务接待实施办法》《公务用车使用管理办法》，严格按照相关制度履行程序严控三公开支。</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（二）项目支出</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1.项目资金安排落实、总投入情况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项目支出是除基本支出之外为完成其特定的行政工作任务而发生的支出，主要包括经常性业务专项及专用业务专项。2020年度我校项目支出全年支出3471.95万元（含课题经费），均为财政资金。</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2.项目资金（主要指财政资金）实际使用情况分析</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资金使用规范，符合国家财经法规和财务管理制度规定，符合部门预算批复的用途。专项支出均按照支付进度及市财政相关文件规定执行，资金使用无截留、挤占、挪用、虚列支出等情况。我校专项主要用于以下几个方面。</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1）主体班培训专项支出369.57万元。包括日常教学、现场教学及主体班学员伙食费三个方面的专项。一是教学专项195万元，主要保障我校教学、科研、咨询工作的正常运转，如学员教材费、外请教师授课费、学员培训用品、中国知网、读秀知识库服务等，促进了干教事业的发展；二是党性教育基地建设专项20万，保障我校党性教育基地建设经费，主要用于对现有的每个现场教学基地的维持、新基地的开发、挂牌、学员前往党性教育基地的租车费用等。目前已开发15个党性教育基地；三是主体班学员伙食费专项154.57万元，主要保障主体班学员在校培训期间用餐开支。自2015年开始，我校所有主体班用餐实行自助餐形式，统一在学校用餐，既加强了学员管理，提升培训效果，又加强了党风廉政建设。</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科研咨询专项支出28万元。我校老师除了完成主业主课外，还积极完成各项课题研究，在科研咨询工作方面成绩显著，实现了科研咨询成果数量、质量“双增长”，经费支出主要用于课题调研中发生的相关费用，举办理论研讨会等学术交流会议开支以及支付科研人事论文诚信档案管理系统费用。我校通过该专项进一步加强科研、咨询、智库建设等方面工作力度，提升党校科研、智库水平影响力。</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3）经理进修学院轮训专项支出197万元。长沙市经理进修学院是市委市政府的一项重要决策，是推动长沙高质量发展的有效途径。经理进修学院依托中共长沙市委党校、长沙行政学院、长沙社会主义学院设立，开展培训工作，2020年培训500名左右学员。该项目包括学员培训开支，外请老师授课，园区调研、大报告厅LED屏改造等，圆满完成了工作任务。市经理进修学院通过培训大批企业中高层管理人员，解读宏观经济形势，加强政策传达，有效贯彻市委市政府决策部署，有助于我市持续激发市场活力，创造力，营造便利化、法制化营商环境。</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4）学校运行维护专项支出641.31万元。包括物业管理费、水电费及日常维修维护三个方面。一是物业及水电专项542.81万元，主要保障学校物业管理及部分教学楼水电开支。我校通过政府采购招投标聘请专业物管公司管理，负责校园安全、保洁、绿化及水电维修等，保障了我校正常的教学秩序和各楼栋财产安全；二是大院运行专项60万元，主要用于部分教学水电开支。该专项为纳入财政专户的预算外行政事业性收入，主要用于弥补因每年主体班办学规模持续扩大，从而导致一部分教学水电费用开支紧张的情况。三是日常维修维护专项38.5万元，因近年培训任务重，班次增加，设备设施使用频率高，电子产品易损坏，造成维修维护次数多，通过该专项，加强了对学校教学办公设备及校园设施的日常维修维护，保障教学、办公等软硬件设施设备正常使用。</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5）智慧校园（二期）建设专项前期工作经费支出42.6万元。我校“智慧校园”项目作为“智慧教育”已纳入长沙市新型智慧城市建设三年行动计划(2018-2020年)，2018年已完成一期建设。经市委市政府同意，我校在2019年启动智慧校园（二期）建设项目，该专项为前期工作经费，用于智慧校园（二期）建设初步设计。面对信息化对干部教育带来的机遇和挑战，我校以智慧校园建设为抓手，充分贯彻市委市政府对智慧城市建设的决策，与时俱进推进党校信息化建设。</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6）图书信息中心及配套设施建设项目支出2004.89万元，为提升党校教学质量，方便学员、教职工开展学习阅读及学术研究，提升党校科研学术水平，为学员、教职工提供更好阅读环境，经市委市政府及发改委批示，同意实施图书信息中心及配套设施建设项目。2020年，我校根据市委市政府及发改委工作要求，继续推动图书信息中心及配套设施项目建设。按进度支付项目报建费、工程款、监理费、代建费、可研编制等费用。图书信息中心及配套设施项目的建成将给广大学员及教职工提供更好学习资源及阅读环境，进一步提升党校教学质量、教学科研水平。</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7）东校区基础设施维修改造专项支出130.2万元。我校东校区多为80年代建筑，年代久远，污水排放系统经常外溢，停车位，路灯也需重新规划和调整。我校经市委市政府批示，发改委立项，对东校区基础设施进行维修改造。该专项用于根据工程施工进度支付设计费、施工费、监理费等，确保了东校区基础设施维修改造的顺利推进，保障正常办学培训需要。</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8）项目质保金专项支出32.36万元，主要用于支付办学评估专项质保金及智慧校园一期项目质保金。2018年，我校根据全省党校行政学院系统办学水平评估工作的要求，申请专项完成该项工作，2020年支付了按照合同规定剩余的质保金。智慧校园（一期）项目于2018年实施，当年投入使用，根据政府采购合同的规定，2020年支付了智慧校园（一期）设施设备的质保金。</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 xml:space="preserve">3.项目资金管理情况分析    </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为更好地管理和使用资金，提高资金的使用效率我校实施以下举措：</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1）制订并完善相关管理制度及办法。根据财经法规结合我校实际，制订了《中共长沙市委党校（长沙行政学院）财务管理相关制度》，《内部控制管理办法（试行）》、《采购和招投标内部控制管理办法》等制度。</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（2）对专项实施预算绩效管理。我校对于资金量超过50万元以上的专项均要求填报绩效目标表，并开展评价工作，检查项目产出及绩效，进一步加强监督，提高资金使用效益。</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（3）进一步强化预算执行。我校项目资金严格执行预算，专项资金使用规范，坚持专款专用，强化预算执行。</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color w:val="000000"/>
          <w:spacing w:val="0"/>
          <w:w w:val="100"/>
          <w:sz w:val="32"/>
          <w:szCs w:val="32"/>
        </w:rPr>
      </w:pPr>
      <w:r>
        <w:rPr>
          <w:rFonts w:ascii="黑体" w:hAnsi="黑体" w:eastAsia="黑体"/>
          <w:b w:val="0"/>
          <w:i w:val="0"/>
          <w:caps w:val="0"/>
          <w:color w:val="000000"/>
          <w:spacing w:val="0"/>
          <w:w w:val="100"/>
          <w:sz w:val="32"/>
          <w:szCs w:val="32"/>
        </w:rPr>
        <w:t>三、部门项目组织实施情况</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（一）项目组织情况分析</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所有采购项目均按照《中共长沙市委党校（长沙行政学院）采购和招投标内部控制管理办法》要求申报采购计划和预算，按政府采购程序组织项目招投标和验收程序,通过公开招投标方式选择供货或服务单位，签订采购合同并按合同约定办理验收和付款。实施过程中对资金投向及年度资金调度安排、固定资产购置实行全过程管理，确保按程序如期完成采购事项。</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项目完成后履行验收手续，根据进度支付资金。所有维修项目均主动报市财评中心或联系第三方专业机构进行审计后结算支付，采购项目严格按政府采购相关规定组织实施。　</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（二）项目管理情况分析</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1.完善管理制度建设。制定相关的制度《内部控制管理办法（试行）》、《采购和招投标内部控制管理办法》、《关于印发教学专题开发管理办法（试行）》《维修工程管理暂行办法》、《网络维护及管理规定》、《中共长沙市委党校物业管理考核实施办法》、《水电管理制度》、《中共长沙市委党校主体班学员伙食管理办法》等。</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组织严密、实施有序。每个专项均根据相关业务处室及学校年度用款方案，做到内容明确，专人负责实施，根据内容逐项进行经费预算。各个专项预算均报校委会审批通过，再上报财政批复，涉及到招投标的事项，还请纪检加强监督。所有经费使用均在报批经费计划内支付。</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3.管理规范、严格。为保障专项任务落实到位，我校年初根据年度工作要点，人事处制定了全校工作绩效考核实施办法，将各项工作进行任务分解，明确分管领导、处室负责人、项目实施责任人的具体责任，规定每项工作的考核分值与考核验收标准，按照季度和半年进行督查，年底进行集中考核，确保专项实施及时到位，资金绩效充分体现。</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color w:val="000000"/>
          <w:spacing w:val="0"/>
          <w:w w:val="100"/>
          <w:sz w:val="32"/>
          <w:szCs w:val="32"/>
        </w:rPr>
      </w:pPr>
      <w:r>
        <w:rPr>
          <w:rFonts w:ascii="黑体" w:hAnsi="黑体" w:eastAsia="黑体"/>
          <w:b w:val="0"/>
          <w:i w:val="0"/>
          <w:caps w:val="0"/>
          <w:color w:val="000000"/>
          <w:spacing w:val="0"/>
          <w:w w:val="100"/>
          <w:sz w:val="32"/>
          <w:szCs w:val="32"/>
        </w:rPr>
        <w:t>四、资产管理情况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我校国有资产管理工作在资产配置、资产管理、资产处置等方面都做到了管理规范，流程清晰，既保障了工作，又提高了资产的使用效益。</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（一）资产配置方面</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我校办公设备配置严格按照市财政配置文件要求，规范管理，结合各部门办公资产存量情况、使用状况等方面来申报资产配置预算，从实际出发，从严控制，既达到了资产合理配置的目的，又减少了资产的闲置率。</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（二）资产管理方面</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完善了固定资产管理规定，制订了《国有固定资产管理办法》，用制度来规范管理。我校固定资产实行“统一领导，归口管理，责任到人，管用结合”的管理体制。行政处、网络信息处、图书馆、财务科参与对学校固定资产的管理，建立了资产管理办法，明确了资产管理部门和资产使用人的职责，规范固定资产管理流程，做到层层把关、责任到人。</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（三）资产处置方面</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 xml:space="preserve"> 资产处置需同时具备以下条件：一是资产已达到报废年限，二是资产损坏且无法使用。报废资产经有关技术部门检测，由资产管理部门提出书面申请（资产处置明细表及相关材料）报分管校领导审批后，财务科按照市财政资产处置相关规定，履行审批手续。根据批复及时对当年处置的国有资产，并予以核销。国有资产的处置收入，均由财政指定回收公司将收入直接缴至市财政国库。</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ascii="楷体" w:hAnsi="楷体" w:eastAsia="楷体"/>
          <w:b w:val="0"/>
          <w:i w:val="0"/>
          <w:caps w:val="0"/>
          <w:color w:val="000000"/>
          <w:spacing w:val="0"/>
          <w:w w:val="100"/>
          <w:sz w:val="32"/>
          <w:szCs w:val="32"/>
        </w:rPr>
        <w:t>五、政府性基金预算支出情况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无</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ascii="楷体" w:hAnsi="楷体" w:eastAsia="楷体"/>
          <w:b w:val="0"/>
          <w:i w:val="0"/>
          <w:caps w:val="0"/>
          <w:color w:val="000000"/>
          <w:spacing w:val="0"/>
          <w:w w:val="100"/>
          <w:sz w:val="32"/>
          <w:szCs w:val="32"/>
        </w:rPr>
        <w:t>六、国有资本经营预算支出情况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无</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七、社会保险基金预算支出情况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无</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八、部门整体支出绩效情况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2020年市委党校围绕党校职能职责，担当作为，履职尽责，进一步落实预算绩效管理要求，基本完成了各项绩效目标，党校各项工作取得了良好的效益。</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（一）运行成本</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中共长沙市委党校2020年度总收入为7920.7万元，其中财政拨款收入7860.7万元，事业收入60万元。全年总支出7920.7万元，其中基本支出4448.75万元，项目支出3471.95万元。</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（二）管理效率</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市委把办好管好建好党校作为履行管党治党的重大政治责任，加强对党校工作的全面领导及管理，党校工作科学化、制度化、规范化水平进一步提升。一是把准办学正确政治方向。始终以《条例》为根本遵循，坚持党校姓党的办学原则，一切工作自觉向以习近平同志为核心的党中央看齐，向党的理论和路线方针政策看齐，向党中央的决策部署看齐，不断增强“四个意识”、坚定“四个自信”、坚决做到“两个维护”。二是着力解决制约发展瓶颈。主动向市委汇报党校工作，争取党委对党校工作的支持。9月，市委常委会会议专题学习《条例》和全国党校（行政学院）校（院）长会议精神；作出将党校工作“三个纳入”的决定：即将党校工作纳入党委党的建设工作年度目标考核；纳入落实党建工作责任述职内容；纳入市委市政府对区县（市）重点工作绩效考核评估指标体系。三是凝聚党校事业发展合力。11月，市委召开全市党校（行政学院）校（院）长会议，拟制《长沙市贯彻落实〈中国共产党党校（行政学院）工作条例〉重点任务清单》，明确12类38项主要任务和50条贯彻落实措施，为党校事业发展提供了坚强保障。</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（三）履职效能</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市委党校以“高质量发展”为主题，进一步发挥职能作用，2020年受疫情冲击，在上半年几乎未开班的情况下，狠抓下半年各项中心工作完成，进一步发挥党校干部培训、思想引领、理论建设、决策咨询职能作用。</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1. 干部培训取得新成效。全年共举办了包括国家广电总局、国家人社部在内的各类培训班43期，培训学员4000多人次。出台《关于全面深化教学改革 推动教学培训高质量发展的意见》《学科建设管理暂行办法》，推出“教学专题+学科建设+教研部”学科建设模型。设置全校集体备课试讲专题通过率和末尾淘汰机制，新增习近平新时代中国特色社会主义思想教学专题30个。</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 思想引领有新方式。充分发挥校院智力优势，动员教师积极撰写理论文章。全年在《人民日报》《经济日报》《学习时报》《党的文献》等报刊杂志公开发表学术论文119篇。共计10人次接受省市媒体采访、访谈，市委宣讲团队长沙党校教师占比超过半数。10月，李跃教授给郑建新市长所在支部宣讲习近平总书记在湖南考察时重要讲话精神；11月，刘国杰副校长为市委理论学习中心组集体学习作党的十九届五中全会精神专题辅导。积极主办科研工作联席会议和主题征文活动，主动发出党校声音，广泛引导社会舆论。</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3. 科学研究有新突破。立项省级及以上课题15项，其中党史党建教研部周伟东博士主持的《1939—1949年毛泽东建国思想研究》为国家社科基金后期资助课题，这是我校立项的第5个国家社科基金课题。共有9项科研成果获评省级优秀科研成果，其中一等奖5项；14篇论文在省级及以上征文活动中获奖，其中国家级三等奖1篇，省级一等奖5篇。</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4. 决策咨询有新进展。《呈阅件》全年出刊42期，26期得到市级及以上领导肯定性签批。由56期中青班课题组撰写的《做大做强长沙3D打印产业，积极抢占未来产业制高点》，得到长沙市委副书记、市长郑建新的肯定性批示。</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（四）社会效益</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在2020年我单位继续积极发挥党校优势，勇于作为，在党建引领、意识形态、精准扶贫、疫情防控等工作上体现党校担当，进一步扩大正面社会影响。</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1.积极发挥党建引领作用。充分发挥党员在团结队伍、激发工作活力方面的积极作用，促进党员干部锻造过硬作风，增强社会影响力。全年举办党务干部集中培训活动2次，专题送训党务干部5人次，发展预备党员1名，确定了4名入党积极分子。2名教师获评全市青年岗位能手和市直机关青年岗位能手，马列主义理论教研部获评“市直机关青年文明号”。党建引领作用发挥越来越明显。</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 打好意识形态主动仗。及时修订《教职工自媒体账号管理办法》《落实意识形态工作责任制实施方案》《授课老师意识形态责任承诺书》等制度文件，对教师外出授课实行备案管理。全年开展专题意识形态研判分析会议6次、组织3次风险隐患排查整治、1次专题辅导报告，组织集体谈话提醒30多人次，并向市委宣传部、市网信办和市纪委监委派驻组专题报送微信公众号使用管理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3. 急难险重任务完成出色。今年是驻点帮扶浏阳市炭棚村第六年，也是决战决胜之年。一年来校内开展精准扶贫结对上门服务8次。在几任扶贫队员的努力下，截止2020年底67户219人建档立卡贫困户已实现全部脱贫出列，其中12户人均年收入超2万元，48户人均年收入超1万元。炭棚村的扶贫模式先后被国务院官网、人民日报、学习强国等国家权威媒体报道。教学培训新基地建设任务目前已顺利完成立项、接管等工作。先后组织3批次党员干部共18人次，参加街道社区、企业的疫情防控和复工复产工作，制定党校内部及主体班培训期间常态化防控实施方案，发动党员开展抗疫自愿捐款共计18800元，为打赢疫情防控战贡献了党校力量。</w:t>
      </w:r>
    </w:p>
    <w:p>
      <w:pPr>
        <w:snapToGrid/>
        <w:spacing w:before="0" w:beforeAutospacing="0" w:after="0" w:afterAutospacing="0" w:line="560" w:lineRule="exact"/>
        <w:ind w:firstLine="640" w:firstLineChars="200"/>
        <w:jc w:val="both"/>
        <w:textAlignment w:val="baseline"/>
        <w:rPr>
          <w:rFonts w:ascii="楷体" w:hAnsi="楷体" w:eastAsia="楷体"/>
          <w:b w:val="0"/>
          <w:i w:val="0"/>
          <w:caps w:val="0"/>
          <w:color w:val="000000"/>
          <w:spacing w:val="0"/>
          <w:w w:val="100"/>
          <w:sz w:val="32"/>
          <w:szCs w:val="32"/>
        </w:rPr>
      </w:pPr>
      <w:r>
        <w:rPr>
          <w:rFonts w:hint="eastAsia" w:ascii="楷体" w:hAnsi="楷体" w:eastAsia="楷体"/>
          <w:b w:val="0"/>
          <w:i w:val="0"/>
          <w:caps w:val="0"/>
          <w:color w:val="000000"/>
          <w:spacing w:val="0"/>
          <w:w w:val="100"/>
          <w:sz w:val="32"/>
          <w:szCs w:val="32"/>
        </w:rPr>
        <w:t>（五）可持续发展能力</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一方面我校聚焦强化人才队伍建设，积蓄核心发展潜能。按照政治强、业务精、作风好的标准，优化队伍结构，我校，通过建立完善人事管理制度，队伍活力进一步激发。2020年 引进了紧缺人才。通过报名、资格审查、试讲笔试等环节，引进了2名经济学专业副教授及一名博士。我校开展职称评审，2020年有2人获评副教授。全年完成专业技术人员及工勤岗位聘任23人次。另一方面推进项目建设，切实提高办学保障能力我校坚持高标准严要求，依法依规稳步推进在建工程项目建设，校院基础设施得到进一步改善。办学保障能力进一步提升，我校稳步推进图书信息中心及配套设施建设项目，完成目前即将完成主体施工，已完成东校区基础设施提质改造工程并对学员和教职工就餐场地进行了改造。2020年我校加快推进智慧校园（二期）建设。完成大报告厅电子屏改造，教学录播系统如期投入使用，办公电脑全部实现国产化。智慧校园（二期）初步设计方案和概算已通过长沙市数据资源管理局组织的专家评审。</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000000"/>
          <w:spacing w:val="0"/>
          <w:w w:val="100"/>
          <w:sz w:val="32"/>
          <w:szCs w:val="32"/>
          <w:lang w:val="en-US" w:eastAsia="zh-CN"/>
        </w:rPr>
      </w:pPr>
      <w:r>
        <w:rPr>
          <w:rFonts w:hint="eastAsia" w:ascii="仿宋" w:hAnsi="仿宋" w:eastAsia="仿宋"/>
          <w:b w:val="0"/>
          <w:i w:val="0"/>
          <w:caps w:val="0"/>
          <w:color w:val="000000"/>
          <w:spacing w:val="0"/>
          <w:w w:val="100"/>
          <w:sz w:val="32"/>
          <w:szCs w:val="32"/>
          <w:lang w:val="en-US" w:eastAsia="zh-CN"/>
        </w:rPr>
        <w:t>（六）服务对象满意度</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000000"/>
          <w:spacing w:val="0"/>
          <w:w w:val="100"/>
          <w:sz w:val="32"/>
          <w:szCs w:val="32"/>
          <w:lang w:val="en-US" w:eastAsia="zh-CN"/>
        </w:rPr>
      </w:pPr>
      <w:r>
        <w:rPr>
          <w:rFonts w:hint="eastAsia" w:ascii="仿宋" w:hAnsi="仿宋" w:eastAsia="仿宋"/>
          <w:b w:val="0"/>
          <w:i w:val="0"/>
          <w:caps w:val="0"/>
          <w:color w:val="000000"/>
          <w:spacing w:val="0"/>
          <w:w w:val="100"/>
          <w:sz w:val="32"/>
          <w:szCs w:val="32"/>
          <w:lang w:val="en-US" w:eastAsia="zh-CN"/>
        </w:rPr>
        <w:t>2020年市委党校全年开展主体班19期，培训1856人次，高质量完成了教学培训及接待服务工作。对于本校课程在3堂以上的班次的学员，我校组织在教务软件系统上参与满意度测评，2020年共有14个主体班学员参与线上测评，全年教学测评优良率达到98%以上，对住宿接待的满意率达到98%以上、对文体活动方面的平均满意率为99%、食堂的满意度测评为98.95%。</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color w:val="000000"/>
          <w:spacing w:val="0"/>
          <w:w w:val="100"/>
          <w:sz w:val="32"/>
          <w:szCs w:val="32"/>
        </w:rPr>
      </w:pPr>
      <w:r>
        <w:rPr>
          <w:rFonts w:ascii="黑体" w:hAnsi="黑体" w:eastAsia="黑体"/>
          <w:b w:val="0"/>
          <w:i w:val="0"/>
          <w:caps w:val="0"/>
          <w:color w:val="000000"/>
          <w:spacing w:val="0"/>
          <w:w w:val="100"/>
          <w:sz w:val="32"/>
          <w:szCs w:val="32"/>
        </w:rPr>
        <w:t>九、存在的问题及原因分析</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2020年我校</w:t>
      </w:r>
      <w:r>
        <w:rPr>
          <w:rFonts w:hint="eastAsia" w:ascii="仿宋" w:hAnsi="仿宋" w:eastAsia="仿宋"/>
          <w:b w:val="0"/>
          <w:i w:val="0"/>
          <w:caps w:val="0"/>
          <w:color w:val="000000"/>
          <w:spacing w:val="0"/>
          <w:w w:val="100"/>
          <w:sz w:val="32"/>
          <w:szCs w:val="32"/>
          <w:lang w:val="en-US" w:eastAsia="zh-CN"/>
        </w:rPr>
        <w:t>已</w:t>
      </w:r>
      <w:r>
        <w:rPr>
          <w:rFonts w:hint="eastAsia" w:ascii="仿宋" w:hAnsi="仿宋" w:eastAsia="仿宋"/>
          <w:b w:val="0"/>
          <w:i w:val="0"/>
          <w:caps w:val="0"/>
          <w:color w:val="000000"/>
          <w:spacing w:val="0"/>
          <w:w w:val="100"/>
          <w:sz w:val="32"/>
          <w:szCs w:val="32"/>
        </w:rPr>
        <w:t>圆满完成各项支出业务，但</w:t>
      </w:r>
      <w:r>
        <w:rPr>
          <w:rFonts w:hint="eastAsia" w:ascii="仿宋" w:hAnsi="仿宋" w:eastAsia="仿宋"/>
          <w:b w:val="0"/>
          <w:i w:val="0"/>
          <w:caps w:val="0"/>
          <w:color w:val="000000"/>
          <w:spacing w:val="0"/>
          <w:w w:val="100"/>
          <w:sz w:val="32"/>
          <w:szCs w:val="32"/>
          <w:lang w:val="en-US" w:eastAsia="zh-CN"/>
        </w:rPr>
        <w:t>仍</w:t>
      </w:r>
      <w:r>
        <w:rPr>
          <w:rFonts w:hint="eastAsia" w:ascii="仿宋" w:hAnsi="仿宋" w:eastAsia="仿宋"/>
          <w:b w:val="0"/>
          <w:i w:val="0"/>
          <w:caps w:val="0"/>
          <w:color w:val="000000"/>
          <w:spacing w:val="0"/>
          <w:w w:val="100"/>
          <w:sz w:val="32"/>
          <w:szCs w:val="32"/>
        </w:rPr>
        <w:t>存在一些问题。</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000000"/>
          <w:spacing w:val="0"/>
          <w:w w:val="100"/>
          <w:sz w:val="32"/>
          <w:szCs w:val="32"/>
          <w:lang w:val="en-US" w:eastAsia="zh-CN"/>
        </w:rPr>
      </w:pPr>
      <w:r>
        <w:rPr>
          <w:rFonts w:hint="eastAsia" w:ascii="仿宋" w:hAnsi="仿宋" w:eastAsia="仿宋"/>
          <w:b w:val="0"/>
          <w:i w:val="0"/>
          <w:caps w:val="0"/>
          <w:color w:val="000000"/>
          <w:spacing w:val="0"/>
          <w:w w:val="100"/>
          <w:sz w:val="32"/>
          <w:szCs w:val="32"/>
          <w:lang w:val="en-US" w:eastAsia="zh-CN"/>
        </w:rPr>
        <w:t>一是由于政策原因，年中追加资金，出现决算金额超出预算，政府采购执行率偏高的情况。</w:t>
      </w:r>
      <w:r>
        <w:rPr>
          <w:rFonts w:hint="eastAsia" w:ascii="仿宋" w:hAnsi="仿宋" w:eastAsia="仿宋"/>
          <w:b w:val="0"/>
          <w:i w:val="0"/>
          <w:caps w:val="0"/>
          <w:color w:val="000000"/>
          <w:spacing w:val="0"/>
          <w:w w:val="100"/>
          <w:sz w:val="32"/>
          <w:szCs w:val="32"/>
        </w:rPr>
        <w:t>主要由于市委市政府及上级部门部署</w:t>
      </w:r>
      <w:r>
        <w:rPr>
          <w:rFonts w:hint="eastAsia" w:ascii="仿宋" w:hAnsi="仿宋" w:eastAsia="仿宋"/>
          <w:b w:val="0"/>
          <w:i w:val="0"/>
          <w:caps w:val="0"/>
          <w:color w:val="000000"/>
          <w:spacing w:val="0"/>
          <w:w w:val="100"/>
          <w:sz w:val="32"/>
          <w:szCs w:val="32"/>
          <w:lang w:val="en-US" w:eastAsia="zh-CN"/>
        </w:rPr>
        <w:t>临时性</w:t>
      </w:r>
      <w:r>
        <w:rPr>
          <w:rFonts w:hint="eastAsia" w:ascii="仿宋" w:hAnsi="仿宋" w:eastAsia="仿宋"/>
          <w:b w:val="0"/>
          <w:i w:val="0"/>
          <w:caps w:val="0"/>
          <w:color w:val="000000"/>
          <w:spacing w:val="0"/>
          <w:w w:val="100"/>
          <w:sz w:val="32"/>
          <w:szCs w:val="32"/>
        </w:rPr>
        <w:t>工作产生相关经费以及“一事一报”政策安排的项目资金需按进度拨款</w:t>
      </w:r>
      <w:r>
        <w:rPr>
          <w:rFonts w:hint="eastAsia" w:ascii="仿宋" w:hAnsi="仿宋" w:eastAsia="仿宋"/>
          <w:b w:val="0"/>
          <w:i w:val="0"/>
          <w:caps w:val="0"/>
          <w:color w:val="000000"/>
          <w:spacing w:val="0"/>
          <w:w w:val="100"/>
          <w:sz w:val="32"/>
          <w:szCs w:val="32"/>
          <w:lang w:eastAsia="zh-CN"/>
        </w:rPr>
        <w:t>。</w:t>
      </w:r>
      <w:r>
        <w:rPr>
          <w:rFonts w:hint="eastAsia" w:ascii="仿宋" w:hAnsi="仿宋" w:eastAsia="仿宋" w:cs="仿宋"/>
          <w:b w:val="0"/>
          <w:i w:val="0"/>
          <w:caps w:val="0"/>
          <w:spacing w:val="0"/>
          <w:w w:val="100"/>
          <w:sz w:val="32"/>
          <w:szCs w:val="32"/>
        </w:rPr>
        <w:t>以上</w:t>
      </w:r>
      <w:r>
        <w:rPr>
          <w:rFonts w:hint="eastAsia" w:ascii="仿宋" w:hAnsi="仿宋" w:eastAsia="仿宋" w:cs="仿宋"/>
          <w:b w:val="0"/>
          <w:i w:val="0"/>
          <w:caps w:val="0"/>
          <w:spacing w:val="0"/>
          <w:w w:val="100"/>
          <w:sz w:val="32"/>
          <w:szCs w:val="32"/>
          <w:lang w:val="en-US" w:eastAsia="zh-CN"/>
        </w:rPr>
        <w:t>事项在</w:t>
      </w:r>
      <w:r>
        <w:rPr>
          <w:rFonts w:hint="eastAsia" w:ascii="仿宋" w:hAnsi="仿宋" w:eastAsia="仿宋" w:cs="仿宋"/>
          <w:b w:val="0"/>
          <w:i w:val="0"/>
          <w:caps w:val="0"/>
          <w:spacing w:val="0"/>
          <w:w w:val="100"/>
          <w:sz w:val="32"/>
          <w:szCs w:val="32"/>
        </w:rPr>
        <w:t>申报</w:t>
      </w:r>
      <w:r>
        <w:rPr>
          <w:rFonts w:hint="eastAsia" w:ascii="仿宋" w:hAnsi="仿宋" w:eastAsia="仿宋" w:cs="仿宋"/>
          <w:b w:val="0"/>
          <w:i w:val="0"/>
          <w:caps w:val="0"/>
          <w:spacing w:val="0"/>
          <w:w w:val="100"/>
          <w:sz w:val="32"/>
          <w:szCs w:val="32"/>
          <w:lang w:val="en-US" w:eastAsia="zh-CN"/>
        </w:rPr>
        <w:t>部门</w:t>
      </w:r>
      <w:r>
        <w:rPr>
          <w:rFonts w:hint="eastAsia" w:ascii="仿宋" w:hAnsi="仿宋" w:eastAsia="仿宋" w:cs="仿宋"/>
          <w:b w:val="0"/>
          <w:i w:val="0"/>
          <w:caps w:val="0"/>
          <w:spacing w:val="0"/>
          <w:w w:val="100"/>
          <w:sz w:val="32"/>
          <w:szCs w:val="32"/>
        </w:rPr>
        <w:t>预算时无法预见，</w:t>
      </w:r>
      <w:r>
        <w:rPr>
          <w:rFonts w:hint="eastAsia" w:ascii="仿宋" w:hAnsi="仿宋" w:eastAsia="仿宋"/>
          <w:b w:val="0"/>
          <w:i w:val="0"/>
          <w:caps w:val="0"/>
          <w:color w:val="000000"/>
          <w:spacing w:val="0"/>
          <w:w w:val="100"/>
          <w:sz w:val="32"/>
          <w:szCs w:val="32"/>
          <w:lang w:val="en-US" w:eastAsia="zh-CN"/>
        </w:rPr>
        <w:t>难以纳入年初部门预算，只能在年中追加，因此出现决算金额超出预算，政府采购执行率偏高的情况。</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000000"/>
          <w:spacing w:val="0"/>
          <w:w w:val="100"/>
          <w:sz w:val="32"/>
          <w:szCs w:val="32"/>
          <w:lang w:val="en-US" w:eastAsia="zh-CN"/>
        </w:rPr>
      </w:pPr>
      <w:r>
        <w:rPr>
          <w:rFonts w:hint="eastAsia" w:ascii="仿宋" w:hAnsi="仿宋" w:eastAsia="仿宋"/>
          <w:b w:val="0"/>
          <w:i w:val="0"/>
          <w:caps w:val="0"/>
          <w:color w:val="000000"/>
          <w:spacing w:val="0"/>
          <w:w w:val="100"/>
          <w:sz w:val="32"/>
          <w:szCs w:val="32"/>
          <w:lang w:val="en-US" w:eastAsia="zh-CN"/>
        </w:rPr>
        <w:t>二是部分资产因使用年限过长、使用频率高，存在故障频繁、维修费用已超出维修价值的情况。我校校区2007年改扩建后投入使用，部分资产已经运行十余年，近年来培训规模不断扩大，相关资产使用频率高，部分资产已濒临报废，经常出现问题无法正常使用，只能多次进行维修，维修费用已超出维修价值。</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color w:val="000000"/>
          <w:spacing w:val="0"/>
          <w:w w:val="100"/>
          <w:sz w:val="32"/>
          <w:szCs w:val="32"/>
        </w:rPr>
      </w:pPr>
      <w:r>
        <w:rPr>
          <w:rFonts w:ascii="黑体" w:hAnsi="黑体" w:eastAsia="黑体"/>
          <w:b w:val="0"/>
          <w:i w:val="0"/>
          <w:caps w:val="0"/>
          <w:color w:val="000000"/>
          <w:spacing w:val="0"/>
          <w:w w:val="100"/>
          <w:sz w:val="32"/>
          <w:szCs w:val="32"/>
        </w:rPr>
        <w:t>十、下一步改进措施</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（一）</w:t>
      </w:r>
      <w:r>
        <w:rPr>
          <w:rFonts w:hint="eastAsia" w:ascii="仿宋" w:hAnsi="仿宋" w:eastAsia="仿宋"/>
          <w:b w:val="0"/>
          <w:i w:val="0"/>
          <w:caps w:val="0"/>
          <w:spacing w:val="0"/>
          <w:w w:val="100"/>
          <w:sz w:val="32"/>
          <w:szCs w:val="32"/>
        </w:rPr>
        <w:t>在预算编制工作中尽可能将工作考虑全面，</w:t>
      </w:r>
      <w:r>
        <w:rPr>
          <w:rFonts w:hint="eastAsia" w:ascii="仿宋" w:hAnsi="仿宋" w:eastAsia="仿宋"/>
          <w:b w:val="0"/>
          <w:i w:val="0"/>
          <w:caps w:val="0"/>
          <w:spacing w:val="0"/>
          <w:w w:val="100"/>
          <w:sz w:val="32"/>
          <w:szCs w:val="32"/>
          <w:lang w:val="en-US" w:eastAsia="zh-CN"/>
        </w:rPr>
        <w:t>进一步精准</w:t>
      </w:r>
      <w:r>
        <w:rPr>
          <w:rFonts w:hint="eastAsia" w:ascii="仿宋" w:hAnsi="仿宋" w:eastAsia="仿宋"/>
          <w:b w:val="0"/>
          <w:i w:val="0"/>
          <w:caps w:val="0"/>
          <w:spacing w:val="0"/>
          <w:w w:val="100"/>
          <w:sz w:val="32"/>
          <w:szCs w:val="32"/>
        </w:rPr>
        <w:t>预算</w:t>
      </w:r>
      <w:r>
        <w:rPr>
          <w:rFonts w:hint="eastAsia" w:ascii="仿宋" w:hAnsi="仿宋" w:eastAsia="仿宋"/>
          <w:b w:val="0"/>
          <w:i w:val="0"/>
          <w:caps w:val="0"/>
          <w:spacing w:val="0"/>
          <w:w w:val="100"/>
          <w:sz w:val="32"/>
          <w:szCs w:val="32"/>
          <w:lang w:eastAsia="zh-CN"/>
        </w:rPr>
        <w:t>，</w:t>
      </w:r>
      <w:r>
        <w:rPr>
          <w:rFonts w:hint="eastAsia" w:ascii="仿宋" w:hAnsi="仿宋" w:eastAsia="仿宋"/>
          <w:b w:val="0"/>
          <w:i w:val="0"/>
          <w:caps w:val="0"/>
          <w:color w:val="000000"/>
          <w:spacing w:val="0"/>
          <w:w w:val="100"/>
          <w:sz w:val="32"/>
          <w:szCs w:val="32"/>
        </w:rPr>
        <w:t>缩短政预算与实际决算支出的差距。</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（二）</w:t>
      </w:r>
      <w:r>
        <w:rPr>
          <w:rFonts w:hint="eastAsia" w:ascii="仿宋" w:hAnsi="仿宋" w:eastAsia="仿宋"/>
          <w:b w:val="0"/>
          <w:i w:val="0"/>
          <w:caps w:val="0"/>
          <w:color w:val="000000"/>
          <w:spacing w:val="0"/>
          <w:w w:val="100"/>
          <w:sz w:val="32"/>
          <w:szCs w:val="32"/>
          <w:lang w:val="en-US" w:eastAsia="zh-CN"/>
        </w:rPr>
        <w:t>加快资产处置程序并积极争取配套维修资金，更换部分</w:t>
      </w:r>
      <w:r>
        <w:rPr>
          <w:rFonts w:hint="eastAsia" w:ascii="仿宋" w:hAnsi="仿宋" w:eastAsia="仿宋"/>
          <w:b w:val="0"/>
          <w:i w:val="0"/>
          <w:caps w:val="0"/>
          <w:color w:val="000000"/>
          <w:spacing w:val="0"/>
          <w:w w:val="100"/>
          <w:sz w:val="32"/>
          <w:szCs w:val="32"/>
        </w:rPr>
        <w:t>使用时间已临近报废年限</w:t>
      </w:r>
      <w:r>
        <w:rPr>
          <w:rFonts w:hint="eastAsia" w:ascii="仿宋" w:hAnsi="仿宋" w:eastAsia="仿宋"/>
          <w:b w:val="0"/>
          <w:i w:val="0"/>
          <w:caps w:val="0"/>
          <w:color w:val="000000"/>
          <w:spacing w:val="0"/>
          <w:w w:val="100"/>
          <w:sz w:val="32"/>
          <w:szCs w:val="32"/>
          <w:lang w:val="en-US" w:eastAsia="zh-CN"/>
        </w:rPr>
        <w:t>的资产。以满足办学办公需求</w:t>
      </w:r>
      <w:r>
        <w:rPr>
          <w:rFonts w:hint="eastAsia" w:ascii="仿宋" w:hAnsi="仿宋" w:eastAsia="仿宋"/>
          <w:b w:val="0"/>
          <w:i w:val="0"/>
          <w:caps w:val="0"/>
          <w:color w:val="000000"/>
          <w:spacing w:val="0"/>
          <w:w w:val="100"/>
          <w:sz w:val="32"/>
          <w:szCs w:val="32"/>
          <w:lang w:eastAsia="zh-CN"/>
        </w:rPr>
        <w:t>，</w:t>
      </w:r>
      <w:r>
        <w:rPr>
          <w:rFonts w:hint="eastAsia" w:ascii="仿宋" w:hAnsi="仿宋" w:eastAsia="仿宋"/>
          <w:b w:val="0"/>
          <w:i w:val="0"/>
          <w:caps w:val="0"/>
          <w:color w:val="000000"/>
          <w:spacing w:val="0"/>
          <w:w w:val="100"/>
          <w:sz w:val="32"/>
          <w:szCs w:val="32"/>
        </w:rPr>
        <w:t>进一步优化资产配置。</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color w:val="000000"/>
          <w:spacing w:val="0"/>
          <w:w w:val="100"/>
          <w:sz w:val="32"/>
          <w:szCs w:val="32"/>
        </w:rPr>
      </w:pPr>
      <w:r>
        <w:rPr>
          <w:rFonts w:ascii="黑体" w:hAnsi="黑体" w:eastAsia="黑体"/>
          <w:b w:val="0"/>
          <w:i w:val="0"/>
          <w:caps w:val="0"/>
          <w:color w:val="000000"/>
          <w:spacing w:val="0"/>
          <w:w w:val="100"/>
          <w:sz w:val="32"/>
          <w:szCs w:val="32"/>
        </w:rPr>
        <w:t>十一、绩效自评结果拟应用和公开情况</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r>
        <w:rPr>
          <w:rFonts w:ascii="仿宋" w:hAnsi="仿宋" w:eastAsia="仿宋"/>
          <w:b w:val="0"/>
          <w:i w:val="0"/>
          <w:caps w:val="0"/>
          <w:color w:val="000000"/>
          <w:spacing w:val="0"/>
          <w:w w:val="100"/>
          <w:sz w:val="32"/>
          <w:szCs w:val="32"/>
        </w:rPr>
        <w:t>根据统一要求，将自评报告在中共长沙市委党校官网公开。通过本次自评工作，查找问题，分析问题，并反馈给相应责任部门督促解决问题，将自评</w:t>
      </w:r>
      <w:bookmarkStart w:id="0" w:name="_GoBack"/>
      <w:bookmarkEnd w:id="0"/>
      <w:r>
        <w:rPr>
          <w:rFonts w:ascii="仿宋" w:hAnsi="仿宋" w:eastAsia="仿宋"/>
          <w:b w:val="0"/>
          <w:i w:val="0"/>
          <w:caps w:val="0"/>
          <w:color w:val="000000"/>
          <w:spacing w:val="0"/>
          <w:w w:val="100"/>
          <w:sz w:val="32"/>
          <w:szCs w:val="32"/>
        </w:rPr>
        <w:t>结果应用于本年度绩效考核及下一年度内部预算安排。促使进一步完善预算绩效管理，提高资金使用效益。</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color w:val="000000"/>
          <w:spacing w:val="0"/>
          <w:w w:val="100"/>
          <w:sz w:val="32"/>
          <w:szCs w:val="32"/>
        </w:rPr>
      </w:pPr>
      <w:r>
        <w:rPr>
          <w:rFonts w:hint="eastAsia" w:ascii="黑体" w:hAnsi="黑体" w:eastAsia="黑体"/>
          <w:b w:val="0"/>
          <w:i w:val="0"/>
          <w:caps w:val="0"/>
          <w:color w:val="000000"/>
          <w:spacing w:val="0"/>
          <w:w w:val="100"/>
          <w:sz w:val="32"/>
          <w:szCs w:val="32"/>
        </w:rPr>
        <w:t>其他需要说明的情况</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无</w:t>
      </w:r>
    </w:p>
    <w:p>
      <w:pPr>
        <w:snapToGrid/>
        <w:spacing w:before="0" w:beforeAutospacing="0" w:after="0" w:afterAutospacing="0" w:line="560" w:lineRule="exact"/>
        <w:ind w:firstLine="640" w:firstLineChars="200"/>
        <w:jc w:val="right"/>
        <w:textAlignment w:val="baseline"/>
        <w:rPr>
          <w:rFonts w:hint="eastAsia" w:ascii="仿宋" w:hAnsi="仿宋" w:eastAsia="仿宋"/>
          <w:b w:val="0"/>
          <w:i w:val="0"/>
          <w:caps w:val="0"/>
          <w:color w:val="000000"/>
          <w:spacing w:val="0"/>
          <w:w w:val="100"/>
          <w:sz w:val="32"/>
          <w:szCs w:val="32"/>
          <w:lang w:val="en-US" w:eastAsia="zh-CN"/>
        </w:rPr>
      </w:pPr>
      <w:r>
        <w:rPr>
          <w:rFonts w:hint="eastAsia" w:ascii="仿宋" w:hAnsi="仿宋" w:eastAsia="仿宋"/>
          <w:b w:val="0"/>
          <w:i w:val="0"/>
          <w:caps w:val="0"/>
          <w:color w:val="000000"/>
          <w:spacing w:val="0"/>
          <w:w w:val="100"/>
          <w:sz w:val="32"/>
          <w:szCs w:val="32"/>
          <w:lang w:val="en-US" w:eastAsia="zh-CN"/>
        </w:rPr>
        <w:t xml:space="preserve">   </w:t>
      </w:r>
    </w:p>
    <w:p>
      <w:pPr>
        <w:snapToGrid/>
        <w:spacing w:before="0" w:beforeAutospacing="0" w:after="0" w:afterAutospacing="0" w:line="560" w:lineRule="exact"/>
        <w:ind w:firstLine="640" w:firstLineChars="200"/>
        <w:jc w:val="right"/>
        <w:textAlignment w:val="baseline"/>
        <w:rPr>
          <w:rFonts w:hint="eastAsia" w:ascii="仿宋" w:hAnsi="仿宋" w:eastAsia="仿宋"/>
          <w:b w:val="0"/>
          <w:i w:val="0"/>
          <w:caps w:val="0"/>
          <w:color w:val="000000"/>
          <w:spacing w:val="0"/>
          <w:w w:val="100"/>
          <w:sz w:val="32"/>
          <w:szCs w:val="32"/>
          <w:lang w:val="en-US" w:eastAsia="zh-CN"/>
        </w:rPr>
      </w:pPr>
      <w:r>
        <w:rPr>
          <w:rFonts w:hint="eastAsia" w:ascii="仿宋" w:hAnsi="仿宋" w:eastAsia="仿宋"/>
          <w:b w:val="0"/>
          <w:i w:val="0"/>
          <w:caps w:val="0"/>
          <w:color w:val="000000"/>
          <w:spacing w:val="0"/>
          <w:w w:val="100"/>
          <w:sz w:val="32"/>
          <w:szCs w:val="32"/>
          <w:lang w:val="en-US" w:eastAsia="zh-CN"/>
        </w:rPr>
        <w:t>中共长沙市委党校</w:t>
      </w:r>
    </w:p>
    <w:p>
      <w:pPr>
        <w:snapToGrid/>
        <w:spacing w:before="0" w:beforeAutospacing="0" w:after="0" w:afterAutospacing="0" w:line="560" w:lineRule="exact"/>
        <w:ind w:firstLine="640" w:firstLineChars="200"/>
        <w:jc w:val="right"/>
        <w:textAlignment w:val="baseline"/>
        <w:rPr>
          <w:rFonts w:hint="default" w:ascii="仿宋" w:hAnsi="仿宋" w:eastAsia="仿宋"/>
          <w:b w:val="0"/>
          <w:i w:val="0"/>
          <w:caps w:val="0"/>
          <w:color w:val="000000"/>
          <w:spacing w:val="0"/>
          <w:w w:val="100"/>
          <w:sz w:val="32"/>
          <w:szCs w:val="32"/>
          <w:lang w:val="en-US" w:eastAsia="zh-CN"/>
        </w:rPr>
      </w:pPr>
      <w:r>
        <w:rPr>
          <w:rFonts w:hint="eastAsia" w:ascii="仿宋" w:hAnsi="仿宋" w:eastAsia="仿宋"/>
          <w:b w:val="0"/>
          <w:i w:val="0"/>
          <w:caps w:val="0"/>
          <w:color w:val="000000"/>
          <w:spacing w:val="0"/>
          <w:w w:val="100"/>
          <w:sz w:val="32"/>
          <w:szCs w:val="32"/>
          <w:lang w:val="en-US" w:eastAsia="zh-CN"/>
        </w:rPr>
        <w:t>2021年3月20日</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color w:val="000000"/>
          <w:spacing w:val="0"/>
          <w:w w:val="1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43504"/>
      <w:docPartObj>
        <w:docPartGallery w:val="autotext"/>
      </w:docPartObj>
    </w:sdtPr>
    <w:sdtContent>
      <w:p>
        <w:pPr>
          <w:pStyle w:val="3"/>
          <w:jc w:val="right"/>
        </w:pPr>
        <w:r>
          <w:fldChar w:fldCharType="begin"/>
        </w:r>
        <w:r>
          <w:instrText xml:space="preserve"> PAGE   \* MERGEFORMAT </w:instrText>
        </w:r>
        <w:r>
          <w:fldChar w:fldCharType="separate"/>
        </w:r>
        <w:r>
          <w:rPr>
            <w:lang w:val="zh-CN"/>
          </w:rPr>
          <w:t>14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0043"/>
    <w:rsid w:val="0008184B"/>
    <w:rsid w:val="00090629"/>
    <w:rsid w:val="000A0555"/>
    <w:rsid w:val="000A1B61"/>
    <w:rsid w:val="000B1DF7"/>
    <w:rsid w:val="000B5AE4"/>
    <w:rsid w:val="001018A7"/>
    <w:rsid w:val="001052FD"/>
    <w:rsid w:val="0011367B"/>
    <w:rsid w:val="00126493"/>
    <w:rsid w:val="00140408"/>
    <w:rsid w:val="00172D39"/>
    <w:rsid w:val="00196F15"/>
    <w:rsid w:val="001F548A"/>
    <w:rsid w:val="00234D3C"/>
    <w:rsid w:val="00291073"/>
    <w:rsid w:val="002C607F"/>
    <w:rsid w:val="0030161D"/>
    <w:rsid w:val="00331638"/>
    <w:rsid w:val="0037296C"/>
    <w:rsid w:val="00376E5E"/>
    <w:rsid w:val="003A2181"/>
    <w:rsid w:val="003E11AC"/>
    <w:rsid w:val="00442217"/>
    <w:rsid w:val="00456DEA"/>
    <w:rsid w:val="004751C0"/>
    <w:rsid w:val="00482502"/>
    <w:rsid w:val="004A5AE5"/>
    <w:rsid w:val="004C11BD"/>
    <w:rsid w:val="00595822"/>
    <w:rsid w:val="005D1349"/>
    <w:rsid w:val="005D473F"/>
    <w:rsid w:val="00602972"/>
    <w:rsid w:val="006B22FB"/>
    <w:rsid w:val="006C6843"/>
    <w:rsid w:val="006E26DD"/>
    <w:rsid w:val="0071232B"/>
    <w:rsid w:val="00755E42"/>
    <w:rsid w:val="00852D2A"/>
    <w:rsid w:val="00863D27"/>
    <w:rsid w:val="00882525"/>
    <w:rsid w:val="008A7CDA"/>
    <w:rsid w:val="008B26C8"/>
    <w:rsid w:val="008C676E"/>
    <w:rsid w:val="008D19DE"/>
    <w:rsid w:val="008E1F71"/>
    <w:rsid w:val="008F3D93"/>
    <w:rsid w:val="008F42E1"/>
    <w:rsid w:val="009002D7"/>
    <w:rsid w:val="0090146C"/>
    <w:rsid w:val="009056AA"/>
    <w:rsid w:val="00952701"/>
    <w:rsid w:val="009B048C"/>
    <w:rsid w:val="009B74EF"/>
    <w:rsid w:val="009C358F"/>
    <w:rsid w:val="009C3E39"/>
    <w:rsid w:val="009D2DF5"/>
    <w:rsid w:val="009F136D"/>
    <w:rsid w:val="00A27B2B"/>
    <w:rsid w:val="00A95BB5"/>
    <w:rsid w:val="00AA01F5"/>
    <w:rsid w:val="00AC2A72"/>
    <w:rsid w:val="00AE1E5D"/>
    <w:rsid w:val="00B51FA0"/>
    <w:rsid w:val="00C202D0"/>
    <w:rsid w:val="00CD14C9"/>
    <w:rsid w:val="00D36298"/>
    <w:rsid w:val="00D62FA8"/>
    <w:rsid w:val="00D8121D"/>
    <w:rsid w:val="00DE74D8"/>
    <w:rsid w:val="00E45EF5"/>
    <w:rsid w:val="00EA4DC9"/>
    <w:rsid w:val="00EE31A8"/>
    <w:rsid w:val="00EF0043"/>
    <w:rsid w:val="00F236CD"/>
    <w:rsid w:val="00F42151"/>
    <w:rsid w:val="00F44BF1"/>
    <w:rsid w:val="00F60D81"/>
    <w:rsid w:val="00F67071"/>
    <w:rsid w:val="00F81576"/>
    <w:rsid w:val="00FA411B"/>
    <w:rsid w:val="00FC4AD7"/>
    <w:rsid w:val="00FF1BB5"/>
    <w:rsid w:val="00FF3636"/>
    <w:rsid w:val="04B13CB1"/>
    <w:rsid w:val="05BA094E"/>
    <w:rsid w:val="08F40E86"/>
    <w:rsid w:val="0902752D"/>
    <w:rsid w:val="0CA56967"/>
    <w:rsid w:val="0CB42061"/>
    <w:rsid w:val="0F61068C"/>
    <w:rsid w:val="0FB319F8"/>
    <w:rsid w:val="10D42C38"/>
    <w:rsid w:val="15024750"/>
    <w:rsid w:val="16077418"/>
    <w:rsid w:val="166D7F92"/>
    <w:rsid w:val="16B13C40"/>
    <w:rsid w:val="173049F4"/>
    <w:rsid w:val="17505810"/>
    <w:rsid w:val="19DD6C30"/>
    <w:rsid w:val="1AFD7888"/>
    <w:rsid w:val="1BD3595F"/>
    <w:rsid w:val="1DBE7939"/>
    <w:rsid w:val="1DEC71ED"/>
    <w:rsid w:val="1EA818B7"/>
    <w:rsid w:val="207061FB"/>
    <w:rsid w:val="209E2F8D"/>
    <w:rsid w:val="21C26FD3"/>
    <w:rsid w:val="22250E44"/>
    <w:rsid w:val="227D5B5D"/>
    <w:rsid w:val="24771306"/>
    <w:rsid w:val="25CA44BC"/>
    <w:rsid w:val="26380DC5"/>
    <w:rsid w:val="269469C5"/>
    <w:rsid w:val="28030514"/>
    <w:rsid w:val="283E516D"/>
    <w:rsid w:val="29254A22"/>
    <w:rsid w:val="297B7054"/>
    <w:rsid w:val="29967C95"/>
    <w:rsid w:val="2A251631"/>
    <w:rsid w:val="2B6A2468"/>
    <w:rsid w:val="30CF1A32"/>
    <w:rsid w:val="328F6E0B"/>
    <w:rsid w:val="34791548"/>
    <w:rsid w:val="38177AC4"/>
    <w:rsid w:val="386C1563"/>
    <w:rsid w:val="3A991848"/>
    <w:rsid w:val="3AC7000B"/>
    <w:rsid w:val="3B79242D"/>
    <w:rsid w:val="3BC52926"/>
    <w:rsid w:val="3C0D4FB3"/>
    <w:rsid w:val="3DFF773E"/>
    <w:rsid w:val="3EF41085"/>
    <w:rsid w:val="3F910DAF"/>
    <w:rsid w:val="402972D9"/>
    <w:rsid w:val="409C1538"/>
    <w:rsid w:val="40EC4318"/>
    <w:rsid w:val="40F21C68"/>
    <w:rsid w:val="4137292A"/>
    <w:rsid w:val="42C96411"/>
    <w:rsid w:val="430000D5"/>
    <w:rsid w:val="439F621D"/>
    <w:rsid w:val="44F00B64"/>
    <w:rsid w:val="45F1246A"/>
    <w:rsid w:val="473A384B"/>
    <w:rsid w:val="47D07ED2"/>
    <w:rsid w:val="4A470A09"/>
    <w:rsid w:val="4AEC2DE9"/>
    <w:rsid w:val="4C1D784F"/>
    <w:rsid w:val="4C3E279F"/>
    <w:rsid w:val="4DCC5F40"/>
    <w:rsid w:val="4ED97204"/>
    <w:rsid w:val="500B70D6"/>
    <w:rsid w:val="50160C1C"/>
    <w:rsid w:val="505F523C"/>
    <w:rsid w:val="5066328A"/>
    <w:rsid w:val="524971B6"/>
    <w:rsid w:val="53480369"/>
    <w:rsid w:val="542A297A"/>
    <w:rsid w:val="57B614A1"/>
    <w:rsid w:val="57D061BB"/>
    <w:rsid w:val="58012973"/>
    <w:rsid w:val="5AB0697E"/>
    <w:rsid w:val="5AF23FA8"/>
    <w:rsid w:val="5BBF009F"/>
    <w:rsid w:val="5D4518DA"/>
    <w:rsid w:val="5DEE22FE"/>
    <w:rsid w:val="5E5D56BD"/>
    <w:rsid w:val="5E6C0899"/>
    <w:rsid w:val="60BA3666"/>
    <w:rsid w:val="6209768A"/>
    <w:rsid w:val="62374846"/>
    <w:rsid w:val="62657DAA"/>
    <w:rsid w:val="651C3F34"/>
    <w:rsid w:val="65ED3B98"/>
    <w:rsid w:val="65EE606B"/>
    <w:rsid w:val="660268C0"/>
    <w:rsid w:val="66B94A19"/>
    <w:rsid w:val="67393D73"/>
    <w:rsid w:val="6AB71EE7"/>
    <w:rsid w:val="6CC712BE"/>
    <w:rsid w:val="70253BA0"/>
    <w:rsid w:val="70D66639"/>
    <w:rsid w:val="72FB07FC"/>
    <w:rsid w:val="76325E10"/>
    <w:rsid w:val="798F558F"/>
    <w:rsid w:val="7AC547DA"/>
    <w:rsid w:val="7BF605F5"/>
    <w:rsid w:val="7C28132A"/>
    <w:rsid w:val="7EA03680"/>
    <w:rsid w:val="7EA6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semiHidden/>
    <w:unhideWhenUsed/>
    <w:qFormat/>
    <w:uiPriority w:val="99"/>
    <w:pPr>
      <w:spacing w:after="120"/>
      <w:ind w:left="420" w:leftChars="2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4"/>
    <w:unhideWhenUsed/>
    <w:qFormat/>
    <w:uiPriority w:val="99"/>
    <w:pPr>
      <w:ind w:left="0" w:leftChars="0" w:firstLine="960"/>
    </w:pPr>
    <w:rPr>
      <w:rFonts w:ascii="Calibri" w:hAnsi="Calibri" w:eastAsia="宋体" w:cs="Times New Roman"/>
    </w:rPr>
  </w:style>
  <w:style w:type="character" w:styleId="8">
    <w:name w:val="FollowedHyperlink"/>
    <w:basedOn w:val="7"/>
    <w:semiHidden/>
    <w:unhideWhenUsed/>
    <w:uiPriority w:val="99"/>
    <w:rPr>
      <w:color w:val="000000"/>
      <w:u w:val="none"/>
    </w:rPr>
  </w:style>
  <w:style w:type="character" w:styleId="9">
    <w:name w:val="Hyperlink"/>
    <w:basedOn w:val="7"/>
    <w:semiHidden/>
    <w:unhideWhenUsed/>
    <w:uiPriority w:val="99"/>
    <w:rPr>
      <w:color w:val="000000"/>
      <w:u w:val="non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unhideWhenUsed/>
    <w:qFormat/>
    <w:uiPriority w:val="99"/>
    <w:pPr>
      <w:ind w:firstLine="420" w:firstLineChars="200"/>
    </w:pPr>
    <w:rPr>
      <w:rFonts w:ascii="Times New Roman" w:hAnsi="Times New Roman" w:eastAsia="宋体" w:cs="Times New Roman"/>
    </w:rPr>
  </w:style>
  <w:style w:type="character" w:customStyle="1" w:styleId="13">
    <w:name w:val="正文文本缩进 Char"/>
    <w:basedOn w:val="7"/>
    <w:link w:val="2"/>
    <w:semiHidden/>
    <w:qFormat/>
    <w:uiPriority w:val="99"/>
  </w:style>
  <w:style w:type="character" w:customStyle="1" w:styleId="14">
    <w:name w:val="正文首行缩进 2 Char"/>
    <w:basedOn w:val="13"/>
    <w:link w:val="5"/>
    <w:qFormat/>
    <w:uiPriority w:val="99"/>
    <w:rPr>
      <w:rFonts w:ascii="Calibri" w:hAnsi="Calibri" w:eastAsia="宋体" w:cs="Times New Roman"/>
    </w:rPr>
  </w:style>
  <w:style w:type="paragraph" w:customStyle="1" w:styleId="15">
    <w:name w:val="列出段落1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15</Pages>
  <Words>1257</Words>
  <Characters>7171</Characters>
  <Lines>59</Lines>
  <Paragraphs>16</Paragraphs>
  <TotalTime>99</TotalTime>
  <ScaleCrop>false</ScaleCrop>
  <LinksUpToDate>false</LinksUpToDate>
  <CharactersWithSpaces>8412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2021-03-21T01:17:00Z</dcterms:created>
  <dc:creator>Administrator</dc:creator>
  <cp:lastModifiedBy>Administrator</cp:lastModifiedBy>
  <cp:lastPrinted>2021-08-06T04:11:51Z</cp:lastPrinted>
  <dcterms:modified xsi:type="dcterms:W3CDTF">2021-08-06T04:17:53Z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94787AFFF91340ECAF55F501C147D83C</vt:lpwstr>
  </property>
</Properties>
</file>