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bidi w:val="0"/>
        <w:spacing w:line="600" w:lineRule="exact"/>
        <w:ind w:firstLine="640" w:firstLineChars="200"/>
        <w:jc w:val="center"/>
        <w:rPr>
          <w:rFonts w:hint="eastAsia" w:ascii="方正小标宋简体" w:hAnsi="方正小标宋简体" w:eastAsia="方正小标宋简体" w:cs="方正小标宋简体"/>
          <w:b w:val="0"/>
          <w:bCs w:val="0"/>
          <w:kern w:val="0"/>
          <w:sz w:val="32"/>
          <w:szCs w:val="32"/>
        </w:rPr>
      </w:pPr>
    </w:p>
    <w:p>
      <w:pPr>
        <w:pStyle w:val="2"/>
        <w:rPr>
          <w:rFonts w:hint="eastAsia"/>
        </w:rPr>
      </w:pPr>
    </w:p>
    <w:p>
      <w:pPr>
        <w:keepNext w:val="0"/>
        <w:keepLines w:val="0"/>
        <w:pageBreakBefore w:val="0"/>
        <w:widowControl/>
        <w:shd w:val="clear" w:color="auto" w:fill="FFFFFF"/>
        <w:kinsoku/>
        <w:wordWrap/>
        <w:overflowPunct/>
        <w:topLinePunct w:val="0"/>
        <w:bidi w:val="0"/>
        <w:spacing w:line="600" w:lineRule="exact"/>
        <w:ind w:firstLine="880" w:firstLineChars="20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2021年度部门整体支出绩效评价报告</w:t>
      </w:r>
    </w:p>
    <w:p>
      <w:pPr>
        <w:pStyle w:val="2"/>
        <w:rPr>
          <w:rFonts w:hint="eastAsia"/>
        </w:rPr>
      </w:pPr>
      <w:bookmarkStart w:id="4" w:name="_GoBack"/>
      <w:bookmarkEnd w:id="4"/>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黑体" w:hAnsi="黑体" w:eastAsia="黑体" w:cs="黑体"/>
          <w:sz w:val="32"/>
          <w:szCs w:val="32"/>
        </w:rPr>
        <w:t>一、部门概况</w:t>
      </w:r>
    </w:p>
    <w:p>
      <w:pPr>
        <w:keepNext w:val="0"/>
        <w:keepLines w:val="0"/>
        <w:pageBreakBefore w:val="0"/>
        <w:kinsoku/>
        <w:wordWrap/>
        <w:overflowPunct/>
        <w:topLinePunct w:val="0"/>
        <w:bidi w:val="0"/>
        <w:spacing w:line="600" w:lineRule="exact"/>
        <w:ind w:firstLine="640" w:firstLineChars="20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（一）部门基本情况</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1．主要职能</w:t>
      </w:r>
    </w:p>
    <w:p>
      <w:pPr>
        <w:pStyle w:val="2"/>
        <w:keepNext w:val="0"/>
        <w:keepLines w:val="0"/>
        <w:pageBreakBefore w:val="0"/>
        <w:kinsoku/>
        <w:wordWrap/>
        <w:overflowPunct/>
        <w:topLinePunct w:val="0"/>
        <w:bidi w:val="0"/>
        <w:spacing w:line="600" w:lineRule="exact"/>
        <w:ind w:left="0" w:leftChars="0"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上述内容涉密，不宜公开。</w:t>
      </w:r>
    </w:p>
    <w:p>
      <w:pPr>
        <w:keepNext w:val="0"/>
        <w:keepLines w:val="0"/>
        <w:pageBreakBefore w:val="0"/>
        <w:numPr>
          <w:ilvl w:val="0"/>
          <w:numId w:val="1"/>
        </w:numPr>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机构情况</w:t>
      </w:r>
    </w:p>
    <w:p>
      <w:pPr>
        <w:pStyle w:val="2"/>
        <w:keepNext w:val="0"/>
        <w:keepLines w:val="0"/>
        <w:pageBreakBefore w:val="0"/>
        <w:kinsoku/>
        <w:wordWrap/>
        <w:overflowPunct/>
        <w:topLinePunct w:val="0"/>
        <w:bidi w:val="0"/>
        <w:spacing w:line="600" w:lineRule="exac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上述内容涉密，不宜公开。</w:t>
      </w:r>
    </w:p>
    <w:p>
      <w:pPr>
        <w:keepNext w:val="0"/>
        <w:keepLines w:val="0"/>
        <w:pageBreakBefore w:val="0"/>
        <w:numPr>
          <w:ilvl w:val="0"/>
          <w:numId w:val="1"/>
        </w:numPr>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人员情况</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截至2021年12月31日，</w:t>
      </w:r>
      <w:r>
        <w:rPr>
          <w:rFonts w:hint="eastAsia" w:ascii="方正仿宋简体" w:hAnsi="方正仿宋简体" w:eastAsia="方正仿宋简体" w:cs="方正仿宋简体"/>
          <w:sz w:val="32"/>
          <w:szCs w:val="32"/>
          <w:lang w:eastAsia="zh-CN"/>
        </w:rPr>
        <w:t>部机关</w:t>
      </w:r>
      <w:r>
        <w:rPr>
          <w:rFonts w:hint="eastAsia" w:ascii="方正仿宋简体" w:hAnsi="方正仿宋简体" w:eastAsia="方正仿宋简体" w:cs="方正仿宋简体"/>
          <w:sz w:val="32"/>
          <w:szCs w:val="32"/>
        </w:rPr>
        <w:t>实有在职人员84人，</w:t>
      </w:r>
      <w:r>
        <w:rPr>
          <w:rFonts w:hint="eastAsia" w:ascii="方正仿宋简体" w:hAnsi="方正仿宋简体" w:eastAsia="方正仿宋简体" w:cs="方正仿宋简体"/>
          <w:sz w:val="32"/>
          <w:szCs w:val="32"/>
          <w:lang w:eastAsia="zh-CN"/>
        </w:rPr>
        <w:t>离退休人员</w:t>
      </w:r>
      <w:r>
        <w:rPr>
          <w:rFonts w:hint="eastAsia" w:ascii="方正仿宋简体" w:hAnsi="方正仿宋简体" w:eastAsia="方正仿宋简体" w:cs="方正仿宋简体"/>
          <w:sz w:val="32"/>
          <w:szCs w:val="32"/>
          <w:lang w:val="en-US" w:eastAsia="zh-CN"/>
        </w:rPr>
        <w:t>33人，中高级雇员3人，普通雇员12人。</w:t>
      </w:r>
    </w:p>
    <w:p>
      <w:pPr>
        <w:keepNext w:val="0"/>
        <w:keepLines w:val="0"/>
        <w:pageBreakBefore w:val="0"/>
        <w:kinsoku/>
        <w:wordWrap/>
        <w:overflowPunct/>
        <w:topLinePunct w:val="0"/>
        <w:bidi w:val="0"/>
        <w:spacing w:line="600" w:lineRule="exact"/>
        <w:ind w:firstLine="640" w:firstLineChars="200"/>
        <w:jc w:val="left"/>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(二)部门整体支出规模、使用方向和主要内容、涉及范围</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1.整体支出规模</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2021年度本部门整体支出规模为22,167.92万元,其中:基本支出为3,114.31万元,项目支出为19,053.61万元(</w:t>
      </w: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rPr>
        <w:t>通过</w:t>
      </w:r>
      <w:r>
        <w:rPr>
          <w:rFonts w:hint="eastAsia" w:ascii="方正仿宋简体" w:hAnsi="方正仿宋简体" w:eastAsia="方正仿宋简体" w:cs="方正仿宋简体"/>
          <w:sz w:val="32"/>
          <w:szCs w:val="32"/>
          <w:lang w:eastAsia="zh-CN"/>
        </w:rPr>
        <w:t>国库集中</w:t>
      </w:r>
      <w:r>
        <w:rPr>
          <w:rFonts w:hint="eastAsia" w:ascii="方正仿宋简体" w:hAnsi="方正仿宋简体" w:eastAsia="方正仿宋简体" w:cs="方正仿宋简体"/>
          <w:sz w:val="32"/>
          <w:szCs w:val="32"/>
        </w:rPr>
        <w:t>支付系统拨付的项目资金)。</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2.使用方向和主要内容、涉及范围</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bookmarkStart w:id="0" w:name="_Hlk66035376"/>
      <w:r>
        <w:rPr>
          <w:rFonts w:hint="eastAsia" w:ascii="方正仿宋简体" w:hAnsi="方正仿宋简体" w:eastAsia="方正仿宋简体" w:cs="方正仿宋简体"/>
          <w:sz w:val="32"/>
          <w:szCs w:val="32"/>
        </w:rPr>
        <w:t>使用方向：主要用于保障部机关正常运转和完成特定行政工作任务或事业发展目标。</w:t>
      </w:r>
      <w:bookmarkEnd w:id="0"/>
      <w:bookmarkStart w:id="1" w:name="_Hlk66035391"/>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主要内容及涉及范围：</w:t>
      </w:r>
      <w:bookmarkEnd w:id="1"/>
      <w:r>
        <w:rPr>
          <w:rFonts w:hint="eastAsia" w:ascii="方正仿宋简体" w:hAnsi="方正仿宋简体" w:eastAsia="方正仿宋简体" w:cs="方正仿宋简体"/>
          <w:sz w:val="32"/>
          <w:szCs w:val="32"/>
        </w:rPr>
        <w:t>基本支出3,114.31万元，其中：</w:t>
      </w:r>
      <w:r>
        <w:rPr>
          <w:rFonts w:hint="eastAsia" w:ascii="方正仿宋简体" w:hAnsi="方正仿宋简体" w:eastAsia="方正仿宋简体" w:cs="方正仿宋简体"/>
          <w:sz w:val="32"/>
          <w:szCs w:val="32"/>
          <w:lang w:eastAsia="zh-CN"/>
        </w:rPr>
        <w:t>工资福利</w:t>
      </w:r>
      <w:r>
        <w:rPr>
          <w:rFonts w:hint="eastAsia" w:ascii="方正仿宋简体" w:hAnsi="方正仿宋简体" w:eastAsia="方正仿宋简体" w:cs="方正仿宋简体"/>
          <w:sz w:val="32"/>
          <w:szCs w:val="32"/>
        </w:rPr>
        <w:t>支出2,528.71万元，商品和服务支出255.68万元，对个人和家庭的补助329.92万元；项目支出19,053.61万元，其中：一般公共服务支出3,409.21万元，文化旅游体育与传媒支出15,617.06万元，科学技术支出8.80万元，社会保障和就业支出0.54万元，农林水支出5万元，节能环保支出10万元，灾害防治及应急管理支出3万元。</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二、一般公共预算支出情况</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（一）基本支出</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基本支出是指为保障单位机构运转、完成日常工作任务而发生的各项支出，包括基本工资、津贴补贴、离退休工资等人员经费以及办公费、印刷费、水电费、办公设备购置等日常公用经费。</w:t>
      </w:r>
    </w:p>
    <w:p>
      <w:pPr>
        <w:keepNext w:val="0"/>
        <w:keepLines w:val="0"/>
        <w:pageBreakBefore w:val="0"/>
        <w:numPr>
          <w:ilvl w:val="0"/>
          <w:numId w:val="0"/>
        </w:numPr>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1.</w:t>
      </w:r>
      <w:r>
        <w:rPr>
          <w:rFonts w:hint="eastAsia" w:ascii="方正仿宋简体" w:hAnsi="方正仿宋简体" w:eastAsia="方正仿宋简体" w:cs="方正仿宋简体"/>
          <w:b/>
          <w:bCs/>
          <w:sz w:val="32"/>
          <w:szCs w:val="32"/>
        </w:rPr>
        <w:t>预算批复情况</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2021年基本支出预算批复2,766.90万元，其中：人员经费2,520.74万元，公用经费246.16万元。</w:t>
      </w:r>
    </w:p>
    <w:p>
      <w:pPr>
        <w:pStyle w:val="2"/>
        <w:keepNext w:val="0"/>
        <w:keepLines w:val="0"/>
        <w:pageBreakBefore w:val="0"/>
        <w:numPr>
          <w:ilvl w:val="0"/>
          <w:numId w:val="0"/>
        </w:numPr>
        <w:kinsoku/>
        <w:wordWrap/>
        <w:overflowPunct/>
        <w:topLinePunct w:val="0"/>
        <w:bidi w:val="0"/>
        <w:spacing w:line="600" w:lineRule="exact"/>
        <w:ind w:firstLine="643" w:firstLineChars="200"/>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b/>
          <w:bCs/>
          <w:kern w:val="2"/>
          <w:sz w:val="32"/>
          <w:szCs w:val="32"/>
          <w:lang w:val="en-US" w:eastAsia="zh-CN"/>
        </w:rPr>
        <w:t>2.</w:t>
      </w:r>
      <w:r>
        <w:rPr>
          <w:rFonts w:hint="eastAsia" w:ascii="方正仿宋简体" w:hAnsi="方正仿宋简体" w:eastAsia="方正仿宋简体" w:cs="方正仿宋简体"/>
          <w:b/>
          <w:bCs/>
          <w:kern w:val="2"/>
          <w:sz w:val="32"/>
          <w:szCs w:val="32"/>
        </w:rPr>
        <w:t>实际支出情况</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rPr>
        <w:t>实际支出3,114.31万元，其中：人员经费支出2,858.63万元，公用经费支出255.68万元。基本支出较预算增加347.41万元（增加12.56%），较2020年决算（2,930.81万元）增加183.50万元（增加6.26%），主要原因是由于人员增加所致。</w:t>
      </w:r>
    </w:p>
    <w:p>
      <w:pPr>
        <w:keepNext w:val="0"/>
        <w:keepLines w:val="0"/>
        <w:pageBreakBefore w:val="0"/>
        <w:numPr>
          <w:ilvl w:val="0"/>
          <w:numId w:val="0"/>
        </w:numPr>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3.</w:t>
      </w:r>
      <w:r>
        <w:rPr>
          <w:rFonts w:hint="eastAsia" w:ascii="方正仿宋简体" w:hAnsi="方正仿宋简体" w:eastAsia="方正仿宋简体" w:cs="方正仿宋简体"/>
          <w:b/>
          <w:bCs/>
          <w:sz w:val="32"/>
          <w:szCs w:val="32"/>
        </w:rPr>
        <w:t>“三公经费”使用情况</w:t>
      </w:r>
    </w:p>
    <w:p>
      <w:pPr>
        <w:keepNext w:val="0"/>
        <w:keepLines w:val="0"/>
        <w:pageBreakBefore w:val="0"/>
        <w:numPr>
          <w:ilvl w:val="0"/>
          <w:numId w:val="0"/>
        </w:numPr>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2021年我部严格按照省市及本单位制定的有关财务管理制度，严格控制“三公经费”使用。</w:t>
      </w:r>
      <w:r>
        <w:rPr>
          <w:rFonts w:hint="eastAsia" w:ascii="方正仿宋简体" w:hAnsi="方正仿宋简体" w:eastAsia="方正仿宋简体" w:cs="方正仿宋简体"/>
          <w:b/>
          <w:bCs/>
          <w:sz w:val="32"/>
          <w:szCs w:val="32"/>
        </w:rPr>
        <w:t>公务接待</w:t>
      </w:r>
      <w:r>
        <w:rPr>
          <w:rFonts w:hint="eastAsia" w:ascii="方正仿宋简体" w:hAnsi="方正仿宋简体" w:eastAsia="方正仿宋简体" w:cs="方正仿宋简体"/>
          <w:sz w:val="32"/>
          <w:szCs w:val="32"/>
        </w:rPr>
        <w:t>严格按照《长沙市党政机关国内公务接待实施办法》（长办发〔2014〕17号）《关于明确市直党政机关公务活动用餐有关事项的通知》（长财行〔2018〕12号）执行。</w:t>
      </w:r>
      <w:r>
        <w:rPr>
          <w:rFonts w:hint="eastAsia" w:ascii="方正仿宋简体" w:hAnsi="方正仿宋简体" w:eastAsia="方正仿宋简体" w:cs="方正仿宋简体"/>
          <w:b/>
          <w:bCs/>
          <w:sz w:val="32"/>
          <w:szCs w:val="32"/>
        </w:rPr>
        <w:t>公车管理</w:t>
      </w:r>
      <w:r>
        <w:rPr>
          <w:rFonts w:hint="eastAsia" w:ascii="方正仿宋简体" w:hAnsi="方正仿宋简体" w:eastAsia="方正仿宋简体" w:cs="方正仿宋简体"/>
          <w:sz w:val="32"/>
          <w:szCs w:val="32"/>
        </w:rPr>
        <w:t>严格按照《中共长沙市委宣传部关于印发〈公务用车使用管理实施细则〉的通知》（长宣办〔2017〕3号）执行。办公室负责公车管理工作。车辆燃油费、修理费、保险费等费用开支，严格按照长沙市政府采购有关规定执行。</w:t>
      </w:r>
      <w:r>
        <w:rPr>
          <w:rFonts w:hint="eastAsia" w:ascii="方正仿宋简体" w:hAnsi="方正仿宋简体" w:eastAsia="方正仿宋简体" w:cs="方正仿宋简体"/>
          <w:b/>
          <w:bCs/>
          <w:sz w:val="32"/>
          <w:szCs w:val="32"/>
        </w:rPr>
        <w:t>因公临时出国经费支出</w:t>
      </w:r>
      <w:r>
        <w:rPr>
          <w:rFonts w:hint="eastAsia" w:ascii="方正仿宋简体" w:hAnsi="方正仿宋简体" w:eastAsia="方正仿宋简体" w:cs="方正仿宋简体"/>
          <w:sz w:val="32"/>
          <w:szCs w:val="32"/>
        </w:rPr>
        <w:t>严格按照{关于转发《湖南省财政厅湖南省人民政府外事侨务办公室转发财政部 外交部关于印发〈因公临时出国经费管理办法〉的通知》的通知}（长财行〔2014〕10号）执行。</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2021年三公经费预算总金额106万元,</w:t>
      </w:r>
      <w:r>
        <w:rPr>
          <w:rFonts w:hint="eastAsia" w:ascii="方正仿宋简体" w:hAnsi="方正仿宋简体" w:eastAsia="方正仿宋简体" w:cs="方正仿宋简体"/>
          <w:sz w:val="32"/>
          <w:szCs w:val="32"/>
          <w:lang w:val="zh-CN"/>
        </w:rPr>
        <w:t>其中：公务接待费38万元、公务用车购置及运行费55万元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zh-CN"/>
        </w:rPr>
        <w:t>因公出国（境）费13万元</w:t>
      </w:r>
      <w:r>
        <w:rPr>
          <w:rFonts w:hint="eastAsia" w:ascii="方正仿宋简体" w:hAnsi="方正仿宋简体" w:eastAsia="方正仿宋简体" w:cs="方正仿宋简体"/>
          <w:sz w:val="32"/>
          <w:szCs w:val="32"/>
        </w:rPr>
        <w:t>。实际</w:t>
      </w:r>
      <w:r>
        <w:rPr>
          <w:rFonts w:hint="eastAsia" w:ascii="方正仿宋简体" w:hAnsi="方正仿宋简体" w:eastAsia="方正仿宋简体" w:cs="方正仿宋简体"/>
          <w:sz w:val="32"/>
          <w:szCs w:val="32"/>
          <w:lang w:eastAsia="zh-CN"/>
        </w:rPr>
        <w:t>支出</w:t>
      </w:r>
      <w:r>
        <w:rPr>
          <w:rFonts w:hint="eastAsia" w:ascii="方正仿宋简体" w:hAnsi="方正仿宋简体" w:eastAsia="方正仿宋简体" w:cs="方正仿宋简体"/>
          <w:sz w:val="32"/>
          <w:szCs w:val="32"/>
        </w:rPr>
        <w:t>三公经费22.81万元，较预算节约83.19万元，其中:公务接待经费支出9.41万元，较预算节约28.59万元，</w:t>
      </w:r>
      <w:r>
        <w:rPr>
          <w:rFonts w:hint="eastAsia" w:ascii="方正仿宋简体" w:hAnsi="方正仿宋简体" w:eastAsia="方正仿宋简体" w:cs="方正仿宋简体"/>
          <w:sz w:val="32"/>
          <w:szCs w:val="32"/>
          <w:lang w:eastAsia="zh-CN"/>
        </w:rPr>
        <w:t>节约率</w:t>
      </w:r>
      <w:r>
        <w:rPr>
          <w:rFonts w:hint="eastAsia" w:ascii="方正仿宋简体" w:hAnsi="方正仿宋简体" w:eastAsia="方正仿宋简体" w:cs="方正仿宋简体"/>
          <w:sz w:val="32"/>
          <w:szCs w:val="32"/>
        </w:rPr>
        <w:t>75.24%</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主要是</w:t>
      </w:r>
      <w:r>
        <w:rPr>
          <w:rFonts w:hint="eastAsia" w:ascii="方正仿宋简体" w:hAnsi="方正仿宋简体" w:eastAsia="方正仿宋简体" w:cs="方正仿宋简体"/>
          <w:sz w:val="32"/>
          <w:szCs w:val="32"/>
          <w:lang w:eastAsia="zh-CN"/>
        </w:rPr>
        <w:t>坚持</w:t>
      </w:r>
      <w:r>
        <w:rPr>
          <w:rFonts w:hint="eastAsia" w:ascii="方正仿宋简体" w:hAnsi="方正仿宋简体" w:eastAsia="方正仿宋简体" w:cs="方正仿宋简体"/>
          <w:sz w:val="32"/>
          <w:szCs w:val="32"/>
        </w:rPr>
        <w:t>厉行节约，</w:t>
      </w:r>
      <w:r>
        <w:rPr>
          <w:rFonts w:hint="eastAsia" w:ascii="方正仿宋简体" w:hAnsi="方正仿宋简体" w:eastAsia="方正仿宋简体" w:cs="方正仿宋简体"/>
          <w:sz w:val="32"/>
          <w:szCs w:val="32"/>
          <w:lang w:eastAsia="zh-CN"/>
        </w:rPr>
        <w:t>严格执行</w:t>
      </w:r>
      <w:r>
        <w:rPr>
          <w:rFonts w:hint="eastAsia" w:ascii="方正仿宋简体" w:hAnsi="方正仿宋简体" w:eastAsia="方正仿宋简体" w:cs="方正仿宋简体"/>
          <w:sz w:val="32"/>
          <w:szCs w:val="32"/>
        </w:rPr>
        <w:t>公务接待</w:t>
      </w:r>
      <w:r>
        <w:rPr>
          <w:rFonts w:hint="eastAsia" w:ascii="方正仿宋简体" w:hAnsi="方正仿宋简体" w:eastAsia="方正仿宋简体" w:cs="方正仿宋简体"/>
          <w:sz w:val="32"/>
          <w:szCs w:val="32"/>
          <w:lang w:eastAsia="zh-CN"/>
        </w:rPr>
        <w:t>标准；</w:t>
      </w:r>
      <w:r>
        <w:rPr>
          <w:rFonts w:hint="eastAsia" w:ascii="方正仿宋简体" w:hAnsi="方正仿宋简体" w:eastAsia="方正仿宋简体" w:cs="方正仿宋简体"/>
          <w:sz w:val="32"/>
          <w:szCs w:val="32"/>
        </w:rPr>
        <w:t>公务用车购置及运行维护费13.40万元，较预算节约41.6万元，</w:t>
      </w:r>
      <w:r>
        <w:rPr>
          <w:rFonts w:hint="eastAsia" w:ascii="方正仿宋简体" w:hAnsi="方正仿宋简体" w:eastAsia="方正仿宋简体" w:cs="方正仿宋简体"/>
          <w:sz w:val="32"/>
          <w:szCs w:val="32"/>
          <w:lang w:eastAsia="zh-CN"/>
        </w:rPr>
        <w:t>节约率</w:t>
      </w:r>
      <w:r>
        <w:rPr>
          <w:rFonts w:hint="eastAsia" w:ascii="方正仿宋简体" w:hAnsi="方正仿宋简体" w:eastAsia="方正仿宋简体" w:cs="方正仿宋简体"/>
          <w:sz w:val="32"/>
          <w:szCs w:val="32"/>
        </w:rPr>
        <w:t>75.64%，原因是严格控制公</w:t>
      </w:r>
      <w:r>
        <w:rPr>
          <w:rFonts w:hint="eastAsia" w:ascii="方正仿宋简体" w:hAnsi="方正仿宋简体" w:eastAsia="方正仿宋简体" w:cs="方正仿宋简体"/>
          <w:sz w:val="32"/>
          <w:szCs w:val="32"/>
          <w:lang w:eastAsia="zh-CN"/>
        </w:rPr>
        <w:t>车出行；</w:t>
      </w:r>
      <w:r>
        <w:rPr>
          <w:rFonts w:hint="eastAsia" w:ascii="方正仿宋简体" w:hAnsi="方正仿宋简体" w:eastAsia="方正仿宋简体" w:cs="方正仿宋简体"/>
          <w:sz w:val="32"/>
          <w:szCs w:val="32"/>
        </w:rPr>
        <w:t>因公出国费用0.00万元，较预算节约13.00万元,</w:t>
      </w:r>
      <w:r>
        <w:rPr>
          <w:rFonts w:hint="eastAsia" w:ascii="方正仿宋简体" w:hAnsi="方正仿宋简体" w:eastAsia="方正仿宋简体" w:cs="方正仿宋简体"/>
          <w:sz w:val="32"/>
          <w:szCs w:val="32"/>
          <w:lang w:eastAsia="zh-CN"/>
        </w:rPr>
        <w:t>主要是</w:t>
      </w:r>
      <w:r>
        <w:rPr>
          <w:rFonts w:hint="eastAsia" w:ascii="方正仿宋简体" w:hAnsi="方正仿宋简体" w:eastAsia="方正仿宋简体" w:cs="方正仿宋简体"/>
          <w:sz w:val="32"/>
          <w:szCs w:val="32"/>
        </w:rPr>
        <w:t>没有出国考察项目。</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（二）项目支出</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项目支出是指单位为完成特定行政工作任务或事业发展目标而发生的支出。</w:t>
      </w:r>
    </w:p>
    <w:p>
      <w:pPr>
        <w:keepNext w:val="0"/>
        <w:keepLines w:val="0"/>
        <w:pageBreakBefore w:val="0"/>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1.预算批复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2021年部门项目预算批复为4,074.00万元,主要内容有：</w:t>
      </w:r>
      <w:r>
        <w:rPr>
          <w:rFonts w:hint="eastAsia" w:ascii="方正仿宋简体" w:hAnsi="方正仿宋简体" w:eastAsia="方正仿宋简体" w:cs="方正仿宋简体"/>
          <w:sz w:val="32"/>
          <w:szCs w:val="32"/>
          <w:lang w:val="zh-CN"/>
        </w:rPr>
        <w:t>（</w:t>
      </w: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zh-CN"/>
        </w:rPr>
        <w:t>）单位工作经费支出160万元，主要用于市委中心组集中学习、新闻发言人专项培训等；（</w:t>
      </w: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zh-CN"/>
        </w:rPr>
        <w:t>）对外宣传经费支出907万元，主要用于《今日长沙》对外宣传专版、境外媒体采访、外宣品制作、外宣培训，中国最具幸福感城市建设等；</w:t>
      </w:r>
      <w:r>
        <w:rPr>
          <w:rFonts w:hint="eastAsia" w:ascii="方正仿宋简体" w:hAnsi="方正仿宋简体" w:eastAsia="方正仿宋简体" w:cs="方正仿宋简体"/>
          <w:sz w:val="32"/>
          <w:szCs w:val="32"/>
        </w:rPr>
        <w:t>(3)</w:t>
      </w:r>
      <w:r>
        <w:rPr>
          <w:rFonts w:hint="eastAsia" w:ascii="方正仿宋简体" w:hAnsi="方正仿宋简体" w:eastAsia="方正仿宋简体" w:cs="方正仿宋简体"/>
          <w:sz w:val="32"/>
          <w:szCs w:val="32"/>
          <w:lang w:val="zh-CN"/>
        </w:rPr>
        <w:t>舆论引导经费支出108万元，主要用于中央、省及外地媒体、重点报道策划等；</w:t>
      </w:r>
      <w:r>
        <w:rPr>
          <w:rFonts w:hint="eastAsia"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lang w:val="zh-CN"/>
        </w:rPr>
        <w:t>文明创建经费1</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zh-CN"/>
        </w:rPr>
        <w:t>376万元，主要用于全国文明城市测评专项经费、文明创建工作表彰奖励、“长沙文明网”专项运营维护费、“讲文明 树新风”公益广告创作刊播、“我们的节日”等群众性精神文明创建活动经费等方面；</w:t>
      </w: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sz w:val="32"/>
          <w:szCs w:val="32"/>
          <w:lang w:val="zh-CN"/>
        </w:rPr>
        <w:t>未成年人思想道德建设经费支出295万元，主要用于 “扣好人生第一粒扣子”系列活动、乡村学校少年宫展演、文化志愿者进乡村少年宫活动、文明校园创建、文明家庭创建、校外未成年人心理健康辅导示范站（点）建设等；</w:t>
      </w:r>
      <w:r>
        <w:rPr>
          <w:rFonts w:hint="eastAsia" w:ascii="方正仿宋简体" w:hAnsi="方正仿宋简体" w:eastAsia="方正仿宋简体" w:cs="方正仿宋简体"/>
          <w:sz w:val="32"/>
          <w:szCs w:val="32"/>
        </w:rPr>
        <w:t>(6)全</w:t>
      </w:r>
      <w:r>
        <w:rPr>
          <w:rFonts w:hint="eastAsia" w:ascii="方正仿宋简体" w:hAnsi="方正仿宋简体" w:eastAsia="方正仿宋简体" w:cs="方正仿宋简体"/>
          <w:sz w:val="32"/>
          <w:szCs w:val="32"/>
          <w:lang w:val="zh-CN"/>
        </w:rPr>
        <w:t>市学雷锋活动经费支出841万元，主要用于开展全市系列学雷锋志愿服务活动，以及专职雷锋志愿者队伍建设经费，长沙市级“四个一批”(最美志愿者、最美志愿服务社区、最佳志愿服务组织、最佳志愿服务项目)表彰等相关工作经费；</w:t>
      </w:r>
      <w:r>
        <w:rPr>
          <w:rFonts w:hint="eastAsia" w:ascii="方正仿宋简体" w:hAnsi="方正仿宋简体" w:eastAsia="方正仿宋简体" w:cs="方正仿宋简体"/>
          <w:sz w:val="32"/>
          <w:szCs w:val="32"/>
        </w:rPr>
        <w:t>(7)</w:t>
      </w:r>
      <w:r>
        <w:rPr>
          <w:rFonts w:hint="eastAsia" w:ascii="方正仿宋简体" w:hAnsi="方正仿宋简体" w:eastAsia="方正仿宋简体" w:cs="方正仿宋简体"/>
          <w:sz w:val="32"/>
          <w:szCs w:val="32"/>
          <w:lang w:val="zh-CN"/>
        </w:rPr>
        <w:t xml:space="preserve">理论普及经费支出86万元，主要用于开展理论普及活动、微理论微宣讲活动等。 </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2.实际支出</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2021年项目实际支出19,053.61万元（</w:t>
      </w:r>
      <w:r>
        <w:rPr>
          <w:rFonts w:hint="eastAsia" w:ascii="方正仿宋简体" w:hAnsi="方正仿宋简体" w:eastAsia="方正仿宋简体" w:cs="方正仿宋简体"/>
          <w:sz w:val="32"/>
          <w:szCs w:val="32"/>
          <w:lang w:eastAsia="zh-CN"/>
        </w:rPr>
        <w:t>为通过国库集中支付的部门项目支出和公共项目支出</w:t>
      </w:r>
      <w:r>
        <w:rPr>
          <w:rFonts w:hint="eastAsia" w:ascii="方正仿宋简体" w:hAnsi="方正仿宋简体" w:eastAsia="方正仿宋简体" w:cs="方正仿宋简体"/>
          <w:sz w:val="32"/>
          <w:szCs w:val="32"/>
        </w:rPr>
        <w:t>），其中：</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国库集中支付的</w:t>
      </w:r>
      <w:r>
        <w:rPr>
          <w:rFonts w:hint="eastAsia" w:ascii="方正仿宋简体" w:hAnsi="方正仿宋简体" w:eastAsia="方正仿宋简体" w:cs="方正仿宋简体"/>
          <w:sz w:val="32"/>
          <w:szCs w:val="32"/>
        </w:rPr>
        <w:t>部门项目实际支出3,</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22.24万元，占项目总支出的</w:t>
      </w:r>
      <w:r>
        <w:rPr>
          <w:rFonts w:hint="eastAsia" w:ascii="方正仿宋简体" w:hAnsi="方正仿宋简体" w:eastAsia="方正仿宋简体" w:cs="方正仿宋简体"/>
          <w:sz w:val="32"/>
          <w:szCs w:val="32"/>
          <w:lang w:val="en-US" w:eastAsia="zh-CN"/>
        </w:rPr>
        <w:t>16.39</w:t>
      </w:r>
      <w:r>
        <w:rPr>
          <w:rFonts w:hint="eastAsia" w:ascii="方正仿宋简体" w:hAnsi="方正仿宋简体" w:eastAsia="方正仿宋简体" w:cs="方正仿宋简体"/>
          <w:sz w:val="32"/>
          <w:szCs w:val="32"/>
        </w:rPr>
        <w:t>%，较预算减少</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51.76万元，</w:t>
      </w:r>
      <w:r>
        <w:rPr>
          <w:rFonts w:hint="eastAsia" w:ascii="方正仿宋简体" w:hAnsi="方正仿宋简体" w:eastAsia="方正仿宋简体" w:cs="方正仿宋简体"/>
          <w:sz w:val="32"/>
          <w:szCs w:val="32"/>
          <w:lang w:eastAsia="zh-CN"/>
        </w:rPr>
        <w:t>主要为财政预留拨付到区县资金</w:t>
      </w:r>
      <w:r>
        <w:rPr>
          <w:rFonts w:hint="eastAsia" w:ascii="方正仿宋简体" w:hAnsi="方正仿宋简体" w:eastAsia="方正仿宋简体" w:cs="方正仿宋简体"/>
          <w:sz w:val="32"/>
          <w:szCs w:val="32"/>
        </w:rPr>
        <w:t>，同时因工作需要增加学习教育工作经费、长沙市推进“三高四新”战略暨投资环境上海推介会宣传工作经费三项经费</w:t>
      </w:r>
      <w:r>
        <w:rPr>
          <w:rFonts w:hint="eastAsia" w:ascii="方正仿宋简体" w:hAnsi="方正仿宋简体" w:eastAsia="方正仿宋简体" w:cs="方正仿宋简体"/>
          <w:sz w:val="32"/>
          <w:szCs w:val="32"/>
          <w:lang w:eastAsia="zh-CN"/>
        </w:rPr>
        <w:t>等</w:t>
      </w:r>
      <w:r>
        <w:rPr>
          <w:rFonts w:hint="eastAsia" w:ascii="方正仿宋简体" w:hAnsi="方正仿宋简体" w:eastAsia="方正仿宋简体" w:cs="方正仿宋简体"/>
          <w:sz w:val="32"/>
          <w:szCs w:val="32"/>
        </w:rPr>
        <w:t>。具体情况见下表:</w:t>
      </w:r>
    </w:p>
    <w:p>
      <w:pPr>
        <w:pStyle w:val="2"/>
        <w:keepNext w:val="0"/>
        <w:keepLines w:val="0"/>
        <w:pageBreakBefore w:val="0"/>
        <w:kinsoku/>
        <w:wordWrap/>
        <w:overflowPunct/>
        <w:topLinePunct w:val="0"/>
        <w:bidi w:val="0"/>
        <w:spacing w:line="600" w:lineRule="exact"/>
        <w:ind w:firstLine="640"/>
        <w:rPr>
          <w:rFonts w:hint="eastAsia" w:ascii="方正仿宋简体" w:hAnsi="方正仿宋简体" w:eastAsia="方正仿宋简体" w:cs="方正仿宋简体"/>
          <w:kern w:val="2"/>
          <w:sz w:val="32"/>
          <w:szCs w:val="32"/>
        </w:rPr>
      </w:pP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kern w:val="2"/>
          <w:sz w:val="32"/>
          <w:szCs w:val="32"/>
        </w:rPr>
        <w:t xml:space="preserve"> </w:t>
      </w:r>
    </w:p>
    <w:p>
      <w:pPr>
        <w:pStyle w:val="2"/>
        <w:keepNext w:val="0"/>
        <w:keepLines w:val="0"/>
        <w:pageBreakBefore w:val="0"/>
        <w:kinsoku/>
        <w:wordWrap/>
        <w:overflowPunct/>
        <w:topLinePunct w:val="0"/>
        <w:bidi w:val="0"/>
        <w:spacing w:line="600" w:lineRule="exact"/>
        <w:ind w:firstLine="640"/>
        <w:jc w:val="cente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rPr>
        <w:t>部门项目预算与实际支出比较表</w:t>
      </w:r>
    </w:p>
    <w:p>
      <w:pPr>
        <w:pStyle w:val="2"/>
        <w:keepNext w:val="0"/>
        <w:keepLines w:val="0"/>
        <w:pageBreakBefore w:val="0"/>
        <w:kinsoku/>
        <w:wordWrap/>
        <w:overflowPunct/>
        <w:topLinePunct w:val="0"/>
        <w:bidi w:val="0"/>
        <w:spacing w:line="240" w:lineRule="auto"/>
        <w:ind w:firstLine="6720" w:firstLineChars="280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eastAsia="zh-CN"/>
        </w:rPr>
        <w:t>单</w:t>
      </w:r>
      <w:r>
        <w:rPr>
          <w:rFonts w:hint="eastAsia" w:ascii="方正仿宋简体" w:hAnsi="方正仿宋简体" w:eastAsia="方正仿宋简体" w:cs="方正仿宋简体"/>
          <w:sz w:val="24"/>
          <w:szCs w:val="24"/>
        </w:rPr>
        <w:t xml:space="preserve">位:万元 </w:t>
      </w:r>
    </w:p>
    <w:tbl>
      <w:tblPr>
        <w:tblStyle w:val="7"/>
        <w:tblW w:w="8670" w:type="dxa"/>
        <w:tblInd w:w="0" w:type="dxa"/>
        <w:tblLayout w:type="fixed"/>
        <w:tblCellMar>
          <w:top w:w="0" w:type="dxa"/>
          <w:left w:w="0" w:type="dxa"/>
          <w:bottom w:w="0" w:type="dxa"/>
          <w:right w:w="0" w:type="dxa"/>
        </w:tblCellMar>
      </w:tblPr>
      <w:tblGrid>
        <w:gridCol w:w="836"/>
        <w:gridCol w:w="4034"/>
        <w:gridCol w:w="1300"/>
        <w:gridCol w:w="1244"/>
        <w:gridCol w:w="1256"/>
      </w:tblGrid>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序号</w:t>
            </w: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部门项目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预算（1）</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实际（2）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（1）－（2）</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1</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单位工作经费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160.00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154.74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5.26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2</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对外宣传经费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907.00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904.63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2.37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3</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舆论引导经费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108.00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107.48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0.52 </w:t>
            </w:r>
          </w:p>
        </w:tc>
      </w:tr>
      <w:tr>
        <w:tblPrEx>
          <w:tblCellMar>
            <w:top w:w="0" w:type="dxa"/>
            <w:left w:w="0" w:type="dxa"/>
            <w:bottom w:w="0" w:type="dxa"/>
            <w:right w:w="0" w:type="dxa"/>
          </w:tblCellMar>
        </w:tblPrEx>
        <w:trPr>
          <w:trHeight w:val="4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4</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文明创建经费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1,376.00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767.33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608.67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5</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未成年人思想道德建设经费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295.00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174.30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 xml:space="preserve">120.70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6</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全市学雷锋活动经费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841.00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196.74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644.26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7</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理论普及经费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86.00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86.00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0.00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8</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新华社宣传专项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180.00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180.00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0.00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center"/>
              <w:textAlignment w:val="center"/>
              <w:rPr>
                <w:rFonts w:hint="eastAsia" w:ascii="方正仿宋简体" w:hAnsi="方正仿宋简体" w:eastAsia="方正仿宋简体" w:cs="方正仿宋简体"/>
                <w:color w:val="000000"/>
                <w:kern w:val="0"/>
                <w:sz w:val="24"/>
                <w:szCs w:val="24"/>
              </w:rPr>
            </w:pPr>
            <w:r>
              <w:rPr>
                <w:rFonts w:hint="eastAsia" w:ascii="方正仿宋简体" w:hAnsi="方正仿宋简体" w:eastAsia="方正仿宋简体" w:cs="方正仿宋简体"/>
                <w:color w:val="000000"/>
                <w:kern w:val="0"/>
                <w:sz w:val="24"/>
                <w:szCs w:val="24"/>
              </w:rPr>
              <w:t>9</w:t>
            </w:r>
          </w:p>
        </w:tc>
        <w:tc>
          <w:tcPr>
            <w:tcW w:w="403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其他</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121.00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val="en-US" w:eastAsia="zh-CN"/>
              </w:rPr>
              <w:t>5</w:t>
            </w:r>
            <w:r>
              <w:rPr>
                <w:rFonts w:hint="eastAsia" w:ascii="方正仿宋简体" w:hAnsi="方正仿宋简体" w:eastAsia="方正仿宋简体" w:cs="方正仿宋简体"/>
                <w:color w:val="000000"/>
                <w:kern w:val="0"/>
                <w:sz w:val="24"/>
                <w:szCs w:val="24"/>
              </w:rPr>
              <w:t xml:space="preserve">51.02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w:t>
            </w:r>
            <w:r>
              <w:rPr>
                <w:rFonts w:hint="eastAsia" w:ascii="方正仿宋简体" w:hAnsi="方正仿宋简体" w:eastAsia="方正仿宋简体" w:cs="方正仿宋简体"/>
                <w:color w:val="000000"/>
                <w:kern w:val="0"/>
                <w:sz w:val="24"/>
                <w:szCs w:val="24"/>
                <w:lang w:val="en-US" w:eastAsia="zh-CN"/>
              </w:rPr>
              <w:t>4</w:t>
            </w:r>
            <w:r>
              <w:rPr>
                <w:rFonts w:hint="eastAsia" w:ascii="方正仿宋简体" w:hAnsi="方正仿宋简体" w:eastAsia="方正仿宋简体" w:cs="方正仿宋简体"/>
                <w:color w:val="000000"/>
                <w:kern w:val="0"/>
                <w:sz w:val="24"/>
                <w:szCs w:val="24"/>
              </w:rPr>
              <w:t xml:space="preserve">30.02 </w:t>
            </w:r>
          </w:p>
        </w:tc>
      </w:tr>
      <w:tr>
        <w:tblPrEx>
          <w:tblCellMar>
            <w:top w:w="0" w:type="dxa"/>
            <w:left w:w="0" w:type="dxa"/>
            <w:bottom w:w="0" w:type="dxa"/>
            <w:right w:w="0" w:type="dxa"/>
          </w:tblCellMar>
        </w:tblPrEx>
        <w:trPr>
          <w:trHeight w:val="300" w:hRule="atLeast"/>
        </w:trPr>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kinsoku/>
              <w:wordWrap/>
              <w:overflowPunct/>
              <w:topLinePunct w:val="0"/>
              <w:bidi w:val="0"/>
              <w:spacing w:line="600" w:lineRule="exact"/>
              <w:jc w:val="left"/>
              <w:rPr>
                <w:rFonts w:hint="eastAsia" w:ascii="方正仿宋简体" w:hAnsi="方正仿宋简体" w:eastAsia="方正仿宋简体" w:cs="方正仿宋简体"/>
                <w:color w:val="000000"/>
                <w:kern w:val="0"/>
                <w:sz w:val="24"/>
                <w:szCs w:val="24"/>
              </w:rPr>
            </w:pPr>
          </w:p>
        </w:tc>
        <w:tc>
          <w:tcPr>
            <w:tcW w:w="403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       </w:t>
            </w:r>
            <w:r>
              <w:rPr>
                <w:rFonts w:hint="eastAsia" w:ascii="方正仿宋简体" w:hAnsi="方正仿宋简体" w:eastAsia="方正仿宋简体" w:cs="方正仿宋简体"/>
                <w:color w:val="000000"/>
                <w:kern w:val="0"/>
                <w:sz w:val="24"/>
                <w:szCs w:val="24"/>
                <w:lang w:eastAsia="zh-CN"/>
              </w:rPr>
              <w:t>（</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lang w:eastAsia="zh-CN"/>
              </w:rPr>
              <w:t>）</w:t>
            </w:r>
            <w:r>
              <w:rPr>
                <w:rFonts w:hint="eastAsia" w:ascii="方正仿宋简体" w:hAnsi="方正仿宋简体" w:eastAsia="方正仿宋简体" w:cs="方正仿宋简体"/>
                <w:color w:val="000000"/>
                <w:kern w:val="0"/>
                <w:sz w:val="24"/>
                <w:szCs w:val="24"/>
              </w:rPr>
              <w:t>学习教育工作经费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pageBreakBefore w:val="0"/>
              <w:kinsoku/>
              <w:wordWrap/>
              <w:overflowPunct/>
              <w:topLinePunct w:val="0"/>
              <w:bidi w:val="0"/>
              <w:spacing w:line="600" w:lineRule="exact"/>
              <w:jc w:val="right"/>
              <w:rPr>
                <w:rFonts w:hint="eastAsia" w:ascii="方正仿宋简体" w:hAnsi="方正仿宋简体" w:eastAsia="方正仿宋简体" w:cs="方正仿宋简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righ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332.40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-332.40 </w:t>
            </w:r>
          </w:p>
        </w:tc>
      </w:tr>
      <w:tr>
        <w:tblPrEx>
          <w:tblCellMar>
            <w:top w:w="0" w:type="dxa"/>
            <w:left w:w="0" w:type="dxa"/>
            <w:bottom w:w="0" w:type="dxa"/>
            <w:right w:w="0" w:type="dxa"/>
          </w:tblCellMar>
        </w:tblPrEx>
        <w:trPr>
          <w:trHeight w:val="591" w:hRule="atLeast"/>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kinsoku/>
              <w:wordWrap/>
              <w:overflowPunct/>
              <w:topLinePunct w:val="0"/>
              <w:bidi w:val="0"/>
              <w:spacing w:line="600" w:lineRule="exact"/>
              <w:jc w:val="left"/>
              <w:rPr>
                <w:rFonts w:hint="eastAsia" w:ascii="方正仿宋简体" w:hAnsi="方正仿宋简体" w:eastAsia="方正仿宋简体" w:cs="方正仿宋简体"/>
                <w:color w:val="000000"/>
                <w:kern w:val="0"/>
                <w:sz w:val="24"/>
                <w:szCs w:val="24"/>
              </w:rPr>
            </w:pPr>
          </w:p>
        </w:tc>
        <w:tc>
          <w:tcPr>
            <w:tcW w:w="4034" w:type="dxa"/>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keepNext w:val="0"/>
              <w:keepLines w:val="0"/>
              <w:pageBreakBefore w:val="0"/>
              <w:widowControl/>
              <w:kinsoku/>
              <w:wordWrap/>
              <w:overflowPunct/>
              <w:topLinePunct w:val="0"/>
              <w:bidi w:val="0"/>
              <w:spacing w:line="600" w:lineRule="exact"/>
              <w:jc w:val="left"/>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       </w:t>
            </w:r>
            <w:r>
              <w:rPr>
                <w:rFonts w:hint="eastAsia" w:ascii="方正仿宋简体" w:hAnsi="方正仿宋简体" w:eastAsia="方正仿宋简体" w:cs="方正仿宋简体"/>
                <w:color w:val="000000"/>
                <w:kern w:val="0"/>
                <w:sz w:val="24"/>
                <w:szCs w:val="24"/>
                <w:lang w:val="en-US" w:eastAsia="zh-CN"/>
              </w:rPr>
              <w:t>（2）</w:t>
            </w:r>
            <w:r>
              <w:rPr>
                <w:rFonts w:hint="eastAsia" w:ascii="方正仿宋简体" w:hAnsi="方正仿宋简体" w:eastAsia="方正仿宋简体" w:cs="方正仿宋简体"/>
                <w:color w:val="000000"/>
                <w:kern w:val="0"/>
                <w:sz w:val="24"/>
                <w:szCs w:val="24"/>
              </w:rPr>
              <w:t>长沙市推进“三高四新”战略暨投资环境上海推介会宣传工作经费</w:t>
            </w:r>
          </w:p>
        </w:tc>
        <w:tc>
          <w:tcPr>
            <w:tcW w:w="130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bottom"/>
          </w:tcPr>
          <w:p>
            <w:pPr>
              <w:keepNext w:val="0"/>
              <w:keepLines w:val="0"/>
              <w:pageBreakBefore w:val="0"/>
              <w:kinsoku/>
              <w:wordWrap/>
              <w:overflowPunct/>
              <w:topLinePunct w:val="0"/>
              <w:bidi w:val="0"/>
              <w:spacing w:line="600" w:lineRule="exact"/>
              <w:jc w:val="right"/>
              <w:rPr>
                <w:rFonts w:hint="eastAsia" w:ascii="方正仿宋简体" w:hAnsi="方正仿宋简体" w:eastAsia="方正仿宋简体" w:cs="方正仿宋简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84.00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-84.00 </w:t>
            </w:r>
          </w:p>
        </w:tc>
      </w:tr>
      <w:tr>
        <w:tblPrEx>
          <w:tblCellMar>
            <w:top w:w="0" w:type="dxa"/>
            <w:left w:w="0" w:type="dxa"/>
            <w:bottom w:w="0" w:type="dxa"/>
            <w:right w:w="0" w:type="dxa"/>
          </w:tblCellMar>
        </w:tblPrEx>
        <w:trPr>
          <w:trHeight w:val="300" w:hRule="atLeast"/>
        </w:trPr>
        <w:tc>
          <w:tcPr>
            <w:tcW w:w="48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center"/>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 xml:space="preserve">4,074.00 </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rPr>
              <w:t>3,</w:t>
            </w:r>
            <w:r>
              <w:rPr>
                <w:rFonts w:hint="eastAsia" w:ascii="方正仿宋简体" w:hAnsi="方正仿宋简体" w:eastAsia="方正仿宋简体" w:cs="方正仿宋简体"/>
                <w:color w:val="000000"/>
                <w:kern w:val="0"/>
                <w:sz w:val="24"/>
                <w:szCs w:val="24"/>
                <w:lang w:val="en-US" w:eastAsia="zh-CN"/>
              </w:rPr>
              <w:t>1</w:t>
            </w:r>
            <w:r>
              <w:rPr>
                <w:rFonts w:hint="eastAsia" w:ascii="方正仿宋简体" w:hAnsi="方正仿宋简体" w:eastAsia="方正仿宋简体" w:cs="方正仿宋简体"/>
                <w:color w:val="000000"/>
                <w:kern w:val="0"/>
                <w:sz w:val="24"/>
                <w:szCs w:val="24"/>
              </w:rPr>
              <w:t xml:space="preserve">22.24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bottom"/>
          </w:tcPr>
          <w:p>
            <w:pPr>
              <w:keepNext w:val="0"/>
              <w:keepLines w:val="0"/>
              <w:pageBreakBefore w:val="0"/>
              <w:widowControl/>
              <w:kinsoku/>
              <w:wordWrap/>
              <w:overflowPunct/>
              <w:topLinePunct w:val="0"/>
              <w:bidi w:val="0"/>
              <w:spacing w:line="600" w:lineRule="exact"/>
              <w:jc w:val="right"/>
              <w:textAlignment w:val="bottom"/>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kern w:val="0"/>
                <w:sz w:val="24"/>
                <w:szCs w:val="24"/>
                <w:lang w:val="en-US" w:eastAsia="zh-CN"/>
              </w:rPr>
              <w:t>9</w:t>
            </w:r>
            <w:r>
              <w:rPr>
                <w:rFonts w:hint="eastAsia" w:ascii="方正仿宋简体" w:hAnsi="方正仿宋简体" w:eastAsia="方正仿宋简体" w:cs="方正仿宋简体"/>
                <w:color w:val="000000"/>
                <w:kern w:val="0"/>
                <w:sz w:val="24"/>
                <w:szCs w:val="24"/>
              </w:rPr>
              <w:t xml:space="preserve">51.76 </w:t>
            </w:r>
          </w:p>
        </w:tc>
      </w:tr>
    </w:tbl>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eastAsia="zh-CN"/>
        </w:rPr>
        <w:t>国库集中支付的</w:t>
      </w:r>
      <w:r>
        <w:rPr>
          <w:rFonts w:hint="eastAsia" w:ascii="方正仿宋简体" w:hAnsi="方正仿宋简体" w:eastAsia="方正仿宋简体" w:cs="方正仿宋简体"/>
          <w:sz w:val="32"/>
          <w:szCs w:val="32"/>
        </w:rPr>
        <w:t>公共项目支出15,</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31.37万元,占决算报表项目总支出的8</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61</w:t>
      </w:r>
      <w:r>
        <w:rPr>
          <w:rFonts w:hint="eastAsia" w:ascii="方正仿宋简体" w:hAnsi="方正仿宋简体" w:eastAsia="方正仿宋简体" w:cs="方正仿宋简体"/>
          <w:sz w:val="32"/>
          <w:szCs w:val="32"/>
        </w:rPr>
        <w:t>%。其中:</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napToGrid w:val="0"/>
          <w:color w:val="000000"/>
          <w:spacing w:val="1"/>
          <w:kern w:val="0"/>
          <w:sz w:val="32"/>
          <w:szCs w:val="32"/>
        </w:rPr>
      </w:pPr>
      <w:r>
        <w:rPr>
          <w:rFonts w:hint="eastAsia" w:ascii="方正仿宋简体" w:hAnsi="方正仿宋简体" w:eastAsia="方正仿宋简体" w:cs="方正仿宋简体"/>
          <w:sz w:val="32"/>
          <w:szCs w:val="32"/>
        </w:rPr>
        <w:t>文化产业发展专资金为11,</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48.95万元</w:t>
      </w:r>
      <w:r>
        <w:rPr>
          <w:rFonts w:hint="eastAsia" w:ascii="方正仿宋简体" w:hAnsi="方正仿宋简体" w:eastAsia="方正仿宋简体" w:cs="方正仿宋简体"/>
          <w:b w:val="0"/>
          <w:bCs w:val="0"/>
          <w:sz w:val="32"/>
          <w:szCs w:val="32"/>
        </w:rPr>
        <w:t>,主要用于:</w:t>
      </w:r>
      <w:r>
        <w:rPr>
          <w:rFonts w:hint="eastAsia" w:ascii="方正仿宋简体" w:hAnsi="方正仿宋简体" w:eastAsia="方正仿宋简体" w:cs="方正仿宋简体"/>
          <w:snapToGrid w:val="0"/>
          <w:color w:val="000000"/>
          <w:spacing w:val="1"/>
          <w:kern w:val="0"/>
          <w:sz w:val="32"/>
          <w:szCs w:val="32"/>
        </w:rPr>
        <w:t>大型声乐套曲《万里长沙》舞美设计制作、创排及演出、导演团队创意设计等补助支出2,254万元；电视剧《天下同心》制作、创作及贷款贴息支出1,500万元；5G/4K超高清视频生产基地二期建设1,000万元；建功“三高四新” 文创“百日竞赛”活动工作经费补贴支出940万元；《长沙新闻》节目改版专项补助500万元；长沙晚报和长沙广电媒体深度融合发展项目各补助500万元；省市共建长沙交响乐团和“青春芒果节”活动补助各300万元；民族歌剧《半条红军被》创作及创排演出300万元；实体书店扶持300万元；第八届“艺术长沙”展览活动和文家市镇乡村振兴示范乡镇创建工作各补助200万元等。</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文化事业建设发展专项资金为4,082.42万元，</w:t>
      </w:r>
      <w:r>
        <w:rPr>
          <w:rFonts w:hint="eastAsia" w:ascii="方正仿宋简体" w:hAnsi="方正仿宋简体" w:eastAsia="方正仿宋简体" w:cs="方正仿宋简体"/>
          <w:snapToGrid w:val="0"/>
          <w:color w:val="000000"/>
          <w:spacing w:val="1"/>
          <w:kern w:val="0"/>
          <w:sz w:val="32"/>
          <w:szCs w:val="32"/>
        </w:rPr>
        <w:t>主要用于:“大江大河交响季 百里画廊百年歌”舞美、油画写生展览、节目创排等支出656.12万元；大型声乐套曲《万里长沙》创排、创作、诗集活动等支出517.86万元；送戏下乡及公益电影补助379.84万元；央媒省媒重点报道经费350万元；《半条红军被》修改提质补助300万元；综合文化服务建设300万元；《百年正青春晚会》支出270万元；《创作》杂志转型改版经费补助200万元；电影《一大代表何叔衡》摄制补助150万元等。</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3.项目总支出较去年比较及原因分析</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b w:val="0"/>
          <w:bCs w:val="0"/>
          <w:sz w:val="32"/>
          <w:szCs w:val="32"/>
        </w:rPr>
        <w:t>2021年项目支出19,053.61万元（</w:t>
      </w:r>
      <w:r>
        <w:rPr>
          <w:rFonts w:hint="eastAsia" w:ascii="方正仿宋简体" w:hAnsi="方正仿宋简体" w:eastAsia="方正仿宋简体" w:cs="方正仿宋简体"/>
          <w:b w:val="0"/>
          <w:bCs w:val="0"/>
          <w:sz w:val="32"/>
          <w:szCs w:val="32"/>
          <w:lang w:eastAsia="zh-CN"/>
        </w:rPr>
        <w:t>为通过国库集中支付的部门项目支出和公共项</w:t>
      </w:r>
      <w:r>
        <w:rPr>
          <w:rFonts w:hint="eastAsia" w:ascii="方正仿宋简体" w:hAnsi="方正仿宋简体" w:eastAsia="方正仿宋简体" w:cs="方正仿宋简体"/>
          <w:sz w:val="32"/>
          <w:szCs w:val="32"/>
          <w:lang w:eastAsia="zh-CN"/>
        </w:rPr>
        <w:t>目支出</w:t>
      </w:r>
      <w:r>
        <w:rPr>
          <w:rFonts w:hint="eastAsia" w:ascii="方正仿宋简体" w:hAnsi="方正仿宋简体" w:eastAsia="方正仿宋简体" w:cs="方正仿宋简体"/>
          <w:sz w:val="32"/>
          <w:szCs w:val="32"/>
        </w:rPr>
        <w:t>）较2020年(</w:t>
      </w:r>
      <w:r>
        <w:rPr>
          <w:rFonts w:hint="eastAsia" w:ascii="方正仿宋简体" w:hAnsi="方正仿宋简体" w:eastAsia="方正仿宋简体" w:cs="方正仿宋简体"/>
          <w:sz w:val="32"/>
          <w:szCs w:val="32"/>
          <w:lang w:eastAsia="zh-CN"/>
        </w:rPr>
        <w:t>为通过国库集中支付的部门项目支出和公共项目支出</w:t>
      </w:r>
      <w:r>
        <w:rPr>
          <w:rFonts w:hint="eastAsia" w:ascii="方正仿宋简体" w:hAnsi="方正仿宋简体" w:eastAsia="方正仿宋简体" w:cs="方正仿宋简体"/>
          <w:sz w:val="32"/>
          <w:szCs w:val="32"/>
        </w:rPr>
        <w:t>14,213.61万元)，增加支出4,840.00万元，增长幅度为34.05%，主要</w:t>
      </w:r>
      <w:r>
        <w:rPr>
          <w:rFonts w:hint="eastAsia" w:ascii="方正仿宋简体" w:hAnsi="方正仿宋简体" w:eastAsia="方正仿宋简体" w:cs="方正仿宋简体"/>
          <w:sz w:val="32"/>
          <w:szCs w:val="32"/>
          <w:lang w:eastAsia="zh-CN"/>
        </w:rPr>
        <w:t>是</w:t>
      </w:r>
      <w:r>
        <w:rPr>
          <w:rFonts w:hint="eastAsia" w:ascii="方正仿宋简体" w:hAnsi="方正仿宋简体" w:eastAsia="方正仿宋简体" w:cs="方正仿宋简体"/>
          <w:sz w:val="32"/>
          <w:szCs w:val="32"/>
        </w:rPr>
        <w:t>增加了文艺精品创作、追加了建党一百周年系列活动、党史学习教育专项、全国版权示范城市创建工作等经费。</w:t>
      </w:r>
    </w:p>
    <w:p>
      <w:pPr>
        <w:pStyle w:val="5"/>
        <w:keepNext w:val="0"/>
        <w:keepLines w:val="0"/>
        <w:pageBreakBefore w:val="0"/>
        <w:kinsoku/>
        <w:wordWrap/>
        <w:overflowPunct/>
        <w:topLinePunct w:val="0"/>
        <w:bidi w:val="0"/>
        <w:spacing w:after="0" w:line="60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4.项目资金管理情况分析</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为加强财政资金管理,我部严格按照财政制度规范执行,措施到位,很好地发挥了财政资金效益。</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1）单位经费支付严格按《湖南省财政厅关于实施省级国库集中支付“放管服”改革的通知》（湘财库[2019]20号）、《关于进一步实施市本级国库集中支付制度改革的通知》（长财办〔2019〕12号）、《关于将劳务费等会计核算科目内容调整为全部授权支付方式的通知》（长财办〔2019〕21号）、《关于深化财政国库集中支付改革相关事项的通知》（长财库〔2020〕3号）等文件执行。</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（2）面审事项一律交由国库集中支付局面审处理。网审事项，单位严格按财政政策和程序要求，对经济业务的政策性、合规性、真实性和资金安全性负责，并做到支付内容与预算指标内容一致。</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（3）单位用款计划按预算总指标、按进度进行控制。</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（4）单位经费审批报销坚持“一支笔”的审批制度，完善审批制度，重大开支须由单位集体决策决定。</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SA"/>
        </w:rPr>
        <w:t>（5）单位在办理每笔报销业务时，必须取得真实、合法、完整的原始凭证。对不真实、不合法的原始</w:t>
      </w:r>
      <w:r>
        <w:rPr>
          <w:rFonts w:hint="eastAsia" w:ascii="方正仿宋简体" w:hAnsi="方正仿宋简体" w:eastAsia="方正仿宋简体" w:cs="方正仿宋简体"/>
          <w:sz w:val="32"/>
          <w:szCs w:val="32"/>
        </w:rPr>
        <w:t>凭证，单位财务人员不予受理。对记载不准确、不完整的原始凭证予以退回，并要求更正补充。原始凭证不得随意涂改，否则按无效凭证处理。</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（6）单位在设备购置和维修改造等项目支付时</w:t>
      </w:r>
      <w:r>
        <w:rPr>
          <w:rFonts w:hint="eastAsia" w:ascii="方正仿宋简体" w:hAnsi="方正仿宋简体" w:eastAsia="方正仿宋简体" w:cs="方正仿宋简体"/>
          <w:sz w:val="32"/>
          <w:szCs w:val="32"/>
          <w:lang w:eastAsia="zh-CN"/>
        </w:rPr>
        <w:t>要求</w:t>
      </w:r>
      <w:r>
        <w:rPr>
          <w:rFonts w:hint="eastAsia" w:ascii="方正仿宋简体" w:hAnsi="方正仿宋简体" w:eastAsia="方正仿宋简体" w:cs="方正仿宋简体"/>
          <w:sz w:val="32"/>
          <w:szCs w:val="32"/>
        </w:rPr>
        <w:t>同时附有政府采购合同、工程合同、验收单、审核结算书、施工方资质证明、中标通知书等。</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（7）凡支付给个人的资金，原则上应以转账方式直接支付给相关个人。实在无法</w:t>
      </w:r>
      <w:r>
        <w:rPr>
          <w:rFonts w:hint="eastAsia" w:ascii="方正仿宋简体" w:hAnsi="方正仿宋简体" w:eastAsia="方正仿宋简体" w:cs="方正仿宋简体"/>
          <w:sz w:val="32"/>
          <w:szCs w:val="32"/>
          <w:lang w:eastAsia="zh-CN"/>
        </w:rPr>
        <w:t>按照</w:t>
      </w:r>
      <w:r>
        <w:rPr>
          <w:rFonts w:hint="eastAsia" w:ascii="方正仿宋简体" w:hAnsi="方正仿宋简体" w:eastAsia="方正仿宋简体" w:cs="方正仿宋简体"/>
          <w:sz w:val="32"/>
          <w:szCs w:val="32"/>
        </w:rPr>
        <w:t>转账方式</w:t>
      </w:r>
      <w:r>
        <w:rPr>
          <w:rFonts w:hint="eastAsia" w:ascii="方正仿宋简体" w:hAnsi="方正仿宋简体" w:eastAsia="方正仿宋简体" w:cs="方正仿宋简体"/>
          <w:sz w:val="32"/>
          <w:szCs w:val="32"/>
          <w:lang w:eastAsia="zh-CN"/>
        </w:rPr>
        <w:t>执行</w:t>
      </w:r>
      <w:r>
        <w:rPr>
          <w:rFonts w:hint="eastAsia" w:ascii="方正仿宋简体" w:hAnsi="方正仿宋简体" w:eastAsia="方正仿宋简体" w:cs="方正仿宋简体"/>
          <w:sz w:val="32"/>
          <w:szCs w:val="32"/>
        </w:rPr>
        <w:t>的，由单位负责人审批同意，并提供领款人签领的表册或收据、汇款凭据作为报销凭证。</w:t>
      </w:r>
    </w:p>
    <w:p>
      <w:pPr>
        <w:pStyle w:val="5"/>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（8）公共项目管理，我部联合</w:t>
      </w:r>
      <w:r>
        <w:rPr>
          <w:rFonts w:hint="eastAsia" w:ascii="方正仿宋简体" w:hAnsi="方正仿宋简体" w:eastAsia="方正仿宋简体" w:cs="方正仿宋简体"/>
          <w:sz w:val="32"/>
          <w:szCs w:val="32"/>
          <w:lang w:eastAsia="zh-CN"/>
        </w:rPr>
        <w:t>市</w:t>
      </w:r>
      <w:r>
        <w:rPr>
          <w:rFonts w:hint="eastAsia" w:ascii="方正仿宋简体" w:hAnsi="方正仿宋简体" w:eastAsia="方正仿宋简体" w:cs="方正仿宋简体"/>
          <w:sz w:val="32"/>
          <w:szCs w:val="32"/>
        </w:rPr>
        <w:t>财政局制订了《长沙市文化产业发展专项资金管理办法》（长宣联〔2020〕7号）,《长沙市文化事业发展专项资金管理（暂行）办法》（长宣联〔2020〕9号）文件，制度合法、合规、健全，对专项资金的支出范围和方式、资金的下达与管理进行了规范,我部严格按制度执行到位。</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三、部门项目组织实施情况</w:t>
      </w:r>
    </w:p>
    <w:p>
      <w:pPr>
        <w:pStyle w:val="6"/>
        <w:keepNext w:val="0"/>
        <w:keepLines w:val="0"/>
        <w:pageBreakBefore w:val="0"/>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1.项目预算管理</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为加强专项资金管理,年初各处室根据预算年度的工作任务计划和支出标准，编制各处室支出预算报办公室(财务)；办公室(财务)对各处室的预算进行初审汇总，经部务会研究通过后</w:t>
      </w:r>
      <w:r>
        <w:rPr>
          <w:rFonts w:hint="eastAsia" w:ascii="方正仿宋简体" w:hAnsi="方正仿宋简体" w:eastAsia="方正仿宋简体" w:cs="方正仿宋简体"/>
          <w:sz w:val="32"/>
          <w:szCs w:val="32"/>
          <w:lang w:eastAsia="zh-CN"/>
        </w:rPr>
        <w:t>报市财政局</w:t>
      </w:r>
      <w:r>
        <w:rPr>
          <w:rFonts w:hint="eastAsia" w:ascii="方正仿宋简体" w:hAnsi="方正仿宋简体" w:eastAsia="方正仿宋简体" w:cs="方正仿宋简体"/>
          <w:sz w:val="32"/>
          <w:szCs w:val="32"/>
        </w:rPr>
        <w:t>。年初预算实行总额控制的原则，根据工作开展实际需求</w:t>
      </w:r>
      <w:r>
        <w:rPr>
          <w:rFonts w:hint="eastAsia" w:ascii="方正仿宋简体" w:hAnsi="方正仿宋简体" w:eastAsia="方正仿宋简体" w:cs="方正仿宋简体"/>
          <w:sz w:val="32"/>
          <w:szCs w:val="32"/>
          <w:lang w:eastAsia="zh-CN"/>
        </w:rPr>
        <w:t>适当</w:t>
      </w:r>
      <w:r>
        <w:rPr>
          <w:rFonts w:hint="eastAsia" w:ascii="方正仿宋简体" w:hAnsi="方正仿宋简体" w:eastAsia="方正仿宋简体" w:cs="方正仿宋简体"/>
          <w:sz w:val="32"/>
          <w:szCs w:val="32"/>
        </w:rPr>
        <w:t>调剂。</w:t>
      </w:r>
    </w:p>
    <w:p>
      <w:pPr>
        <w:pStyle w:val="6"/>
        <w:keepNext w:val="0"/>
        <w:keepLines w:val="0"/>
        <w:pageBreakBefore w:val="0"/>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2.</w:t>
      </w:r>
      <w:r>
        <w:rPr>
          <w:rFonts w:hint="eastAsia" w:ascii="方正仿宋简体" w:hAnsi="方正仿宋简体" w:eastAsia="方正仿宋简体" w:cs="方正仿宋简体"/>
          <w:b/>
          <w:bCs/>
          <w:sz w:val="32"/>
          <w:szCs w:val="32"/>
        </w:rPr>
        <w:t>经费使用管理</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各处室在专项经费使用前，根据批复的预算和用款额度进行申报,流程为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部门预算经费:10万元以下的预算内经费，报分管业务工作部领导、分管财务工作部领导审批；如部领导认为有必要，可建议升级审批。10万元（含）以上、20万元以下的预算内经费，报分管业务工作部领导、分管财务工作部领导、常委部长审批；如部领导认为有必要，可建议升级审批。20万元（含）以上、50万元以下的预算内经费，经部长办公会研究同意后，再经分管业务工作部领导、分管财务工作部领导、常委部长签字生效。50万元（含）以上的预算内经费和年初无预算安排的经费，经部务会研究同意后，再经分管业务工作部领导、分管财务工作部领导、常委部长签字生效。（２）公共项目经费:公共项目经费按照《长沙市文化产业发展专项资金管理办法》《长沙市文化事业发展专项资金管理（暂行）办法》等专项资金管理办法明确的程序使用。部机关各处室提出经费使用方案按程序报批后，由办公室统筹向市财政申请资金拨付。20万元以下的预算内经费，报分管业务工作部领导、分管财务工作部领导、常委部长审批；如部领导认为有必要，可建议升级审批。20万元（含）以上、50万元以下的预算内经费，经部长办公会研究同意后，再经分管业务工作部领导、分管财务工作部领导、常委部长签字生效。50万元（含）以上的预算内经费和年初无预算安排的经费，经部务会研究同意后，再经分管业务工作部领导、分管财务工作部领导、常委部长签字生效。</w:t>
      </w:r>
    </w:p>
    <w:p>
      <w:pPr>
        <w:pStyle w:val="6"/>
        <w:keepNext w:val="0"/>
        <w:keepLines w:val="0"/>
        <w:pageBreakBefore w:val="0"/>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3.</w:t>
      </w:r>
      <w:r>
        <w:rPr>
          <w:rFonts w:hint="eastAsia" w:ascii="方正仿宋简体" w:hAnsi="方正仿宋简体" w:eastAsia="方正仿宋简体" w:cs="方正仿宋简体"/>
          <w:b/>
          <w:bCs/>
          <w:sz w:val="32"/>
          <w:szCs w:val="32"/>
        </w:rPr>
        <w:t>采购及招投标管理</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按照《中共长沙市委宣传部政府采购内部控制制度(试行)》执行。原则上按采购金额来确定采购方式:单项或批量在5万元以下的货物由采购处室按程序报批后可自行采购，也可在市政府电子卖场中竞价采购;单项或批量在5万元以下的服务和工程项目，由采购处室按程序报批后可自行采购;单项或批量在5万元(含)以上20万元(不含)以下的货物、服务和工程项目，采用自行询价的方式;单项或批量在20万元以上50万元以下的货物、服务以及100万元以下的工程项目，采用竞争性谈判的方式;单项或批量在5万元(含)以上50万元以下且只能从唯一供应商处采购的，</w:t>
      </w:r>
      <w:r>
        <w:rPr>
          <w:rFonts w:hint="eastAsia" w:ascii="方正仿宋简体" w:hAnsi="方正仿宋简体" w:eastAsia="方正仿宋简体" w:cs="方正仿宋简体"/>
          <w:sz w:val="32"/>
          <w:szCs w:val="32"/>
          <w:lang w:eastAsia="zh-CN"/>
        </w:rPr>
        <w:t>报部领导审批同意后</w:t>
      </w:r>
      <w:r>
        <w:rPr>
          <w:rFonts w:hint="eastAsia" w:ascii="方正仿宋简体" w:hAnsi="方正仿宋简体" w:eastAsia="方正仿宋简体" w:cs="方正仿宋简体"/>
          <w:sz w:val="32"/>
          <w:szCs w:val="32"/>
        </w:rPr>
        <w:t>采用单一来源采购方式;单项或批量在50万元以上的货物、服务以及100万元以</w:t>
      </w:r>
      <w:r>
        <w:rPr>
          <w:rFonts w:hint="eastAsia" w:ascii="方正仿宋简体" w:hAnsi="方正仿宋简体" w:eastAsia="方正仿宋简体" w:cs="方正仿宋简体"/>
          <w:sz w:val="32"/>
          <w:szCs w:val="32"/>
          <w:lang w:eastAsia="zh-CN"/>
        </w:rPr>
        <w:t>上</w:t>
      </w:r>
      <w:r>
        <w:rPr>
          <w:rFonts w:hint="eastAsia" w:ascii="方正仿宋简体" w:hAnsi="方正仿宋简体" w:eastAsia="方正仿宋简体" w:cs="方正仿宋简体"/>
          <w:sz w:val="32"/>
          <w:szCs w:val="32"/>
        </w:rPr>
        <w:t>的工程项目，按市本级政府采购管理制度执行。特殊情况下，属于内部采购管理限额的也可直接提请部长办会或采购领导小组研究确定采购方式。询价方式采购采用不少于 3 家单位通过比选的形式确定中标单位。20万元（含）以上但未达政府采购限额标准的，需在官网上公告招标内容，委托招标代理公司组织招投标相关工作。政府采购事项则根据当年政府发布的集中采购目录及政府采购限额标准执行相关采购程序。 遵循“从严从简、依法依规、总量控制、实事求是、公开透明、分级负责”的原则，建立健全厉行节约反对浪费工作长效机制。严格实行“先审批后支出”的管理规定。</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2"/>
          <w:sz w:val="32"/>
          <w:szCs w:val="32"/>
          <w:lang w:val="en-US" w:eastAsia="zh-CN" w:bidi="ar-SA"/>
        </w:rPr>
        <w:t>4.制度建设。</w:t>
      </w:r>
      <w:r>
        <w:rPr>
          <w:rFonts w:hint="eastAsia" w:ascii="方正仿宋简体" w:hAnsi="方正仿宋简体" w:eastAsia="方正仿宋简体" w:cs="方正仿宋简体"/>
          <w:sz w:val="32"/>
          <w:szCs w:val="32"/>
        </w:rPr>
        <w:t>我部</w:t>
      </w:r>
      <w:r>
        <w:rPr>
          <w:rFonts w:hint="eastAsia" w:ascii="方正仿宋简体" w:hAnsi="方正仿宋简体" w:eastAsia="方正仿宋简体" w:cs="方正仿宋简体"/>
          <w:sz w:val="32"/>
          <w:szCs w:val="32"/>
          <w:lang w:eastAsia="zh-CN"/>
        </w:rPr>
        <w:t>项目资金严格按照《部机关财务管理制度》、</w:t>
      </w:r>
      <w:r>
        <w:rPr>
          <w:rFonts w:hint="eastAsia" w:ascii="方正仿宋简体" w:hAnsi="方正仿宋简体" w:eastAsia="方正仿宋简体" w:cs="方正仿宋简体"/>
          <w:sz w:val="32"/>
          <w:szCs w:val="32"/>
        </w:rPr>
        <w:t>《中共长沙市委宣传部政府采购内部控制制度(试行)》</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《长沙市文化产业发展专项资金管理办法》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《长沙市文化事业发展专项资金管理（暂行）办法》</w:t>
      </w:r>
      <w:r>
        <w:rPr>
          <w:rFonts w:hint="eastAsia" w:ascii="方正仿宋简体" w:hAnsi="方正仿宋简体" w:eastAsia="方正仿宋简体" w:cs="方正仿宋简体"/>
          <w:sz w:val="32"/>
          <w:szCs w:val="32"/>
          <w:lang w:eastAsia="zh-CN"/>
        </w:rPr>
        <w:t>等制度</w:t>
      </w:r>
      <w:r>
        <w:rPr>
          <w:rFonts w:hint="eastAsia" w:ascii="方正仿宋简体" w:hAnsi="方正仿宋简体" w:eastAsia="方正仿宋简体" w:cs="方正仿宋简体"/>
          <w:sz w:val="32"/>
          <w:szCs w:val="32"/>
        </w:rPr>
        <w:t>执行。</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2"/>
          <w:sz w:val="32"/>
          <w:szCs w:val="32"/>
          <w:lang w:val="en-US" w:eastAsia="zh-CN" w:bidi="ar-SA"/>
        </w:rPr>
        <w:t>5.日常检查监督管理。</w:t>
      </w:r>
      <w:r>
        <w:rPr>
          <w:rFonts w:hint="eastAsia" w:ascii="方正仿宋简体" w:hAnsi="方正仿宋简体" w:eastAsia="方正仿宋简体" w:cs="方正仿宋简体"/>
          <w:sz w:val="32"/>
          <w:szCs w:val="32"/>
        </w:rPr>
        <w:t>专项资金专款专用，实行“谁使用、谁负责”的责任追究机制。严格遵守相关财经规章制度，严格开支范围和标准，严格执行财政国库集中支付制度；属于政府采购、招投标范围的项目，要严格按规定程序实施。严禁将专项资金用于平衡预算、发放人员津补贴以及冲抵地方应承担的支出。对于违反财经纪律，虚报、冒领、截留、挪用、挤占专项资金的行为，将视其情节轻重采取通报批评、责令改正、停止拨款、撤销立项、不受理下一年立项申请等措施加强对专项资金使用的监督检查。凡使用专项资金形成的资产，应纳入单位资产统一管理，合理使用，认真维护，严格按照资产管理相关政策文件要求执行。加强专项资金绩效管理。专项资金在进行预算编制时，必须同步申报绩效目标。加强资金使用绩效监控，开展项目资金绩效评价。绩效评价结果与以后年度专项资金安排挂钩。同时专项资金使用单位应自觉接受纪检监察、财政、审计等部门对资金使用情况的监督检查。</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四、资产管理情况</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部机关资产管理严格执行《部机关固定资产管理制度》，</w:t>
      </w:r>
      <w:r>
        <w:rPr>
          <w:rFonts w:hint="eastAsia" w:ascii="方正仿宋简体" w:hAnsi="方正仿宋简体" w:eastAsia="方正仿宋简体" w:cs="方正仿宋简体"/>
          <w:sz w:val="32"/>
          <w:szCs w:val="32"/>
        </w:rPr>
        <w:t>部机关所有固定资产统一归口部办公室管理，对各处室单项价值超过1000元（含）的且使用年限超过一年的资产进行固定资产入账登记。各处室负责管理各自固定资产，部办公室根据固定资产的取得时间、数量、价值设立固定资产台账。凡经批准购置、上级部门配置、其他单位调入或接受捐赠的固定资产，相关业务处室应在取得固定资产后及时填写资产登记表，明确使用、保管责任人，交部办公室（财务）入固定资产账。各处室之间人员调动，各项固定资产仍留原处室，办理资产移交手续，原则上不得带离本岗位。确因工作需要带离岗位，应办理固定资产调出手续，重新明确责任人，并报部办公室。部人员退休或调离，应办理固定交接手续。部机关固定资产每年清查一次，如有变动，须查明原因，确保账实、账账相符。 建立固定资产管理制度，明确管理人员、财会人员、单位负责人在固定资产管理中的责任。设立财产管理的专职或兼职管理岗位，对管理人员必须明确内容、分清责任；建立健全固定资产的购置、入账、验收、保管、使用、交接、维修等内部管理制度</w:t>
      </w:r>
      <w:r>
        <w:rPr>
          <w:rFonts w:hint="eastAsia" w:ascii="方正仿宋简体" w:hAnsi="方正仿宋简体" w:eastAsia="方正仿宋简体" w:cs="方正仿宋简体"/>
          <w:sz w:val="32"/>
          <w:szCs w:val="32"/>
          <w:lang w:eastAsia="zh-CN"/>
        </w:rPr>
        <w:t>。</w:t>
      </w:r>
    </w:p>
    <w:p>
      <w:pPr>
        <w:keepNext w:val="0"/>
        <w:keepLines w:val="0"/>
        <w:pageBreakBefore w:val="0"/>
        <w:kinsoku/>
        <w:wordWrap/>
        <w:overflowPunct/>
        <w:topLinePunct w:val="0"/>
        <w:bidi w:val="0"/>
        <w:snapToGrid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（一）资产总体情况</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2021年本单位期末资产总额382.41万元，其中流动资产45.27万元，占比11.84%，固定资产302.64万元，占比79.14%，无形资产34.5万元，占比9.02%。公车保有量4台，无50万元以上通用设备及100万元以上专用设备。</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总资产增长率37.74%，增加原因为：一是补记固定资产一批；二是实施国产化替代后，内网试点项目购置国产化设备一批；流动资产增长率-48.81%，减少原因主要为2021年大部分其他应收款形成支出；固定资产增长率163.4%，增长原因主要为补记固定资产一批及内网项目试点购置国产化设备一批。</w:t>
      </w:r>
    </w:p>
    <w:p>
      <w:pPr>
        <w:keepNext w:val="0"/>
        <w:keepLines w:val="0"/>
        <w:pageBreakBefore w:val="0"/>
        <w:kinsoku/>
        <w:wordWrap/>
        <w:overflowPunct/>
        <w:topLinePunct w:val="0"/>
        <w:bidi w:val="0"/>
        <w:snapToGrid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（二）固定资产的配置、管理、处置等综合情况</w:t>
      </w:r>
    </w:p>
    <w:p>
      <w:pPr>
        <w:keepNext w:val="0"/>
        <w:keepLines w:val="0"/>
        <w:pageBreakBefore w:val="0"/>
        <w:kinsoku/>
        <w:wordWrap/>
        <w:overflowPunct/>
        <w:topLinePunct w:val="0"/>
        <w:bidi w:val="0"/>
        <w:snapToGrid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1.相关管理规定。</w:t>
      </w:r>
      <w:r>
        <w:rPr>
          <w:rFonts w:hint="eastAsia" w:ascii="方正仿宋简体" w:hAnsi="方正仿宋简体" w:eastAsia="方正仿宋简体" w:cs="方正仿宋简体"/>
          <w:sz w:val="32"/>
          <w:szCs w:val="32"/>
        </w:rPr>
        <w:t>固定资产是保障本单位履职的重要物质基础，同时也是预算资金使用效益最直接的物质反映，其配置的充足性、合理性直接关系到各项业务的正常开展。</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单位资产配置在满足业务需求的前提下，最大限度地节约财政资金，提高资产的使用效益。办公资产配置按照《长沙市本级行政事业单位办公资产配置管理规定》、《长沙市市级行政事业单位国有资产配置管理规定》、《长沙市市级行政事业单位通用资产配置标准》等文件执行。在资产预算范围内，严格按照财政规定的资产配置标准配置，办公设备能在处室之间调剂使用的绝不浪费财政资金重新购买，对于一些出现故障的办公设备维修之后再进行利用，同时最大程度地对资产进行共享共用。严格按照《固定资产管理制度》，由办公室负责制定部机关各处室固定资产的配备及使用标准，以及对固定资产进行采购验收、登记统计、盘点清理、调拨、报废、残值处理、及时资产管理信息系统卡片录入等工作。</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资产购置做到预算有安排，由各处室提交书面申请，报办公室审核，经部领导批准后，按照资产配置的要求进行政府采购。使用人作为资产责任人，由其做好验收工作，并在清单上签字，资产管理员根据签字的清单登记台账。同时及时在资产管理信息系统中录入固定资产卡片，确保账务系统与资产管理系统数据保持一致。</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固定资产的减少变动(调出、变卖、盘亏、报废、丢失、损坏)都必须由使用处室向办公室书面报告，办公室按照程序办理有关手续。</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固定资产的报废严格遵守资产处置管理规定，由使用部门填写报废申请，经作为资产管理部门的办公室现场查看符合报废标准后，再报部领导审批后申请报废。最后根据财政相关批复文件，做好账务处理以及资产管理系统的相关操作。</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固定资产调拨时，严格按照调拨程序，原资产所有单位作为调拨方提出申请，使用单位确认无误后，经双方签章提交市财政局业务处室审核通过后办理资产系统调拨手续。</w:t>
      </w:r>
    </w:p>
    <w:p>
      <w:pPr>
        <w:keepNext w:val="0"/>
        <w:keepLines w:val="0"/>
        <w:pageBreakBefore w:val="0"/>
        <w:tabs>
          <w:tab w:val="left" w:pos="8595"/>
        </w:tabs>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val="en-US" w:eastAsia="zh-CN"/>
        </w:rPr>
        <w:t>2.固定资产账面增减情况。</w:t>
      </w:r>
      <w:r>
        <w:rPr>
          <w:rFonts w:hint="eastAsia" w:ascii="方正仿宋简体" w:hAnsi="方正仿宋简体" w:eastAsia="方正仿宋简体" w:cs="方正仿宋简体"/>
          <w:sz w:val="32"/>
          <w:szCs w:val="32"/>
        </w:rPr>
        <w:t>截</w:t>
      </w:r>
      <w:r>
        <w:rPr>
          <w:rFonts w:hint="eastAsia" w:ascii="方正仿宋简体" w:hAnsi="方正仿宋简体" w:eastAsia="方正仿宋简体" w:cs="方正仿宋简体"/>
          <w:sz w:val="32"/>
          <w:szCs w:val="32"/>
          <w:lang w:eastAsia="zh-CN"/>
        </w:rPr>
        <w:t>至</w:t>
      </w:r>
      <w:r>
        <w:rPr>
          <w:rFonts w:hint="eastAsia" w:ascii="方正仿宋简体" w:hAnsi="方正仿宋简体" w:eastAsia="方正仿宋简体" w:cs="方正仿宋简体"/>
          <w:sz w:val="32"/>
          <w:szCs w:val="32"/>
        </w:rPr>
        <w:t>2021年12月31日，固定资产</w:t>
      </w:r>
      <w:r>
        <w:rPr>
          <w:rFonts w:hint="eastAsia" w:ascii="方正仿宋简体" w:hAnsi="方正仿宋简体" w:eastAsia="方正仿宋简体" w:cs="方正仿宋简体"/>
          <w:sz w:val="32"/>
          <w:szCs w:val="32"/>
          <w:lang w:eastAsia="zh-CN"/>
        </w:rPr>
        <w:t>账面</w:t>
      </w:r>
      <w:r>
        <w:rPr>
          <w:rFonts w:hint="eastAsia" w:ascii="方正仿宋简体" w:hAnsi="方正仿宋简体" w:eastAsia="方正仿宋简体" w:cs="方正仿宋简体"/>
          <w:sz w:val="32"/>
          <w:szCs w:val="32"/>
        </w:rPr>
        <w:t>原值</w:t>
      </w:r>
      <w:r>
        <w:rPr>
          <w:rFonts w:hint="eastAsia" w:ascii="方正仿宋简体" w:hAnsi="方正仿宋简体" w:eastAsia="方正仿宋简体" w:cs="方正仿宋简体"/>
          <w:sz w:val="32"/>
          <w:szCs w:val="32"/>
          <w:lang w:eastAsia="zh-CN"/>
        </w:rPr>
        <w:t>为</w:t>
      </w:r>
      <w:r>
        <w:rPr>
          <w:rFonts w:hint="eastAsia" w:ascii="方正仿宋简体" w:hAnsi="方正仿宋简体" w:eastAsia="方正仿宋简体" w:cs="方正仿宋简体"/>
          <w:sz w:val="32"/>
          <w:szCs w:val="32"/>
        </w:rPr>
        <w:t>514.93万元,累计折旧212.29万元，净值302.63万元(其中:通用设备238.83万元、专用设备0.70万元、家具用具63.10万元）。</w:t>
      </w:r>
    </w:p>
    <w:p>
      <w:pPr>
        <w:keepNext w:val="0"/>
        <w:keepLines w:val="0"/>
        <w:pageBreakBefore w:val="0"/>
        <w:tabs>
          <w:tab w:val="left" w:pos="8595"/>
        </w:tabs>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年末固定资产原值</w:t>
      </w:r>
      <w:r>
        <w:rPr>
          <w:rFonts w:hint="eastAsia" w:ascii="方正仿宋简体" w:hAnsi="方正仿宋简体" w:eastAsia="方正仿宋简体" w:cs="方正仿宋简体"/>
          <w:sz w:val="32"/>
          <w:szCs w:val="32"/>
        </w:rPr>
        <w:t>较年初增加217.56万元，全部为新购置固定资产增加217.56万元，其中通用设备206.7万元；专用设备0.51万元；家具用具等10.35万元。固定资产增长原因主要为补记固定资产一批及内网项目试点购置国产化设备一批。</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3"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3.固定资产处置情况。</w:t>
      </w:r>
      <w:r>
        <w:rPr>
          <w:rFonts w:hint="eastAsia" w:ascii="方正仿宋简体" w:hAnsi="方正仿宋简体" w:eastAsia="方正仿宋简体" w:cs="方正仿宋简体"/>
          <w:kern w:val="2"/>
          <w:sz w:val="32"/>
          <w:szCs w:val="32"/>
          <w:lang w:val="en-US" w:eastAsia="zh-CN" w:bidi="ar-SA"/>
        </w:rPr>
        <w:t>2021年本单位无资产处置情况。</w:t>
      </w:r>
    </w:p>
    <w:p>
      <w:pPr>
        <w:keepNext w:val="0"/>
        <w:keepLines w:val="0"/>
        <w:pageBreakBefore w:val="0"/>
        <w:tabs>
          <w:tab w:val="left" w:pos="8595"/>
        </w:tabs>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kern w:val="2"/>
          <w:sz w:val="32"/>
          <w:szCs w:val="32"/>
          <w:lang w:val="en-US" w:eastAsia="zh-CN" w:bidi="ar-SA"/>
        </w:rPr>
        <w:t>4.固定资产效益情况。</w:t>
      </w:r>
      <w:r>
        <w:rPr>
          <w:rFonts w:hint="eastAsia" w:ascii="方正仿宋简体" w:hAnsi="方正仿宋简体" w:eastAsia="方正仿宋简体" w:cs="方正仿宋简体"/>
          <w:sz w:val="32"/>
          <w:szCs w:val="32"/>
        </w:rPr>
        <w:t>2021年</w:t>
      </w:r>
      <w:r>
        <w:rPr>
          <w:rFonts w:hint="eastAsia" w:ascii="方正仿宋简体" w:hAnsi="方正仿宋简体" w:eastAsia="方正仿宋简体" w:cs="方正仿宋简体"/>
          <w:sz w:val="32"/>
          <w:szCs w:val="32"/>
          <w:lang w:eastAsia="zh-CN"/>
        </w:rPr>
        <w:t>我单位</w:t>
      </w:r>
      <w:r>
        <w:rPr>
          <w:rFonts w:hint="eastAsia" w:ascii="方正仿宋简体" w:hAnsi="方正仿宋简体" w:eastAsia="方正仿宋简体" w:cs="方正仿宋简体"/>
          <w:sz w:val="32"/>
          <w:szCs w:val="32"/>
        </w:rPr>
        <w:t>人均占有办公室使用面积8.96㎡，固定资产</w:t>
      </w:r>
      <w:r>
        <w:rPr>
          <w:rFonts w:hint="eastAsia" w:ascii="方正仿宋简体" w:hAnsi="方正仿宋简体" w:eastAsia="方正仿宋简体" w:cs="方正仿宋简体"/>
          <w:sz w:val="32"/>
          <w:szCs w:val="32"/>
          <w:lang w:eastAsia="zh-CN"/>
        </w:rPr>
        <w:t>管理严格按照相关制度落实，</w:t>
      </w:r>
      <w:r>
        <w:rPr>
          <w:rFonts w:hint="eastAsia" w:ascii="方正仿宋简体" w:hAnsi="方正仿宋简体" w:eastAsia="方正仿宋简体" w:cs="方正仿宋简体"/>
          <w:sz w:val="32"/>
          <w:szCs w:val="32"/>
        </w:rPr>
        <w:t>建立台账，明晰责任，使用人与使用资产一一对应，资产信息清晰完整，账实相符。截止2021年12月31日，账面资产均为在用资产，无闲置资产、出租出借资产、对外投资资产。无公共基础设施、政府储备物资、文物文化资产、保障性住房等。2021年</w:t>
      </w:r>
      <w:r>
        <w:rPr>
          <w:rFonts w:hint="eastAsia" w:ascii="方正仿宋简体" w:hAnsi="方正仿宋简体" w:eastAsia="方正仿宋简体" w:cs="方正仿宋简体"/>
          <w:sz w:val="32"/>
          <w:szCs w:val="32"/>
          <w:lang w:eastAsia="zh-CN"/>
        </w:rPr>
        <w:t>本单位</w:t>
      </w:r>
      <w:r>
        <w:rPr>
          <w:rFonts w:hint="eastAsia" w:ascii="方正仿宋简体" w:hAnsi="方正仿宋简体" w:eastAsia="方正仿宋简体" w:cs="方正仿宋简体"/>
          <w:sz w:val="32"/>
          <w:szCs w:val="32"/>
        </w:rPr>
        <w:t>资产使用效益高</w:t>
      </w:r>
      <w:r>
        <w:rPr>
          <w:rFonts w:hint="eastAsia" w:ascii="方正仿宋简体" w:hAnsi="方正仿宋简体" w:eastAsia="方正仿宋简体" w:cs="方正仿宋简体"/>
          <w:sz w:val="32"/>
          <w:szCs w:val="32"/>
          <w:lang w:eastAsia="zh-CN"/>
        </w:rPr>
        <w:t>。</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五、政府性基金预算支出情况</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本单位无政府性基金预算支出。</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六、国有资本经营预算支出情况</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本单位无国有资本经营预算支出。</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七、社会保险基金预算支出情况</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本单位无社会保险基金预算支出。</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八、部门整体支出绩效情况</w:t>
      </w:r>
    </w:p>
    <w:p>
      <w:pPr>
        <w:keepNext w:val="0"/>
        <w:keepLines w:val="0"/>
        <w:pageBreakBefore w:val="0"/>
        <w:kinsoku/>
        <w:wordWrap/>
        <w:overflowPunct/>
        <w:topLinePunct w:val="0"/>
        <w:bidi w:val="0"/>
        <w:spacing w:line="600" w:lineRule="exact"/>
        <w:ind w:firstLine="64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是党和国家历史上具有里程碑意义的一年。在市委的坚强领导下，全市宣传系统干部职工认真履职，办好一系列大事喜事，办成一系列要事实事，年初绩效目标任务全面完成，项目进度和质量符合合同或协议要求,成本在可控范围,无超支情况，项目完成后续政策、资金、人员机构安排和管理措施基本落实，可持续发展动力强，群众满意度高。</w:t>
      </w:r>
    </w:p>
    <w:p>
      <w:pPr>
        <w:keepNext w:val="0"/>
        <w:keepLines w:val="0"/>
        <w:pageBreakBefore w:val="0"/>
        <w:kinsoku/>
        <w:wordWrap/>
        <w:overflowPunct/>
        <w:topLinePunct w:val="0"/>
        <w:bidi w:val="0"/>
        <w:spacing w:line="600" w:lineRule="exact"/>
        <w:ind w:firstLine="64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（一）党的创新理论学习成果丰硕。</w:t>
      </w:r>
      <w:r>
        <w:rPr>
          <w:rFonts w:hint="eastAsia" w:ascii="方正仿宋简体" w:hAnsi="方正仿宋简体" w:eastAsia="方正仿宋简体" w:cs="方正仿宋简体"/>
          <w:sz w:val="32"/>
          <w:szCs w:val="32"/>
        </w:rPr>
        <w:t>2021年组织专题学习15次；推动全市各级中心组学习制度化、规范化，组建8个巡回指导组，巡听旁听各级党委(党组)理论学习中心组学习334次。举办宣讲报告会和基层群众面对面微宣讲12000余场次，《许光达的“三让”》获评全国优秀理论宣讲视频。创办全省首家市级“学习强国”平台，150篇稿件被全国平台采用，4次获得全国县级融媒体中心优秀作品奖。全年立项理论研究课题158个，5篇理论文章入选湖南省庆祝中国共产党成立100周年理论研讨会优秀论文。《“街道吹哨部门报到”工作机制研究》《长沙加快建设现代化宜居都市研究》等三个重大课题获市委主要领导肯定性批示。</w:t>
      </w:r>
    </w:p>
    <w:p>
      <w:pPr>
        <w:keepNext w:val="0"/>
        <w:keepLines w:val="0"/>
        <w:pageBreakBefore w:val="0"/>
        <w:kinsoku/>
        <w:wordWrap/>
        <w:overflowPunct/>
        <w:topLinePunct w:val="0"/>
        <w:bidi w:val="0"/>
        <w:spacing w:line="600" w:lineRule="exact"/>
        <w:ind w:firstLine="64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（二）争创文明典范城市真抓实干</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2021年制定《长沙市“文明城市全域提质年”行动实施方案》，出台《长沙市创建全国文明典范城市“创城”七条要求》等文件，推进全域、全员、全程、全面创建。督办整改问题23430个，建设新时代文明实践中心、所、站 1500余个，实施文明实践项目3000余个。</w:t>
      </w:r>
    </w:p>
    <w:p>
      <w:pPr>
        <w:keepNext w:val="0"/>
        <w:keepLines w:val="0"/>
        <w:pageBreakBefore w:val="0"/>
        <w:numPr>
          <w:ilvl w:val="0"/>
          <w:numId w:val="0"/>
        </w:numPr>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eastAsia="zh-CN"/>
        </w:rPr>
        <w:t>（三）</w:t>
      </w:r>
      <w:r>
        <w:rPr>
          <w:rFonts w:hint="eastAsia" w:ascii="方正仿宋简体" w:hAnsi="方正仿宋简体" w:eastAsia="方正仿宋简体" w:cs="方正仿宋简体"/>
          <w:b/>
          <w:bCs/>
          <w:sz w:val="32"/>
          <w:szCs w:val="32"/>
        </w:rPr>
        <w:t>雷锋志愿服务多姿多彩</w:t>
      </w:r>
      <w:r>
        <w:rPr>
          <w:rFonts w:hint="eastAsia" w:ascii="方正仿宋简体" w:hAnsi="方正仿宋简体" w:eastAsia="方正仿宋简体" w:cs="方正仿宋简体"/>
          <w:b/>
          <w:bCs/>
          <w:sz w:val="32"/>
          <w:szCs w:val="32"/>
          <w:lang w:eastAsia="zh-CN"/>
        </w:rPr>
        <w:t>。</w:t>
      </w:r>
      <w:r>
        <w:rPr>
          <w:rFonts w:hint="eastAsia" w:ascii="方正仿宋简体" w:hAnsi="方正仿宋简体" w:eastAsia="方正仿宋简体" w:cs="方正仿宋简体"/>
          <w:sz w:val="32"/>
          <w:szCs w:val="32"/>
        </w:rPr>
        <w:t>2021年组织了“四季同行·一路有我”“爱心送考”“文明交通百日零违法挑战赛”等志愿服务活动；建好用好乡村“复兴少年宫”，创新策划“开学第一课”活动，拍摄制作思政微视频《湘江说理》，全市122万余师生参与收看；成功举办“中国好人榜”网上发布活动，获中央文明办高度肯定，组织公益广告创作大赛，制作“长沙文明十二点”宣传短视频，引导社会文明风尚。“中国好人”入选人数居全国省会城市前列，刘习明获第八届全国道德模范，陈羽析获评全国新时代好少年，3个集体和个人入选全国志愿服务“四个100”先进典型，5人获第八届湖南省道德模范。“童心向党”实践活动、学雷锋志愿服务等多项经验获中央文明办、省委办公厅简报推介。</w:t>
      </w:r>
    </w:p>
    <w:p>
      <w:pPr>
        <w:keepNext w:val="0"/>
        <w:keepLines w:val="0"/>
        <w:pageBreakBefore w:val="0"/>
        <w:kinsoku/>
        <w:wordWrap/>
        <w:overflowPunct/>
        <w:topLinePunct w:val="0"/>
        <w:bidi w:val="0"/>
        <w:spacing w:line="600" w:lineRule="exact"/>
        <w:ind w:firstLine="643"/>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eastAsia="zh-CN"/>
        </w:rPr>
        <w:t>（四）长沙城市品牌影响力美誉名扬。</w:t>
      </w:r>
      <w:r>
        <w:rPr>
          <w:rFonts w:hint="eastAsia" w:ascii="方正仿宋简体" w:hAnsi="方正仿宋简体" w:eastAsia="方正仿宋简体" w:cs="方正仿宋简体"/>
          <w:sz w:val="32"/>
          <w:szCs w:val="32"/>
        </w:rPr>
        <w:t>中宣部“奋斗百年路 启航新征程”“新思想引领新征程 红色足迹”采访活动重磅报道长沙，央视《今日中国·湖南篇》2小时直播展现长沙发展盛况，综合点击量超7000万次；精心策划“留在长沙过大年”“长沙，手可摘星辰”等创意活动引爆全网，传播量高达3.6亿次；亚洲博鳌经安论坛、中非经贸博览会、三大投资环境推介会、省市党代会等20余个重大活动、重要会议报道浓墨重彩，累计阅读量超10亿次。总书记考察湖南一周年系列报道反响强烈，《长沙这么红》《踏遍青山》等新闻作品收获良好口碑，24件作品获中国新闻奖、湖南新闻奖。围绕建党百年、全省脱贫攻坚表彰大会、省市党代会、民营500强企业峰会等45个主题开展社会宣传。在全球顶级杂志《经济学人》刊发题为《长沙：智慧之城》专题向世界推介长沙。新华社《瞭望东方周刊》在全国两会期间以“序言+8篇专题报道+专访”的形式展现“城市全景图”；央视CGTN《打卡中国之长沙》融媒体节目全方位推介长沙，全球阅读量2100万次。</w:t>
      </w:r>
      <w:r>
        <w:rPr>
          <w:rFonts w:hint="eastAsia" w:ascii="方正仿宋简体" w:hAnsi="方正仿宋简体" w:eastAsia="方正仿宋简体" w:cs="方正仿宋简体"/>
          <w:sz w:val="32"/>
          <w:szCs w:val="32"/>
          <w:lang w:val="zh-TW"/>
        </w:rPr>
        <w:t>举办中国东盟文化旅游活动周，东盟七国外交使节来长参加文化交流。</w:t>
      </w:r>
      <w:r>
        <w:rPr>
          <w:rFonts w:hint="eastAsia" w:ascii="方正仿宋简体" w:hAnsi="方正仿宋简体" w:eastAsia="方正仿宋简体" w:cs="方正仿宋简体"/>
          <w:sz w:val="32"/>
          <w:szCs w:val="32"/>
        </w:rPr>
        <w:t>积极与京津冀、长江中游城市群、长三角、粤港澳开展文旅交流合作，成功举办朝阳区文旅推介会、长沙·广州文化周等活动。组织青少年参加全球抗疫绘画活动，8幅优秀作品在丹麦国家美术馆展出。</w:t>
      </w:r>
    </w:p>
    <w:p>
      <w:pPr>
        <w:keepNext w:val="0"/>
        <w:keepLines w:val="0"/>
        <w:pageBreakBefore w:val="0"/>
        <w:numPr>
          <w:ilvl w:val="0"/>
          <w:numId w:val="0"/>
        </w:numPr>
        <w:kinsoku/>
        <w:wordWrap/>
        <w:overflowPunct/>
        <w:topLinePunct w:val="0"/>
        <w:bidi w:val="0"/>
        <w:spacing w:line="600" w:lineRule="exact"/>
        <w:ind w:left="0" w:leftChars="0"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eastAsia="zh-CN"/>
        </w:rPr>
        <w:t>（五）全市文化产业高质量发展。</w:t>
      </w:r>
      <w:r>
        <w:rPr>
          <w:rFonts w:hint="eastAsia" w:ascii="方正仿宋简体" w:hAnsi="方正仿宋简体" w:eastAsia="方正仿宋简体" w:cs="方正仿宋简体"/>
          <w:sz w:val="32"/>
          <w:szCs w:val="32"/>
        </w:rPr>
        <w:t>推进了国际文化名城和世界”媒体艺术之都”建设，完成往年</w:t>
      </w:r>
      <w:r>
        <w:rPr>
          <w:rFonts w:hint="eastAsia" w:ascii="方正仿宋简体" w:hAnsi="方正仿宋简体" w:eastAsia="方正仿宋简体" w:cs="方正仿宋简体"/>
          <w:sz w:val="32"/>
          <w:szCs w:val="32"/>
          <w:lang w:val="en-US" w:eastAsia="zh-CN"/>
        </w:rPr>
        <w:t>35</w:t>
      </w:r>
      <w:r>
        <w:rPr>
          <w:rFonts w:hint="eastAsia" w:ascii="方正仿宋简体" w:hAnsi="方正仿宋简体" w:eastAsia="方正仿宋简体" w:cs="方正仿宋简体"/>
          <w:sz w:val="32"/>
          <w:szCs w:val="32"/>
        </w:rPr>
        <w:t>个项目验收，完成《长沙新闻》节目的改版、红色旅游电子地图开发、推动长沙广电、长沙晚报及星辰在线等媒体深度融合；支持13家实体书店的发展,拨付专项资金300万;</w:t>
      </w:r>
      <w:r>
        <w:rPr>
          <w:rFonts w:hint="eastAsia" w:ascii="方正仿宋简体" w:hAnsi="方正仿宋简体" w:eastAsia="方正仿宋简体" w:cs="方正仿宋简体"/>
          <w:snapToGrid w:val="0"/>
          <w:color w:val="000000"/>
          <w:spacing w:val="1"/>
          <w:kern w:val="0"/>
          <w:sz w:val="32"/>
          <w:szCs w:val="32"/>
        </w:rPr>
        <w:t>大型声乐套曲《万里长沙》设计制作、创排及演出、电视剧《天下同心》制作；</w:t>
      </w:r>
      <w:r>
        <w:rPr>
          <w:rFonts w:hint="eastAsia" w:ascii="方正仿宋简体" w:hAnsi="方正仿宋简体" w:eastAsia="方正仿宋简体" w:cs="方正仿宋简体"/>
          <w:sz w:val="32"/>
          <w:szCs w:val="32"/>
        </w:rPr>
        <w:t>完成第八届”艺术长沙”展缆活动、“青春芒果节”系列活动等，</w:t>
      </w:r>
      <w:r>
        <w:rPr>
          <w:rFonts w:hint="eastAsia" w:ascii="方正仿宋简体" w:hAnsi="方正仿宋简体" w:eastAsia="方正仿宋简体" w:cs="方正仿宋简体"/>
          <w:snapToGrid w:val="0"/>
          <w:color w:val="000000"/>
          <w:spacing w:val="1"/>
          <w:kern w:val="0"/>
          <w:sz w:val="32"/>
          <w:szCs w:val="32"/>
        </w:rPr>
        <w:t>极大的丰富了人民的精神文化生活，取得很好的经济和社会效益，老百姓满意度高。</w:t>
      </w:r>
      <w:r>
        <w:rPr>
          <w:rFonts w:hint="eastAsia" w:ascii="方正仿宋简体" w:hAnsi="方正仿宋简体" w:eastAsia="方正仿宋简体" w:cs="方正仿宋简体"/>
          <w:sz w:val="32"/>
          <w:szCs w:val="32"/>
        </w:rPr>
        <w:t>相关绩效具体情况详见市委宣传部《2021年度文化产业发展专项绩效自评报告》。</w:t>
      </w:r>
    </w:p>
    <w:p>
      <w:pPr>
        <w:keepNext w:val="0"/>
        <w:keepLines w:val="0"/>
        <w:pageBreakBefore w:val="0"/>
        <w:numPr>
          <w:ilvl w:val="0"/>
          <w:numId w:val="0"/>
        </w:numPr>
        <w:kinsoku/>
        <w:wordWrap/>
        <w:overflowPunct/>
        <w:topLinePunct w:val="0"/>
        <w:bidi w:val="0"/>
        <w:spacing w:line="60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lang w:eastAsia="zh-CN"/>
        </w:rPr>
        <w:t>（六）全市文化事业繁荣发展。</w:t>
      </w:r>
      <w:r>
        <w:rPr>
          <w:rFonts w:hint="eastAsia" w:ascii="方正仿宋简体" w:hAnsi="方正仿宋简体" w:eastAsia="方正仿宋简体" w:cs="方正仿宋简体"/>
          <w:snapToGrid w:val="0"/>
          <w:spacing w:val="1"/>
          <w:kern w:val="0"/>
          <w:sz w:val="32"/>
          <w:szCs w:val="32"/>
        </w:rPr>
        <w:t>结合庆祝建党100周年，组织创作湘剧《国歌时候》、电视剧《大浪淘沙》、广播剧《一大代表毛泽东》、民族歌剧《半条红军被》等文艺精品生产。举办“大江大河交响季、百里画廊百年歌”交响合唱季、“万里长沙”主题文艺创作，开展第二届岳麓山青年戏剧节等重大活动。实现全市乡镇（街道）和村（社区）综合文化服务中心的提档升级；下拨老放映员生活困难补助和100个固定点运行维护经费，开展了第九届公益电影放映月等，项目的开展得到了广大人民群众的支持和</w:t>
      </w:r>
      <w:r>
        <w:rPr>
          <w:rFonts w:hint="eastAsia" w:ascii="方正仿宋简体" w:hAnsi="方正仿宋简体" w:eastAsia="方正仿宋简体" w:cs="方正仿宋简体"/>
          <w:snapToGrid w:val="0"/>
          <w:spacing w:val="1"/>
          <w:kern w:val="0"/>
          <w:sz w:val="32"/>
          <w:szCs w:val="32"/>
          <w:lang w:eastAsia="zh-CN"/>
        </w:rPr>
        <w:t>拥</w:t>
      </w:r>
      <w:r>
        <w:rPr>
          <w:rFonts w:hint="eastAsia" w:ascii="方正仿宋简体" w:hAnsi="方正仿宋简体" w:eastAsia="方正仿宋简体" w:cs="方正仿宋简体"/>
          <w:snapToGrid w:val="0"/>
          <w:spacing w:val="1"/>
          <w:kern w:val="0"/>
          <w:sz w:val="32"/>
          <w:szCs w:val="32"/>
        </w:rPr>
        <w:t>护，评价度高，取得了很好的社会效益。</w:t>
      </w:r>
      <w:r>
        <w:rPr>
          <w:rFonts w:hint="eastAsia" w:ascii="方正仿宋简体" w:hAnsi="方正仿宋简体" w:eastAsia="方正仿宋简体" w:cs="方正仿宋简体"/>
          <w:sz w:val="32"/>
          <w:szCs w:val="32"/>
        </w:rPr>
        <w:t>相关绩效具体情况详见市委宣传部《2021年度文化事业建设发展专项绩效自评报告》。</w:t>
      </w:r>
    </w:p>
    <w:p>
      <w:pPr>
        <w:keepNext w:val="0"/>
        <w:keepLines w:val="0"/>
        <w:pageBreakBefore w:val="0"/>
        <w:kinsoku/>
        <w:wordWrap/>
        <w:overflowPunct/>
        <w:topLinePunct w:val="0"/>
        <w:bidi w:val="0"/>
        <w:spacing w:line="600" w:lineRule="exact"/>
        <w:ind w:firstLine="640"/>
        <w:rPr>
          <w:rFonts w:hint="eastAsia" w:ascii="黑体" w:hAnsi="黑体" w:eastAsia="黑体" w:cs="黑体"/>
          <w:snapToGrid w:val="0"/>
          <w:spacing w:val="1"/>
          <w:kern w:val="0"/>
          <w:sz w:val="32"/>
          <w:szCs w:val="32"/>
        </w:rPr>
      </w:pPr>
      <w:bookmarkStart w:id="2" w:name="_Toc44942856"/>
      <w:bookmarkStart w:id="3" w:name="_Toc47819880"/>
      <w:r>
        <w:rPr>
          <w:rFonts w:hint="eastAsia" w:ascii="黑体" w:hAnsi="黑体" w:eastAsia="黑体" w:cs="黑体"/>
          <w:snapToGrid w:val="0"/>
          <w:spacing w:val="1"/>
          <w:kern w:val="0"/>
          <w:sz w:val="32"/>
          <w:szCs w:val="32"/>
        </w:rPr>
        <w:t>九、综合评价结论及指标分析</w:t>
      </w:r>
      <w:bookmarkEnd w:id="2"/>
      <w:bookmarkEnd w:id="3"/>
    </w:p>
    <w:p>
      <w:pPr>
        <w:keepNext w:val="0"/>
        <w:keepLines w:val="0"/>
        <w:pageBreakBefore w:val="0"/>
        <w:kinsoku/>
        <w:wordWrap/>
        <w:overflowPunct/>
        <w:topLinePunct w:val="0"/>
        <w:bidi w:val="0"/>
        <w:spacing w:line="600" w:lineRule="exact"/>
        <w:ind w:firstLine="640"/>
        <w:rPr>
          <w:rFonts w:hint="eastAsia" w:ascii="方正仿宋简体" w:hAnsi="方正仿宋简体" w:eastAsia="方正仿宋简体" w:cs="方正仿宋简体"/>
          <w:bCs/>
          <w:snapToGrid w:val="0"/>
          <w:spacing w:val="1"/>
          <w:kern w:val="0"/>
          <w:sz w:val="32"/>
          <w:szCs w:val="32"/>
        </w:rPr>
      </w:pPr>
      <w:r>
        <w:rPr>
          <w:rFonts w:hint="eastAsia" w:ascii="方正仿宋简体" w:hAnsi="方正仿宋简体" w:eastAsia="方正仿宋简体" w:cs="方正仿宋简体"/>
          <w:bCs/>
          <w:snapToGrid w:val="0"/>
          <w:spacing w:val="1"/>
          <w:kern w:val="0"/>
          <w:sz w:val="32"/>
          <w:szCs w:val="32"/>
        </w:rPr>
        <w:t>2021年，按照市委市政府的要求，扎实推进部门各项工作，绩效目标合理、明确；管理制度健全、资金使用合规、严格控制“三公”经费不超支、坚决执行政府采购和资产管理的各项规定，圆满高质量地完成了全年重点工作及各项计划，取得了较好的经济和社会效益，群众满意度高。</w:t>
      </w:r>
    </w:p>
    <w:p>
      <w:pPr>
        <w:keepNext w:val="0"/>
        <w:keepLines w:val="0"/>
        <w:pageBreakBefore w:val="0"/>
        <w:kinsoku/>
        <w:wordWrap/>
        <w:overflowPunct/>
        <w:topLinePunct w:val="0"/>
        <w:bidi w:val="0"/>
        <w:spacing w:line="600" w:lineRule="exact"/>
        <w:ind w:firstLine="644" w:firstLineChars="200"/>
        <w:rPr>
          <w:rFonts w:hint="eastAsia" w:ascii="方正仿宋简体" w:hAnsi="方正仿宋简体" w:eastAsia="方正仿宋简体" w:cs="方正仿宋简体"/>
          <w:bCs/>
          <w:spacing w:val="1"/>
          <w:sz w:val="32"/>
          <w:szCs w:val="32"/>
        </w:rPr>
      </w:pPr>
      <w:r>
        <w:rPr>
          <w:rFonts w:hint="eastAsia" w:ascii="方正仿宋简体" w:hAnsi="方正仿宋简体" w:eastAsia="方正仿宋简体" w:cs="方正仿宋简体"/>
          <w:bCs/>
          <w:spacing w:val="1"/>
          <w:sz w:val="32"/>
          <w:szCs w:val="32"/>
        </w:rPr>
        <w:t>根据《2021年部门整体支出绩效评价指标评分表》，我们通过定量和定性分析，2021年部门整体支出绩效自评得分为97.５分，评价等级为“优”。其中：</w:t>
      </w:r>
    </w:p>
    <w:p>
      <w:pPr>
        <w:keepNext w:val="0"/>
        <w:keepLines w:val="0"/>
        <w:pageBreakBefore w:val="0"/>
        <w:kinsoku/>
        <w:wordWrap/>
        <w:overflowPunct/>
        <w:topLinePunct w:val="0"/>
        <w:bidi w:val="0"/>
        <w:spacing w:line="600" w:lineRule="exact"/>
        <w:ind w:firstLine="647" w:firstLineChars="200"/>
        <w:rPr>
          <w:rFonts w:hint="eastAsia" w:ascii="方正仿宋简体" w:hAnsi="方正仿宋简体" w:eastAsia="方正仿宋简体" w:cs="方正仿宋简体"/>
          <w:bCs/>
          <w:spacing w:val="1"/>
          <w:sz w:val="32"/>
          <w:szCs w:val="32"/>
        </w:rPr>
      </w:pPr>
      <w:r>
        <w:rPr>
          <w:rFonts w:hint="eastAsia" w:ascii="方正仿宋简体" w:hAnsi="方正仿宋简体" w:eastAsia="方正仿宋简体" w:cs="方正仿宋简体"/>
          <w:b/>
          <w:bCs w:val="0"/>
          <w:spacing w:val="1"/>
          <w:sz w:val="32"/>
          <w:szCs w:val="32"/>
        </w:rPr>
        <w:t>（一）投入：</w:t>
      </w:r>
      <w:r>
        <w:rPr>
          <w:rFonts w:hint="eastAsia" w:ascii="方正仿宋简体" w:hAnsi="方正仿宋简体" w:eastAsia="方正仿宋简体" w:cs="方正仿宋简体"/>
          <w:bCs/>
          <w:spacing w:val="1"/>
          <w:sz w:val="32"/>
          <w:szCs w:val="32"/>
        </w:rPr>
        <w:t>总分9分，评价得分9分；</w:t>
      </w:r>
    </w:p>
    <w:p>
      <w:pPr>
        <w:keepNext w:val="0"/>
        <w:keepLines w:val="0"/>
        <w:pageBreakBefore w:val="0"/>
        <w:kinsoku/>
        <w:wordWrap/>
        <w:overflowPunct/>
        <w:topLinePunct w:val="0"/>
        <w:bidi w:val="0"/>
        <w:spacing w:line="600" w:lineRule="exact"/>
        <w:ind w:firstLine="647" w:firstLineChars="200"/>
        <w:rPr>
          <w:rFonts w:hint="eastAsia" w:ascii="方正仿宋简体" w:hAnsi="方正仿宋简体" w:eastAsia="方正仿宋简体" w:cs="方正仿宋简体"/>
          <w:bCs/>
          <w:spacing w:val="1"/>
          <w:sz w:val="32"/>
          <w:szCs w:val="32"/>
        </w:rPr>
      </w:pPr>
      <w:r>
        <w:rPr>
          <w:rFonts w:hint="eastAsia" w:ascii="方正仿宋简体" w:hAnsi="方正仿宋简体" w:eastAsia="方正仿宋简体" w:cs="方正仿宋简体"/>
          <w:b/>
          <w:bCs w:val="0"/>
          <w:spacing w:val="1"/>
          <w:sz w:val="32"/>
          <w:szCs w:val="32"/>
        </w:rPr>
        <w:t>（二）过程：</w:t>
      </w:r>
      <w:r>
        <w:rPr>
          <w:rFonts w:hint="eastAsia" w:ascii="方正仿宋简体" w:hAnsi="方正仿宋简体" w:eastAsia="方正仿宋简体" w:cs="方正仿宋简体"/>
          <w:bCs/>
          <w:spacing w:val="1"/>
          <w:sz w:val="32"/>
          <w:szCs w:val="32"/>
        </w:rPr>
        <w:t>总分41分，评价得分38.5分，扣2.5分，主要扣分原因为:一是预算执行率考核中，绩效目标执行监控审核结果为良，扣0.5分；二是政府采购执行率方面，2021年实际政府采购超预算，2021年政府采购实际发生额为587.93万元，年初预算金额为201.55万，按评分标准扣1分。三是2020年度绩效自评因部分资料未上传至绩效评价系统原因扣1分。</w:t>
      </w:r>
    </w:p>
    <w:p>
      <w:pPr>
        <w:keepNext w:val="0"/>
        <w:keepLines w:val="0"/>
        <w:pageBreakBefore w:val="0"/>
        <w:kinsoku/>
        <w:wordWrap/>
        <w:overflowPunct/>
        <w:topLinePunct w:val="0"/>
        <w:bidi w:val="0"/>
        <w:spacing w:line="600" w:lineRule="exact"/>
        <w:ind w:firstLine="647" w:firstLineChars="200"/>
        <w:rPr>
          <w:rFonts w:hint="eastAsia" w:ascii="方正仿宋简体" w:hAnsi="方正仿宋简体" w:eastAsia="方正仿宋简体" w:cs="方正仿宋简体"/>
          <w:bCs/>
          <w:spacing w:val="1"/>
          <w:sz w:val="32"/>
          <w:szCs w:val="32"/>
          <w:highlight w:val="yellow"/>
        </w:rPr>
      </w:pPr>
      <w:r>
        <w:rPr>
          <w:rFonts w:hint="eastAsia" w:ascii="方正仿宋简体" w:hAnsi="方正仿宋简体" w:eastAsia="方正仿宋简体" w:cs="方正仿宋简体"/>
          <w:b/>
          <w:bCs w:val="0"/>
          <w:spacing w:val="1"/>
          <w:sz w:val="32"/>
          <w:szCs w:val="32"/>
        </w:rPr>
        <w:t>（三）产出：</w:t>
      </w:r>
      <w:r>
        <w:rPr>
          <w:rFonts w:hint="eastAsia" w:ascii="方正仿宋简体" w:hAnsi="方正仿宋简体" w:eastAsia="方正仿宋简体" w:cs="方正仿宋简体"/>
          <w:bCs/>
          <w:spacing w:val="1"/>
          <w:sz w:val="32"/>
          <w:szCs w:val="32"/>
        </w:rPr>
        <w:t>总分25分，评价得分25分。</w:t>
      </w:r>
    </w:p>
    <w:p>
      <w:pPr>
        <w:keepNext w:val="0"/>
        <w:keepLines w:val="0"/>
        <w:pageBreakBefore w:val="0"/>
        <w:kinsoku/>
        <w:wordWrap/>
        <w:overflowPunct/>
        <w:topLinePunct w:val="0"/>
        <w:bidi w:val="0"/>
        <w:spacing w:line="600" w:lineRule="exact"/>
        <w:ind w:firstLine="647" w:firstLineChars="200"/>
        <w:rPr>
          <w:rFonts w:hint="eastAsia" w:ascii="方正仿宋简体" w:hAnsi="方正仿宋简体" w:eastAsia="方正仿宋简体" w:cs="方正仿宋简体"/>
          <w:bCs/>
          <w:spacing w:val="1"/>
          <w:sz w:val="32"/>
          <w:szCs w:val="32"/>
          <w:highlight w:val="yellow"/>
        </w:rPr>
      </w:pPr>
      <w:r>
        <w:rPr>
          <w:rFonts w:hint="eastAsia" w:ascii="方正仿宋简体" w:hAnsi="方正仿宋简体" w:eastAsia="方正仿宋简体" w:cs="方正仿宋简体"/>
          <w:b/>
          <w:bCs w:val="0"/>
          <w:spacing w:val="1"/>
          <w:sz w:val="32"/>
          <w:szCs w:val="32"/>
        </w:rPr>
        <w:t>（四）效益：</w:t>
      </w:r>
      <w:r>
        <w:rPr>
          <w:rFonts w:hint="eastAsia" w:ascii="方正仿宋简体" w:hAnsi="方正仿宋简体" w:eastAsia="方正仿宋简体" w:cs="方正仿宋简体"/>
          <w:bCs/>
          <w:spacing w:val="1"/>
          <w:sz w:val="32"/>
          <w:szCs w:val="32"/>
        </w:rPr>
        <w:t>总分17分,评价得分17分。</w:t>
      </w:r>
    </w:p>
    <w:p>
      <w:pPr>
        <w:keepNext w:val="0"/>
        <w:keepLines w:val="0"/>
        <w:pageBreakBefore w:val="0"/>
        <w:kinsoku/>
        <w:wordWrap/>
        <w:overflowPunct/>
        <w:topLinePunct w:val="0"/>
        <w:bidi w:val="0"/>
        <w:spacing w:line="600" w:lineRule="exact"/>
        <w:ind w:firstLine="647" w:firstLineChars="200"/>
        <w:rPr>
          <w:rFonts w:hint="eastAsia" w:ascii="方正仿宋简体" w:hAnsi="方正仿宋简体" w:eastAsia="方正仿宋简体" w:cs="方正仿宋简体"/>
          <w:bCs/>
          <w:spacing w:val="1"/>
          <w:sz w:val="32"/>
          <w:szCs w:val="32"/>
        </w:rPr>
      </w:pPr>
      <w:r>
        <w:rPr>
          <w:rFonts w:hint="eastAsia" w:ascii="方正仿宋简体" w:hAnsi="方正仿宋简体" w:eastAsia="方正仿宋简体" w:cs="方正仿宋简体"/>
          <w:b/>
          <w:bCs w:val="0"/>
          <w:spacing w:val="1"/>
          <w:sz w:val="32"/>
          <w:szCs w:val="32"/>
        </w:rPr>
        <w:t>（五）满意度：</w:t>
      </w:r>
      <w:r>
        <w:rPr>
          <w:rFonts w:hint="eastAsia" w:ascii="方正仿宋简体" w:hAnsi="方正仿宋简体" w:eastAsia="方正仿宋简体" w:cs="方正仿宋简体"/>
          <w:bCs/>
          <w:spacing w:val="1"/>
          <w:sz w:val="32"/>
          <w:szCs w:val="32"/>
        </w:rPr>
        <w:t>总分8分,评价得分8分。</w:t>
      </w:r>
    </w:p>
    <w:p>
      <w:pPr>
        <w:keepNext w:val="0"/>
        <w:keepLines w:val="0"/>
        <w:pageBreakBefore w:val="0"/>
        <w:kinsoku/>
        <w:wordWrap/>
        <w:overflowPunct/>
        <w:topLinePunct w:val="0"/>
        <w:bidi w:val="0"/>
        <w:spacing w:line="600" w:lineRule="exact"/>
        <w:ind w:left="640"/>
        <w:rPr>
          <w:rFonts w:hint="eastAsia" w:ascii="黑体" w:hAnsi="黑体" w:eastAsia="黑体" w:cs="黑体"/>
          <w:sz w:val="32"/>
          <w:szCs w:val="32"/>
        </w:rPr>
      </w:pPr>
      <w:r>
        <w:rPr>
          <w:rFonts w:hint="eastAsia" w:ascii="黑体" w:hAnsi="黑体" w:eastAsia="黑体" w:cs="黑体"/>
          <w:sz w:val="32"/>
          <w:szCs w:val="32"/>
        </w:rPr>
        <w:t>十、存在的问题</w:t>
      </w:r>
    </w:p>
    <w:p>
      <w:pPr>
        <w:keepNext w:val="0"/>
        <w:keepLines w:val="0"/>
        <w:pageBreakBefore w:val="0"/>
        <w:kinsoku/>
        <w:wordWrap/>
        <w:overflowPunct/>
        <w:topLinePunct w:val="0"/>
        <w:bidi w:val="0"/>
        <w:spacing w:line="600" w:lineRule="exact"/>
        <w:ind w:firstLine="644" w:firstLineChars="200"/>
        <w:rPr>
          <w:rFonts w:hint="eastAsia" w:ascii="方正仿宋简体" w:hAnsi="方正仿宋简体" w:eastAsia="方正仿宋简体" w:cs="方正仿宋简体"/>
          <w:bCs/>
          <w:spacing w:val="1"/>
          <w:sz w:val="32"/>
          <w:szCs w:val="32"/>
          <w:lang w:eastAsia="zh-CN"/>
        </w:rPr>
      </w:pPr>
      <w:r>
        <w:rPr>
          <w:rFonts w:hint="eastAsia" w:ascii="方正仿宋简体" w:hAnsi="方正仿宋简体" w:eastAsia="方正仿宋简体" w:cs="方正仿宋简体"/>
          <w:bCs/>
          <w:spacing w:val="1"/>
          <w:sz w:val="32"/>
          <w:szCs w:val="32"/>
        </w:rPr>
        <w:t>（一）绩效目标年中执行</w:t>
      </w:r>
      <w:r>
        <w:rPr>
          <w:rFonts w:hint="eastAsia" w:ascii="方正仿宋简体" w:hAnsi="方正仿宋简体" w:eastAsia="方正仿宋简体" w:cs="方正仿宋简体"/>
          <w:bCs/>
          <w:spacing w:val="1"/>
          <w:sz w:val="32"/>
          <w:szCs w:val="32"/>
          <w:lang w:eastAsia="zh-CN"/>
        </w:rPr>
        <w:t>监管</w:t>
      </w:r>
      <w:r>
        <w:rPr>
          <w:rFonts w:hint="eastAsia" w:ascii="方正仿宋简体" w:hAnsi="方正仿宋简体" w:eastAsia="方正仿宋简体" w:cs="方正仿宋简体"/>
          <w:bCs/>
          <w:spacing w:val="1"/>
          <w:sz w:val="32"/>
          <w:szCs w:val="32"/>
        </w:rPr>
        <w:t>待加强</w:t>
      </w:r>
      <w:r>
        <w:rPr>
          <w:rFonts w:hint="eastAsia" w:ascii="方正仿宋简体" w:hAnsi="方正仿宋简体" w:eastAsia="方正仿宋简体" w:cs="方正仿宋简体"/>
          <w:bCs/>
          <w:spacing w:val="1"/>
          <w:sz w:val="32"/>
          <w:szCs w:val="32"/>
          <w:lang w:eastAsia="zh-CN"/>
        </w:rPr>
        <w:t>。</w:t>
      </w:r>
    </w:p>
    <w:p>
      <w:pPr>
        <w:keepNext w:val="0"/>
        <w:keepLines w:val="0"/>
        <w:pageBreakBefore w:val="0"/>
        <w:kinsoku/>
        <w:wordWrap/>
        <w:overflowPunct/>
        <w:topLinePunct w:val="0"/>
        <w:bidi w:val="0"/>
        <w:spacing w:line="600" w:lineRule="exact"/>
        <w:ind w:firstLine="644" w:firstLineChars="200"/>
        <w:rPr>
          <w:rFonts w:hint="eastAsia" w:ascii="方正仿宋简体" w:hAnsi="方正仿宋简体" w:eastAsia="方正仿宋简体" w:cs="方正仿宋简体"/>
          <w:bCs/>
          <w:spacing w:val="1"/>
          <w:sz w:val="32"/>
          <w:szCs w:val="32"/>
        </w:rPr>
      </w:pPr>
      <w:r>
        <w:rPr>
          <w:rFonts w:hint="eastAsia" w:ascii="方正仿宋简体" w:hAnsi="方正仿宋简体" w:eastAsia="方正仿宋简体" w:cs="方正仿宋简体"/>
          <w:bCs/>
          <w:spacing w:val="1"/>
          <w:sz w:val="32"/>
          <w:szCs w:val="32"/>
        </w:rPr>
        <w:t>（二）政府采购预算准确性待提高。2021年政府采购实际发生额为587.93万元，超年初预算金额为386.38万元，超年初预算约2倍。</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十一、下一步改进措施</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针对2020年度绩效自评考核中的扣分点，我部</w:t>
      </w:r>
      <w:r>
        <w:rPr>
          <w:rFonts w:hint="eastAsia" w:ascii="方正仿宋简体" w:hAnsi="方正仿宋简体" w:eastAsia="方正仿宋简体" w:cs="方正仿宋简体"/>
          <w:sz w:val="32"/>
          <w:szCs w:val="32"/>
          <w:lang w:eastAsia="zh-CN"/>
        </w:rPr>
        <w:t>高度重视，</w:t>
      </w:r>
      <w:r>
        <w:rPr>
          <w:rFonts w:hint="eastAsia" w:ascii="方正仿宋简体" w:hAnsi="方正仿宋简体" w:eastAsia="方正仿宋简体" w:cs="方正仿宋简体"/>
          <w:sz w:val="32"/>
          <w:szCs w:val="32"/>
        </w:rPr>
        <w:t>认真对待，找出原因</w:t>
      </w:r>
      <w:r>
        <w:rPr>
          <w:rFonts w:hint="eastAsia" w:ascii="方正仿宋简体" w:hAnsi="方正仿宋简体" w:eastAsia="方正仿宋简体" w:cs="方正仿宋简体"/>
          <w:sz w:val="32"/>
          <w:szCs w:val="32"/>
          <w:lang w:eastAsia="zh-CN"/>
        </w:rPr>
        <w:t>并</w:t>
      </w:r>
      <w:r>
        <w:rPr>
          <w:rFonts w:hint="eastAsia" w:ascii="方正仿宋简体" w:hAnsi="方正仿宋简体" w:eastAsia="方正仿宋简体" w:cs="方正仿宋简体"/>
          <w:sz w:val="32"/>
          <w:szCs w:val="32"/>
        </w:rPr>
        <w:t>加以改进。一是对年初绩效目标设置作了进一步完善，根据年初的具体工作部署、各部门职能及发展规划要求，及时修正了绩效目标，做到绩效目标明确、细化、量化、可衡量,与目标任务相对应，可考核，依据年度目标组织开展项目工作，并做到绩效事先、事中、事后的监督管理到位。二是强化政府采购预算管理，</w:t>
      </w:r>
      <w:r>
        <w:rPr>
          <w:rFonts w:hint="eastAsia" w:ascii="方正仿宋简体" w:hAnsi="方正仿宋简体" w:eastAsia="方正仿宋简体" w:cs="方正仿宋简体"/>
          <w:sz w:val="32"/>
          <w:szCs w:val="32"/>
          <w:lang w:eastAsia="zh-CN"/>
        </w:rPr>
        <w:t>在可预计的范围内</w:t>
      </w:r>
      <w:r>
        <w:rPr>
          <w:rFonts w:hint="eastAsia" w:ascii="方正仿宋简体" w:hAnsi="方正仿宋简体" w:eastAsia="方正仿宋简体" w:cs="方正仿宋简体"/>
          <w:sz w:val="32"/>
          <w:szCs w:val="32"/>
        </w:rPr>
        <w:t>做到无预算不开支不采购，达到预算的可控性。</w:t>
      </w:r>
      <w:r>
        <w:rPr>
          <w:rFonts w:hint="eastAsia" w:ascii="方正仿宋简体" w:hAnsi="方正仿宋简体" w:eastAsia="方正仿宋简体" w:cs="方正仿宋简体"/>
          <w:sz w:val="32"/>
          <w:szCs w:val="32"/>
          <w:lang w:eastAsia="zh-CN"/>
        </w:rPr>
        <w:t>三是</w:t>
      </w:r>
      <w:r>
        <w:rPr>
          <w:rFonts w:hint="eastAsia" w:ascii="方正仿宋简体" w:hAnsi="方正仿宋简体" w:eastAsia="方正仿宋简体" w:cs="方正仿宋简体"/>
          <w:sz w:val="32"/>
          <w:szCs w:val="32"/>
        </w:rPr>
        <w:t>严格</w:t>
      </w:r>
      <w:r>
        <w:rPr>
          <w:rFonts w:hint="eastAsia" w:ascii="方正仿宋简体" w:hAnsi="方正仿宋简体" w:eastAsia="方正仿宋简体" w:cs="方正仿宋简体"/>
          <w:bCs/>
          <w:spacing w:val="1"/>
          <w:sz w:val="32"/>
          <w:szCs w:val="32"/>
        </w:rPr>
        <w:t>资产配置管理，做到勤俭节约，严禁超标准配置资产情况发生。</w:t>
      </w:r>
      <w:r>
        <w:rPr>
          <w:rFonts w:hint="eastAsia" w:ascii="方正仿宋简体" w:hAnsi="方正仿宋简体" w:eastAsia="方正仿宋简体" w:cs="方正仿宋简体"/>
          <w:bCs/>
          <w:spacing w:val="1"/>
          <w:sz w:val="32"/>
          <w:szCs w:val="32"/>
          <w:lang w:eastAsia="zh-CN"/>
        </w:rPr>
        <w:t>四</w:t>
      </w:r>
      <w:r>
        <w:rPr>
          <w:rFonts w:hint="eastAsia" w:ascii="方正仿宋简体" w:hAnsi="方正仿宋简体" w:eastAsia="方正仿宋简体" w:cs="方正仿宋简体"/>
          <w:bCs/>
          <w:spacing w:val="1"/>
          <w:sz w:val="32"/>
          <w:szCs w:val="32"/>
        </w:rPr>
        <w:t>是</w:t>
      </w:r>
      <w:r>
        <w:rPr>
          <w:rFonts w:hint="eastAsia" w:ascii="方正仿宋简体" w:hAnsi="方正仿宋简体" w:eastAsia="方正仿宋简体" w:cs="方正仿宋简体"/>
          <w:bCs/>
          <w:spacing w:val="1"/>
          <w:sz w:val="32"/>
          <w:szCs w:val="32"/>
          <w:lang w:eastAsia="zh-CN"/>
        </w:rPr>
        <w:t>高度重视自评工作</w:t>
      </w:r>
      <w:r>
        <w:rPr>
          <w:rFonts w:hint="eastAsia" w:ascii="方正仿宋简体" w:hAnsi="方正仿宋简体" w:eastAsia="方正仿宋简体" w:cs="方正仿宋简体"/>
          <w:bCs/>
          <w:spacing w:val="1"/>
          <w:sz w:val="32"/>
          <w:szCs w:val="32"/>
        </w:rPr>
        <w:t>，本年</w:t>
      </w:r>
      <w:r>
        <w:rPr>
          <w:rFonts w:hint="eastAsia" w:ascii="方正仿宋简体" w:hAnsi="方正仿宋简体" w:eastAsia="方正仿宋简体" w:cs="方正仿宋简体"/>
          <w:bCs/>
          <w:spacing w:val="1"/>
          <w:sz w:val="32"/>
          <w:szCs w:val="32"/>
          <w:lang w:eastAsia="zh-CN"/>
        </w:rPr>
        <w:t>度</w:t>
      </w:r>
      <w:r>
        <w:rPr>
          <w:rFonts w:hint="eastAsia" w:ascii="方正仿宋简体" w:hAnsi="方正仿宋简体" w:eastAsia="方正仿宋简体" w:cs="方正仿宋简体"/>
          <w:bCs/>
          <w:spacing w:val="1"/>
          <w:sz w:val="32"/>
          <w:szCs w:val="32"/>
        </w:rPr>
        <w:t>我部绩效自评工作由部务会专门部</w:t>
      </w:r>
      <w:r>
        <w:rPr>
          <w:rFonts w:hint="eastAsia" w:ascii="方正仿宋简体" w:hAnsi="方正仿宋简体" w:eastAsia="方正仿宋简体" w:cs="方正仿宋简体"/>
          <w:snapToGrid w:val="0"/>
          <w:spacing w:val="1"/>
          <w:kern w:val="0"/>
          <w:sz w:val="32"/>
          <w:szCs w:val="32"/>
        </w:rPr>
        <w:t>署，自评工作小组由市委宣传部常务副部长、市新闻出版（版权）局长（兼）杨长江同志任组长，市纪委监委驻市委宣传部纪检监察组组长甘艳、部务会成员</w:t>
      </w:r>
      <w:r>
        <w:rPr>
          <w:rFonts w:hint="eastAsia" w:ascii="方正仿宋简体" w:hAnsi="方正仿宋简体" w:eastAsia="方正仿宋简体" w:cs="方正仿宋简体"/>
          <w:snapToGrid w:val="0"/>
          <w:spacing w:val="1"/>
          <w:kern w:val="0"/>
          <w:sz w:val="32"/>
          <w:szCs w:val="32"/>
          <w:lang w:eastAsia="zh-CN"/>
        </w:rPr>
        <w:t>、</w:t>
      </w:r>
      <w:r>
        <w:rPr>
          <w:rFonts w:hint="eastAsia" w:ascii="方正仿宋简体" w:hAnsi="方正仿宋简体" w:eastAsia="方正仿宋简体" w:cs="方正仿宋简体"/>
          <w:snapToGrid w:val="0"/>
          <w:spacing w:val="1"/>
          <w:kern w:val="0"/>
          <w:sz w:val="32"/>
          <w:szCs w:val="32"/>
        </w:rPr>
        <w:t>部机关纪委书记刘玉龙同志任副组长，各相关处室负责人为成员，领导高度重</w:t>
      </w:r>
      <w:r>
        <w:rPr>
          <w:rFonts w:hint="eastAsia" w:ascii="方正仿宋简体" w:hAnsi="方正仿宋简体" w:eastAsia="方正仿宋简体" w:cs="方正仿宋简体"/>
          <w:snapToGrid w:val="0"/>
          <w:spacing w:val="1"/>
          <w:kern w:val="0"/>
          <w:sz w:val="32"/>
          <w:szCs w:val="32"/>
          <w:lang w:eastAsia="zh-CN"/>
        </w:rPr>
        <w:t>视</w:t>
      </w:r>
      <w:r>
        <w:rPr>
          <w:rFonts w:hint="eastAsia" w:ascii="方正仿宋简体" w:hAnsi="方正仿宋简体" w:eastAsia="方正仿宋简体" w:cs="方正仿宋简体"/>
          <w:snapToGrid w:val="0"/>
          <w:spacing w:val="1"/>
          <w:kern w:val="0"/>
          <w:sz w:val="32"/>
          <w:szCs w:val="32"/>
        </w:rPr>
        <w:t>，亲临现场指导，为本次绩效自评工作的圆满完成给予了强力支持。</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十二、绩效自评结果拟应用和公开情况</w:t>
      </w:r>
    </w:p>
    <w:p>
      <w:pPr>
        <w:keepNext w:val="0"/>
        <w:keepLines w:val="0"/>
        <w:pageBreakBefore w:val="0"/>
        <w:kinsoku/>
        <w:wordWrap/>
        <w:overflowPunct/>
        <w:topLinePunct w:val="0"/>
        <w:bidi w:val="0"/>
        <w:spacing w:line="600" w:lineRule="exact"/>
        <w:ind w:firstLine="640" w:firstLineChars="200"/>
        <w:jc w:val="lef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（一）绩效自评结果拟应用</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通过绩效自评，进一步掌握了部门整体支出使用情况和取得的效果，总结了项目资金管理经验，发现了工作中存在的问题和不足，为下一步提高资金的使用效益、加强财政支出的规范化管理、健全和完善支出项目和资金使用管理办法、完善预算编制、加强绩效目标管理和绩效考核工作提供重要的参考依据。</w:t>
      </w:r>
    </w:p>
    <w:p>
      <w:pPr>
        <w:keepNext w:val="0"/>
        <w:keepLines w:val="0"/>
        <w:pageBreakBefore w:val="0"/>
        <w:kinsoku/>
        <w:wordWrap/>
        <w:overflowPunct/>
        <w:topLinePunct w:val="0"/>
        <w:bidi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 xml:space="preserve"> 1.通报督促整改</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对于本次绩效自评过程中发现的问题，</w:t>
      </w:r>
      <w:r>
        <w:rPr>
          <w:rFonts w:hint="eastAsia" w:ascii="方正仿宋简体" w:hAnsi="方正仿宋简体" w:eastAsia="方正仿宋简体" w:cs="方正仿宋简体"/>
          <w:sz w:val="32"/>
          <w:szCs w:val="32"/>
          <w:lang w:eastAsia="zh-CN"/>
        </w:rPr>
        <w:t>特别是</w:t>
      </w:r>
      <w:r>
        <w:rPr>
          <w:rFonts w:hint="eastAsia" w:ascii="方正仿宋简体" w:hAnsi="方正仿宋简体" w:eastAsia="方正仿宋简体" w:cs="方正仿宋简体"/>
          <w:sz w:val="32"/>
          <w:szCs w:val="32"/>
        </w:rPr>
        <w:t>现场评价发现的问题，在</w:t>
      </w:r>
      <w:r>
        <w:rPr>
          <w:rFonts w:hint="eastAsia" w:ascii="方正仿宋简体" w:hAnsi="方正仿宋简体" w:eastAsia="方正仿宋简体" w:cs="方正仿宋简体"/>
          <w:sz w:val="32"/>
          <w:szCs w:val="32"/>
          <w:lang w:eastAsia="zh-CN"/>
        </w:rPr>
        <w:t>部机关</w:t>
      </w:r>
      <w:r>
        <w:rPr>
          <w:rFonts w:hint="eastAsia" w:ascii="方正仿宋简体" w:hAnsi="方正仿宋简体" w:eastAsia="方正仿宋简体" w:cs="方正仿宋简体"/>
          <w:sz w:val="32"/>
          <w:szCs w:val="32"/>
        </w:rPr>
        <w:t>进行通报，明确整改要求和时间表，督促各项目单位在规定时间内整改到位。</w:t>
      </w:r>
    </w:p>
    <w:p>
      <w:pPr>
        <w:keepNext w:val="0"/>
        <w:keepLines w:val="0"/>
        <w:pageBreakBefore w:val="0"/>
        <w:kinsoku/>
        <w:wordWrap/>
        <w:overflowPunct/>
        <w:topLinePunct w:val="0"/>
        <w:bidi w:val="0"/>
        <w:spacing w:line="600" w:lineRule="exact"/>
        <w:ind w:firstLine="643" w:firstLineChars="200"/>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2.将评价结果与下一年度资金分配挂钩</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将专项资金绩效评价结果作为下一年度资金分配的重要因素，对工作成效明显，在下一年度预算中给予更多的支持，对于资金使用效益低、问题较多予以通报批评，对其中问题突出、绩效过低者，将直接暂停拨付资金，待其进一步整改完善后再下达资金。</w:t>
      </w:r>
    </w:p>
    <w:p>
      <w:pPr>
        <w:keepNext w:val="0"/>
        <w:keepLines w:val="0"/>
        <w:pageBreakBefore w:val="0"/>
        <w:kinsoku/>
        <w:wordWrap/>
        <w:overflowPunct/>
        <w:topLinePunct w:val="0"/>
        <w:bidi w:val="0"/>
        <w:spacing w:line="600" w:lineRule="exact"/>
        <w:ind w:firstLine="640" w:firstLineChars="200"/>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（二）绩效自评结果公开情况</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绩效自评报告</w:t>
      </w:r>
      <w:r>
        <w:rPr>
          <w:rFonts w:hint="eastAsia" w:ascii="方正仿宋简体" w:hAnsi="方正仿宋简体" w:eastAsia="方正仿宋简体" w:cs="方正仿宋简体"/>
          <w:sz w:val="32"/>
          <w:szCs w:val="32"/>
          <w:lang w:eastAsia="zh-CN"/>
        </w:rPr>
        <w:t>将</w:t>
      </w:r>
      <w:r>
        <w:rPr>
          <w:rFonts w:hint="eastAsia" w:ascii="方正仿宋简体" w:hAnsi="方正仿宋简体" w:eastAsia="方正仿宋简体" w:cs="方正仿宋简体"/>
          <w:sz w:val="32"/>
          <w:szCs w:val="32"/>
        </w:rPr>
        <w:t>通过</w:t>
      </w:r>
      <w:r>
        <w:rPr>
          <w:rFonts w:hint="eastAsia" w:ascii="方正仿宋简体" w:hAnsi="方正仿宋简体" w:eastAsia="方正仿宋简体" w:cs="方正仿宋简体"/>
          <w:sz w:val="32"/>
          <w:szCs w:val="32"/>
          <w:lang w:eastAsia="zh-CN"/>
        </w:rPr>
        <w:t>门户网站</w:t>
      </w:r>
      <w:r>
        <w:rPr>
          <w:rFonts w:hint="eastAsia" w:ascii="方正仿宋简体" w:hAnsi="方正仿宋简体" w:eastAsia="方正仿宋简体" w:cs="方正仿宋简体"/>
          <w:sz w:val="32"/>
          <w:szCs w:val="32"/>
        </w:rPr>
        <w:t>予以全文公布，向社会公开，广泛接受群众监督。</w:t>
      </w:r>
    </w:p>
    <w:p>
      <w:pPr>
        <w:keepNext w:val="0"/>
        <w:keepLines w:val="0"/>
        <w:pageBreakBefore w:val="0"/>
        <w:kinsoku/>
        <w:wordWrap/>
        <w:overflowPunct/>
        <w:topLinePunct w:val="0"/>
        <w:bidi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、其他需要说明的情况</w:t>
      </w:r>
    </w:p>
    <w:p>
      <w:pPr>
        <w:keepNext w:val="0"/>
        <w:keepLines w:val="0"/>
        <w:pageBreakBefore w:val="0"/>
        <w:kinsoku/>
        <w:wordWrap/>
        <w:overflowPunct/>
        <w:topLinePunct w:val="0"/>
        <w:bidi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（一）疫情防控资金使用情况 </w:t>
      </w:r>
    </w:p>
    <w:p>
      <w:pPr>
        <w:keepNext w:val="0"/>
        <w:keepLines w:val="0"/>
        <w:pageBreakBefore w:val="0"/>
        <w:numPr>
          <w:ilvl w:val="0"/>
          <w:numId w:val="0"/>
        </w:numPr>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在市委市政府的坚强领导下，面对疫情防控和宣传事业发展两个大局，全市宣传系统统筹做好相关工作，各项任务全面完成，为全市宣传事业的健康发展提供了较好保障。自新冠肺炎疫情发生以来，我部高度重视，认真贯彻落实中共中央、国务院和省市各级新冠肺炎疫情防控的新思想、新政策、新要求，坚持统筹兼顾、突出重点、周密务实、合理高效、分区分级、有力有序推进宣传系统工作，全面落实疫情防控各项措施，全市宣传系统未出现一例疫情，未引发一例负面事件。</w:t>
      </w:r>
    </w:p>
    <w:p>
      <w:pPr>
        <w:keepNext w:val="0"/>
        <w:keepLines w:val="0"/>
        <w:pageBreakBefore w:val="0"/>
        <w:kinsoku/>
        <w:wordWrap/>
        <w:overflowPunct/>
        <w:topLinePunct w:val="0"/>
        <w:bidi w:val="0"/>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 xml:space="preserve">落实过紧日子政策具体措施 </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继续压减一般性支出。进一步贯彻落实过“紧日子” 要求。制定公务接待制度，严格党政机关公务活动接待用餐标准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公务接待尽量在食堂。严格执行机关公务人员出差标准。差旅费严格控制出差人数和天数，严禁以任何名义和方式变相旅游，严禁异地部门无实质内容的学习交流和考察调研等。</w:t>
      </w:r>
    </w:p>
    <w:p>
      <w:pPr>
        <w:keepNext w:val="0"/>
        <w:keepLines w:val="0"/>
        <w:pageBreakBefore w:val="0"/>
        <w:kinsoku/>
        <w:wordWrap/>
        <w:overflowPunct/>
        <w:topLinePunct w:val="0"/>
        <w:bidi w:val="0"/>
        <w:snapToGrid w:val="0"/>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持续严控“三公”经费，大力压缩非刚性、非重点和低效项目支出，取消无效项目支出。因公出国（境）、会议、培训等公务活动按计划和定额标准编制，年中一般不新增安排，也不得随意调整。 “三公”经费支出情况：2021年，“三公”经</w:t>
      </w:r>
      <w:r>
        <w:rPr>
          <w:rFonts w:hint="eastAsia" w:ascii="方正仿宋简体" w:hAnsi="方正仿宋简体" w:eastAsia="方正仿宋简体" w:cs="方正仿宋简体"/>
          <w:sz w:val="32"/>
          <w:szCs w:val="32"/>
          <w:lang w:eastAsia="zh-CN"/>
        </w:rPr>
        <w:t>费</w:t>
      </w:r>
      <w:r>
        <w:rPr>
          <w:rFonts w:hint="eastAsia" w:ascii="方正仿宋简体" w:hAnsi="方正仿宋简体" w:eastAsia="方正仿宋简体" w:cs="方正仿宋简体"/>
          <w:sz w:val="32"/>
          <w:szCs w:val="32"/>
        </w:rPr>
        <w:t>实际</w:t>
      </w:r>
      <w:r>
        <w:rPr>
          <w:rFonts w:hint="eastAsia" w:ascii="方正仿宋简体" w:hAnsi="方正仿宋简体" w:eastAsia="方正仿宋简体" w:cs="方正仿宋简体"/>
          <w:sz w:val="32"/>
          <w:szCs w:val="32"/>
          <w:lang w:eastAsia="zh-CN"/>
        </w:rPr>
        <w:t>支出</w:t>
      </w:r>
      <w:r>
        <w:rPr>
          <w:rFonts w:hint="eastAsia" w:ascii="方正仿宋简体" w:hAnsi="方正仿宋简体" w:eastAsia="方正仿宋简体" w:cs="方正仿宋简体"/>
          <w:sz w:val="32"/>
          <w:szCs w:val="32"/>
        </w:rPr>
        <w:t>22.81万元，较预算节约83.19万元，其中:公务接待经费支出9.41万元，较预算节约28.59万元，</w:t>
      </w:r>
      <w:r>
        <w:rPr>
          <w:rFonts w:hint="eastAsia" w:ascii="方正仿宋简体" w:hAnsi="方正仿宋简体" w:eastAsia="方正仿宋简体" w:cs="方正仿宋简体"/>
          <w:sz w:val="32"/>
          <w:szCs w:val="32"/>
          <w:lang w:eastAsia="zh-CN"/>
        </w:rPr>
        <w:t>节约率</w:t>
      </w:r>
      <w:r>
        <w:rPr>
          <w:rFonts w:hint="eastAsia" w:ascii="方正仿宋简体" w:hAnsi="方正仿宋简体" w:eastAsia="方正仿宋简体" w:cs="方正仿宋简体"/>
          <w:sz w:val="32"/>
          <w:szCs w:val="32"/>
        </w:rPr>
        <w:t>75.24%</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主要是</w:t>
      </w:r>
      <w:r>
        <w:rPr>
          <w:rFonts w:hint="eastAsia" w:ascii="方正仿宋简体" w:hAnsi="方正仿宋简体" w:eastAsia="方正仿宋简体" w:cs="方正仿宋简体"/>
          <w:sz w:val="32"/>
          <w:szCs w:val="32"/>
          <w:lang w:eastAsia="zh-CN"/>
        </w:rPr>
        <w:t>坚持</w:t>
      </w:r>
      <w:r>
        <w:rPr>
          <w:rFonts w:hint="eastAsia" w:ascii="方正仿宋简体" w:hAnsi="方正仿宋简体" w:eastAsia="方正仿宋简体" w:cs="方正仿宋简体"/>
          <w:sz w:val="32"/>
          <w:szCs w:val="32"/>
        </w:rPr>
        <w:t>厉行节约，</w:t>
      </w:r>
      <w:r>
        <w:rPr>
          <w:rFonts w:hint="eastAsia" w:ascii="方正仿宋简体" w:hAnsi="方正仿宋简体" w:eastAsia="方正仿宋简体" w:cs="方正仿宋简体"/>
          <w:sz w:val="32"/>
          <w:szCs w:val="32"/>
          <w:lang w:eastAsia="zh-CN"/>
        </w:rPr>
        <w:t>严格执行</w:t>
      </w:r>
      <w:r>
        <w:rPr>
          <w:rFonts w:hint="eastAsia" w:ascii="方正仿宋简体" w:hAnsi="方正仿宋简体" w:eastAsia="方正仿宋简体" w:cs="方正仿宋简体"/>
          <w:sz w:val="32"/>
          <w:szCs w:val="32"/>
        </w:rPr>
        <w:t>公务接待</w:t>
      </w:r>
      <w:r>
        <w:rPr>
          <w:rFonts w:hint="eastAsia" w:ascii="方正仿宋简体" w:hAnsi="方正仿宋简体" w:eastAsia="方正仿宋简体" w:cs="方正仿宋简体"/>
          <w:sz w:val="32"/>
          <w:szCs w:val="32"/>
          <w:lang w:eastAsia="zh-CN"/>
        </w:rPr>
        <w:t>标准；</w:t>
      </w:r>
      <w:r>
        <w:rPr>
          <w:rFonts w:hint="eastAsia" w:ascii="方正仿宋简体" w:hAnsi="方正仿宋简体" w:eastAsia="方正仿宋简体" w:cs="方正仿宋简体"/>
          <w:sz w:val="32"/>
          <w:szCs w:val="32"/>
        </w:rPr>
        <w:t>公务用车购置及运行维护费13.40万元，较预算节约41.6万元，</w:t>
      </w:r>
      <w:r>
        <w:rPr>
          <w:rFonts w:hint="eastAsia" w:ascii="方正仿宋简体" w:hAnsi="方正仿宋简体" w:eastAsia="方正仿宋简体" w:cs="方正仿宋简体"/>
          <w:sz w:val="32"/>
          <w:szCs w:val="32"/>
          <w:lang w:eastAsia="zh-CN"/>
        </w:rPr>
        <w:t>节约率</w:t>
      </w:r>
      <w:r>
        <w:rPr>
          <w:rFonts w:hint="eastAsia" w:ascii="方正仿宋简体" w:hAnsi="方正仿宋简体" w:eastAsia="方正仿宋简体" w:cs="方正仿宋简体"/>
          <w:sz w:val="32"/>
          <w:szCs w:val="32"/>
        </w:rPr>
        <w:t>75.64%，原因是严格控制公</w:t>
      </w:r>
      <w:r>
        <w:rPr>
          <w:rFonts w:hint="eastAsia" w:ascii="方正仿宋简体" w:hAnsi="方正仿宋简体" w:eastAsia="方正仿宋简体" w:cs="方正仿宋简体"/>
          <w:sz w:val="32"/>
          <w:szCs w:val="32"/>
          <w:lang w:eastAsia="zh-CN"/>
        </w:rPr>
        <w:t>车出行；</w:t>
      </w:r>
      <w:r>
        <w:rPr>
          <w:rFonts w:hint="eastAsia" w:ascii="方正仿宋简体" w:hAnsi="方正仿宋简体" w:eastAsia="方正仿宋简体" w:cs="方正仿宋简体"/>
          <w:sz w:val="32"/>
          <w:szCs w:val="32"/>
        </w:rPr>
        <w:t>因公出国费用0.00万元，较预算节约13.00万元,</w:t>
      </w:r>
      <w:r>
        <w:rPr>
          <w:rFonts w:hint="eastAsia" w:ascii="方正仿宋简体" w:hAnsi="方正仿宋简体" w:eastAsia="方正仿宋简体" w:cs="方正仿宋简体"/>
          <w:sz w:val="32"/>
          <w:szCs w:val="32"/>
          <w:lang w:eastAsia="zh-CN"/>
        </w:rPr>
        <w:t>主要是</w:t>
      </w:r>
      <w:r>
        <w:rPr>
          <w:rFonts w:hint="eastAsia" w:ascii="方正仿宋简体" w:hAnsi="方正仿宋简体" w:eastAsia="方正仿宋简体" w:cs="方正仿宋简体"/>
          <w:sz w:val="32"/>
          <w:szCs w:val="32"/>
        </w:rPr>
        <w:t>没有出国考察项目。</w:t>
      </w:r>
    </w:p>
    <w:p>
      <w:pPr>
        <w:keepNext w:val="0"/>
        <w:keepLines w:val="0"/>
        <w:pageBreakBefore w:val="0"/>
        <w:kinsoku/>
        <w:wordWrap/>
        <w:overflowPunct/>
        <w:topLinePunct w:val="0"/>
        <w:bidi w:val="0"/>
        <w:spacing w:line="600" w:lineRule="exact"/>
        <w:ind w:firstLine="640" w:firstLineChars="200"/>
        <w:rPr>
          <w:rFonts w:hint="eastAsia" w:ascii="方正仿宋简体" w:hAnsi="方正仿宋简体" w:eastAsia="方正仿宋简体" w:cs="方正仿宋简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ED283"/>
    <w:multiLevelType w:val="singleLevel"/>
    <w:tmpl w:val="A3DED283"/>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3MjhjNzgyMzlkYTA5MjQ1MDcxNzZiMzkwN2MwNDUifQ=="/>
  </w:docVars>
  <w:rsids>
    <w:rsidRoot w:val="53B24E15"/>
    <w:rsid w:val="53B24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autoSpaceDE w:val="0"/>
      <w:autoSpaceDN w:val="0"/>
      <w:adjustRightInd w:val="0"/>
    </w:pPr>
  </w:style>
  <w:style w:type="paragraph" w:styleId="3">
    <w:name w:val="Body Text Indent"/>
    <w:basedOn w:val="1"/>
    <w:next w:val="4"/>
    <w:qFormat/>
    <w:uiPriority w:val="99"/>
    <w:pPr>
      <w:spacing w:line="440" w:lineRule="exact"/>
      <w:ind w:left="359" w:leftChars="171" w:firstLine="420" w:firstLineChars="200"/>
    </w:pPr>
  </w:style>
  <w:style w:type="paragraph" w:styleId="4">
    <w:name w:val="Body Text Indent 2"/>
    <w:basedOn w:val="1"/>
    <w:qFormat/>
    <w:uiPriority w:val="0"/>
    <w:pPr>
      <w:spacing w:line="500" w:lineRule="exact"/>
      <w:ind w:firstLine="564"/>
    </w:pPr>
    <w:rPr>
      <w:rFonts w:ascii="Times New Roman" w:hAnsi="Times New Roman"/>
    </w:rPr>
  </w:style>
  <w:style w:type="paragraph" w:styleId="5">
    <w:name w:val="Body Text"/>
    <w:basedOn w:val="1"/>
    <w:unhideWhenUsed/>
    <w:qFormat/>
    <w:uiPriority w:val="99"/>
    <w:pPr>
      <w:spacing w:after="120"/>
    </w:pPr>
  </w:style>
  <w:style w:type="paragraph" w:styleId="6">
    <w:name w:val="Plain Text"/>
    <w:basedOn w:val="1"/>
    <w:qFormat/>
    <w:uiPriority w:val="99"/>
    <w:rPr>
      <w:rFonts w:ascii="宋体" w:hAnsi="Courier New"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2022-09-29T05:56:00Z</dcterms:created>
  <dc:creator>Young</dc:creator>
  <cp:lastModifiedBy>Young</cp:lastModifiedBy>
  <cp:lastPrinted>2022-09-29T05:58:40Z</cp:lastPrinted>
  <dcterms:modified xsi:type="dcterms:W3CDTF">2022-09-29T06:47:03Z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28DAE24377F64266AB0CD243D2C446C7</vt:lpwstr>
  </property>
</Properties>
</file>