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9" w:lineRule="auto"/>
        <w:rPr>
          <w:rFonts w:eastAsiaTheme="minorEastAsia"/>
        </w:rPr>
      </w:pPr>
    </w:p>
    <w:p>
      <w:pPr>
        <w:spacing w:line="249" w:lineRule="auto"/>
      </w:pPr>
    </w:p>
    <w:p>
      <w:pPr>
        <w:spacing w:line="249" w:lineRule="auto"/>
      </w:pPr>
    </w:p>
    <w:p>
      <w:pPr>
        <w:spacing w:line="250" w:lineRule="auto"/>
      </w:pPr>
    </w:p>
    <w:p>
      <w:pPr>
        <w:spacing w:line="250" w:lineRule="auto"/>
      </w:pPr>
    </w:p>
    <w:p>
      <w:pPr>
        <w:spacing w:line="250" w:lineRule="auto"/>
      </w:pPr>
    </w:p>
    <w:p>
      <w:pPr>
        <w:spacing w:before="364" w:line="219" w:lineRule="auto"/>
        <w:ind w:left="365"/>
        <w:jc w:val="center"/>
        <w:rPr>
          <w:rFonts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2022年度</w:t>
      </w:r>
    </w:p>
    <w:p>
      <w:pPr>
        <w:spacing w:before="364" w:line="219" w:lineRule="auto"/>
        <w:ind w:left="365"/>
        <w:jc w:val="center"/>
        <w:rPr>
          <w:rFonts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长沙市总工会部门决算</w:t>
      </w:r>
    </w:p>
    <w:p>
      <w:pPr>
        <w:spacing w:before="364" w:line="219" w:lineRule="auto"/>
        <w:ind w:left="365"/>
        <w:jc w:val="center"/>
        <w:rPr>
          <w:rFonts w:ascii="方正小标宋_GBK" w:hAnsi="方正小标宋_GBK" w:eastAsia="方正小标宋_GBK" w:cs="方正小标宋_GBK"/>
          <w:sz w:val="73"/>
          <w:szCs w:val="73"/>
        </w:rPr>
        <w:sectPr>
          <w:footerReference r:id="rId3" w:type="default"/>
          <w:pgSz w:w="11910" w:h="16840"/>
          <w:pgMar w:top="1431" w:right="1786" w:bottom="1577" w:left="1604" w:header="0" w:footer="1217" w:gutter="0"/>
          <w:cols w:space="720" w:num="1"/>
        </w:sectPr>
      </w:pPr>
    </w:p>
    <w:p>
      <w:pPr>
        <w:bidi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目   录</w:t>
      </w:r>
    </w:p>
    <w:p>
      <w:pPr>
        <w:spacing w:line="327" w:lineRule="auto"/>
      </w:pPr>
    </w:p>
    <w:p>
      <w:pPr>
        <w:spacing w:line="328" w:lineRule="auto"/>
      </w:pPr>
    </w:p>
    <w:p>
      <w:pPr>
        <w:pStyle w:val="2"/>
        <w:bidi w:val="0"/>
        <w:ind w:left="0" w:leftChars="0" w:firstLine="640" w:firstLineChars="200"/>
      </w:pPr>
      <w:r>
        <w:t xml:space="preserve">第一部分 </w:t>
      </w:r>
      <w:r>
        <w:rPr>
          <w:rFonts w:hint="eastAsia"/>
          <w:lang w:val="en-US" w:eastAsia="zh-CN"/>
        </w:rPr>
        <w:t xml:space="preserve"> </w:t>
      </w:r>
      <w:r>
        <w:t>长沙市总工会概况</w:t>
      </w:r>
    </w:p>
    <w:p>
      <w:pPr>
        <w:spacing w:before="219" w:line="222" w:lineRule="auto"/>
        <w:ind w:left="0" w:leftChars="0" w:firstLine="636" w:firstLineChars="200"/>
        <w:rPr>
          <w:rFonts w:ascii="仿宋" w:hAnsi="仿宋" w:eastAsia="仿宋" w:cs="仿宋"/>
          <w:sz w:val="32"/>
          <w:szCs w:val="32"/>
        </w:rPr>
      </w:pPr>
      <w:r>
        <w:rPr>
          <w:rFonts w:ascii="仿宋" w:hAnsi="仿宋" w:eastAsia="仿宋" w:cs="仿宋"/>
          <w:spacing w:val="-1"/>
          <w:sz w:val="32"/>
          <w:szCs w:val="32"/>
        </w:rPr>
        <w:t>一、</w:t>
      </w:r>
      <w:r>
        <w:rPr>
          <w:rFonts w:ascii="仿宋" w:hAnsi="仿宋" w:eastAsia="仿宋" w:cs="仿宋"/>
          <w:sz w:val="32"/>
          <w:szCs w:val="32"/>
        </w:rPr>
        <w:t>部门职责</w:t>
      </w:r>
    </w:p>
    <w:p>
      <w:pPr>
        <w:spacing w:before="228" w:line="222" w:lineRule="auto"/>
        <w:ind w:left="0" w:leftChars="0" w:firstLine="632" w:firstLineChars="200"/>
        <w:rPr>
          <w:rFonts w:ascii="仿宋" w:hAnsi="仿宋" w:eastAsia="仿宋" w:cs="仿宋"/>
          <w:sz w:val="32"/>
          <w:szCs w:val="32"/>
        </w:rPr>
      </w:pPr>
      <w:r>
        <w:rPr>
          <w:rFonts w:ascii="仿宋" w:hAnsi="仿宋" w:eastAsia="仿宋" w:cs="仿宋"/>
          <w:spacing w:val="-2"/>
          <w:sz w:val="32"/>
          <w:szCs w:val="32"/>
        </w:rPr>
        <w:t>二</w:t>
      </w:r>
      <w:r>
        <w:rPr>
          <w:rFonts w:ascii="仿宋" w:hAnsi="仿宋" w:eastAsia="仿宋" w:cs="仿宋"/>
          <w:spacing w:val="-1"/>
          <w:sz w:val="32"/>
          <w:szCs w:val="32"/>
        </w:rPr>
        <w:t>、机构设置</w:t>
      </w:r>
    </w:p>
    <w:p>
      <w:pPr>
        <w:pStyle w:val="2"/>
        <w:bidi w:val="0"/>
        <w:ind w:left="0" w:leftChars="0" w:firstLine="640" w:firstLineChars="200"/>
      </w:pPr>
      <w:r>
        <w:rPr>
          <w:rFonts w:hint="eastAsia"/>
        </w:rPr>
        <w:t>第二部分  2022年度部门决算表</w:t>
      </w:r>
    </w:p>
    <w:p>
      <w:pPr>
        <w:spacing w:before="218" w:line="222" w:lineRule="auto"/>
        <w:ind w:left="0" w:leftChars="0" w:firstLine="644" w:firstLineChars="200"/>
        <w:rPr>
          <w:rFonts w:ascii="仿宋" w:hAnsi="仿宋" w:eastAsia="仿宋" w:cs="仿宋"/>
          <w:sz w:val="32"/>
          <w:szCs w:val="32"/>
        </w:rPr>
      </w:pPr>
      <w:r>
        <w:rPr>
          <w:rFonts w:ascii="仿宋" w:hAnsi="仿宋" w:eastAsia="仿宋" w:cs="仿宋"/>
          <w:spacing w:val="1"/>
          <w:sz w:val="32"/>
          <w:szCs w:val="32"/>
        </w:rPr>
        <w:t>一、收入支出</w:t>
      </w:r>
      <w:r>
        <w:rPr>
          <w:rFonts w:ascii="仿宋" w:hAnsi="仿宋" w:eastAsia="仿宋" w:cs="仿宋"/>
          <w:sz w:val="32"/>
          <w:szCs w:val="32"/>
        </w:rPr>
        <w:t>决算总表</w:t>
      </w:r>
    </w:p>
    <w:p>
      <w:pPr>
        <w:spacing w:before="215" w:line="222" w:lineRule="auto"/>
        <w:ind w:left="0" w:leftChars="0" w:firstLine="636" w:firstLineChars="200"/>
        <w:rPr>
          <w:rFonts w:ascii="仿宋" w:hAnsi="仿宋" w:eastAsia="仿宋" w:cs="仿宋"/>
          <w:sz w:val="32"/>
          <w:szCs w:val="32"/>
        </w:rPr>
      </w:pPr>
      <w:r>
        <w:rPr>
          <w:rFonts w:ascii="仿宋" w:hAnsi="仿宋" w:eastAsia="仿宋" w:cs="仿宋"/>
          <w:spacing w:val="-1"/>
          <w:sz w:val="32"/>
          <w:szCs w:val="32"/>
        </w:rPr>
        <w:t>二、收入</w:t>
      </w:r>
      <w:r>
        <w:rPr>
          <w:rFonts w:ascii="仿宋" w:hAnsi="仿宋" w:eastAsia="仿宋" w:cs="仿宋"/>
          <w:sz w:val="32"/>
          <w:szCs w:val="32"/>
        </w:rPr>
        <w:t>决算表</w:t>
      </w:r>
    </w:p>
    <w:p>
      <w:pPr>
        <w:spacing w:before="215" w:line="222" w:lineRule="auto"/>
        <w:ind w:left="0" w:leftChars="0" w:firstLine="636" w:firstLineChars="200"/>
        <w:rPr>
          <w:rFonts w:ascii="仿宋" w:hAnsi="仿宋" w:eastAsia="仿宋" w:cs="仿宋"/>
          <w:sz w:val="32"/>
          <w:szCs w:val="32"/>
        </w:rPr>
      </w:pPr>
      <w:r>
        <w:rPr>
          <w:rFonts w:ascii="仿宋" w:hAnsi="仿宋" w:eastAsia="仿宋" w:cs="仿宋"/>
          <w:spacing w:val="-1"/>
          <w:sz w:val="32"/>
          <w:szCs w:val="32"/>
        </w:rPr>
        <w:t>三、支出</w:t>
      </w:r>
      <w:r>
        <w:rPr>
          <w:rFonts w:ascii="仿宋" w:hAnsi="仿宋" w:eastAsia="仿宋" w:cs="仿宋"/>
          <w:sz w:val="32"/>
          <w:szCs w:val="32"/>
        </w:rPr>
        <w:t>决算表</w:t>
      </w:r>
    </w:p>
    <w:p>
      <w:pPr>
        <w:spacing w:before="215" w:line="222" w:lineRule="auto"/>
        <w:ind w:left="0" w:leftChars="0" w:firstLine="632" w:firstLineChars="200"/>
        <w:rPr>
          <w:rFonts w:ascii="仿宋" w:hAnsi="仿宋" w:eastAsia="仿宋" w:cs="仿宋"/>
          <w:sz w:val="32"/>
          <w:szCs w:val="32"/>
        </w:rPr>
      </w:pPr>
      <w:r>
        <w:rPr>
          <w:rFonts w:ascii="仿宋" w:hAnsi="仿宋" w:eastAsia="仿宋" w:cs="仿宋"/>
          <w:spacing w:val="-2"/>
          <w:sz w:val="32"/>
          <w:szCs w:val="32"/>
        </w:rPr>
        <w:t>四、财政拨款收入支</w:t>
      </w:r>
      <w:r>
        <w:rPr>
          <w:rFonts w:ascii="仿宋" w:hAnsi="仿宋" w:eastAsia="仿宋" w:cs="仿宋"/>
          <w:spacing w:val="-1"/>
          <w:sz w:val="32"/>
          <w:szCs w:val="32"/>
        </w:rPr>
        <w:t>出决算总表</w:t>
      </w:r>
    </w:p>
    <w:p>
      <w:pPr>
        <w:spacing w:before="216" w:line="222" w:lineRule="auto"/>
        <w:ind w:left="0" w:leftChars="0" w:firstLine="644" w:firstLineChars="200"/>
        <w:rPr>
          <w:rFonts w:ascii="仿宋" w:hAnsi="仿宋" w:eastAsia="仿宋" w:cs="仿宋"/>
          <w:sz w:val="32"/>
          <w:szCs w:val="32"/>
        </w:rPr>
      </w:pPr>
      <w:r>
        <w:rPr>
          <w:rFonts w:ascii="仿宋" w:hAnsi="仿宋" w:eastAsia="仿宋" w:cs="仿宋"/>
          <w:spacing w:val="1"/>
          <w:sz w:val="32"/>
          <w:szCs w:val="32"/>
        </w:rPr>
        <w:t>五、一般公共</w:t>
      </w:r>
      <w:r>
        <w:rPr>
          <w:rFonts w:ascii="仿宋" w:hAnsi="仿宋" w:eastAsia="仿宋" w:cs="仿宋"/>
          <w:sz w:val="32"/>
          <w:szCs w:val="32"/>
        </w:rPr>
        <w:t>预算财政拨款支出决算表</w:t>
      </w:r>
    </w:p>
    <w:p>
      <w:pPr>
        <w:spacing w:before="215" w:line="222" w:lineRule="auto"/>
        <w:ind w:left="0" w:leftChars="0" w:firstLine="644" w:firstLineChars="200"/>
        <w:rPr>
          <w:rFonts w:ascii="仿宋" w:hAnsi="仿宋" w:eastAsia="仿宋" w:cs="仿宋"/>
          <w:sz w:val="32"/>
          <w:szCs w:val="32"/>
        </w:rPr>
      </w:pPr>
      <w:r>
        <w:rPr>
          <w:rFonts w:ascii="仿宋" w:hAnsi="仿宋" w:eastAsia="仿宋" w:cs="仿宋"/>
          <w:spacing w:val="1"/>
          <w:sz w:val="32"/>
          <w:szCs w:val="32"/>
        </w:rPr>
        <w:t>六、一般公共</w:t>
      </w:r>
      <w:r>
        <w:rPr>
          <w:rFonts w:ascii="仿宋" w:hAnsi="仿宋" w:eastAsia="仿宋" w:cs="仿宋"/>
          <w:sz w:val="32"/>
          <w:szCs w:val="32"/>
        </w:rPr>
        <w:t>预算财政拨款基本支出决算明细表</w:t>
      </w:r>
    </w:p>
    <w:p>
      <w:pPr>
        <w:spacing w:before="214" w:line="220" w:lineRule="auto"/>
        <w:ind w:left="0" w:leftChars="0" w:firstLine="644" w:firstLineChars="200"/>
        <w:rPr>
          <w:rFonts w:ascii="仿宋" w:hAnsi="仿宋" w:eastAsia="仿宋" w:cs="仿宋"/>
          <w:sz w:val="32"/>
          <w:szCs w:val="32"/>
        </w:rPr>
      </w:pPr>
      <w:r>
        <w:rPr>
          <w:rFonts w:ascii="宋体" w:hAnsi="宋体" w:eastAsia="宋体" w:cs="宋体"/>
          <w:spacing w:val="1"/>
          <w:sz w:val="32"/>
          <w:szCs w:val="32"/>
        </w:rPr>
        <w:t>七</w:t>
      </w:r>
      <w:r>
        <w:rPr>
          <w:rFonts w:ascii="仿宋" w:hAnsi="仿宋" w:eastAsia="仿宋" w:cs="仿宋"/>
          <w:spacing w:val="1"/>
          <w:sz w:val="32"/>
          <w:szCs w:val="32"/>
        </w:rPr>
        <w:t>、政府性基金预算财政拨款收入支</w:t>
      </w:r>
      <w:r>
        <w:rPr>
          <w:rFonts w:ascii="仿宋" w:hAnsi="仿宋" w:eastAsia="仿宋" w:cs="仿宋"/>
          <w:sz w:val="32"/>
          <w:szCs w:val="32"/>
        </w:rPr>
        <w:t>出决算表</w:t>
      </w:r>
    </w:p>
    <w:p>
      <w:pPr>
        <w:spacing w:before="220" w:line="222" w:lineRule="auto"/>
        <w:ind w:left="0" w:leftChars="0" w:firstLine="632" w:firstLineChars="200"/>
        <w:rPr>
          <w:rFonts w:ascii="仿宋" w:hAnsi="仿宋" w:eastAsia="仿宋" w:cs="仿宋"/>
          <w:spacing w:val="-1"/>
          <w:sz w:val="32"/>
          <w:szCs w:val="32"/>
        </w:rPr>
      </w:pPr>
      <w:r>
        <w:rPr>
          <w:rFonts w:ascii="宋体" w:hAnsi="宋体" w:eastAsia="宋体" w:cs="宋体"/>
          <w:spacing w:val="-2"/>
          <w:sz w:val="32"/>
          <w:szCs w:val="32"/>
        </w:rPr>
        <w:t>八</w:t>
      </w:r>
      <w:r>
        <w:rPr>
          <w:rFonts w:ascii="仿宋" w:hAnsi="仿宋" w:eastAsia="仿宋" w:cs="仿宋"/>
          <w:spacing w:val="-2"/>
          <w:sz w:val="32"/>
          <w:szCs w:val="32"/>
        </w:rPr>
        <w:t>、国有资本经营预算财政</w:t>
      </w:r>
      <w:r>
        <w:rPr>
          <w:rFonts w:ascii="仿宋" w:hAnsi="仿宋" w:eastAsia="仿宋" w:cs="仿宋"/>
          <w:spacing w:val="-1"/>
          <w:sz w:val="32"/>
          <w:szCs w:val="32"/>
        </w:rPr>
        <w:t>拨款支出决算表</w:t>
      </w:r>
    </w:p>
    <w:p>
      <w:pPr>
        <w:spacing w:before="215" w:line="222" w:lineRule="auto"/>
        <w:ind w:left="0" w:leftChars="0" w:firstLine="572" w:firstLineChars="200"/>
        <w:rPr>
          <w:rFonts w:ascii="仿宋" w:hAnsi="仿宋" w:eastAsia="仿宋" w:cs="仿宋"/>
          <w:sz w:val="32"/>
          <w:szCs w:val="32"/>
        </w:rPr>
      </w:pPr>
      <w:r>
        <w:rPr>
          <w:rFonts w:ascii="宋体" w:hAnsi="宋体" w:eastAsia="宋体" w:cs="宋体"/>
          <w:spacing w:val="-17"/>
          <w:sz w:val="32"/>
          <w:szCs w:val="32"/>
        </w:rPr>
        <w:t>九</w:t>
      </w:r>
      <w:r>
        <w:rPr>
          <w:rFonts w:ascii="仿宋" w:hAnsi="仿宋" w:eastAsia="仿宋" w:cs="仿宋"/>
          <w:spacing w:val="-16"/>
          <w:sz w:val="32"/>
          <w:szCs w:val="32"/>
        </w:rPr>
        <w:t>、财政拨款</w:t>
      </w:r>
      <w:r>
        <w:rPr>
          <w:rFonts w:hint="eastAsia" w:ascii="仿宋" w:hAnsi="仿宋" w:eastAsia="仿宋" w:cs="仿宋"/>
          <w:spacing w:val="-16"/>
          <w:sz w:val="32"/>
          <w:szCs w:val="32"/>
        </w:rPr>
        <w:t>“</w:t>
      </w:r>
      <w:r>
        <w:rPr>
          <w:rFonts w:ascii="仿宋" w:hAnsi="仿宋" w:eastAsia="仿宋" w:cs="仿宋"/>
          <w:color w:val="auto"/>
          <w:spacing w:val="-16"/>
          <w:sz w:val="32"/>
          <w:szCs w:val="32"/>
        </w:rPr>
        <w:t>三公</w:t>
      </w:r>
      <w:r>
        <w:rPr>
          <w:rFonts w:hint="eastAsia" w:ascii="仿宋" w:hAnsi="仿宋" w:eastAsia="仿宋" w:cs="仿宋"/>
          <w:color w:val="auto"/>
          <w:spacing w:val="-16"/>
          <w:sz w:val="32"/>
          <w:szCs w:val="32"/>
        </w:rPr>
        <w:t>”</w:t>
      </w:r>
      <w:r>
        <w:rPr>
          <w:rFonts w:ascii="仿宋" w:hAnsi="仿宋" w:eastAsia="仿宋" w:cs="仿宋"/>
          <w:spacing w:val="-16"/>
          <w:sz w:val="32"/>
          <w:szCs w:val="32"/>
        </w:rPr>
        <w:t>经费支出决算表</w:t>
      </w:r>
    </w:p>
    <w:p>
      <w:pPr>
        <w:pStyle w:val="2"/>
        <w:bidi w:val="0"/>
        <w:ind w:left="0" w:leftChars="0" w:firstLine="640" w:firstLineChars="200"/>
      </w:pPr>
      <w:r>
        <w:t>第三部分  202</w:t>
      </w:r>
      <w:r>
        <w:rPr>
          <w:rFonts w:hint="eastAsia"/>
        </w:rPr>
        <w:t>2</w:t>
      </w:r>
      <w:r>
        <w:t>年度部门决算情况说明</w:t>
      </w:r>
    </w:p>
    <w:p>
      <w:pPr>
        <w:spacing w:before="210" w:line="222" w:lineRule="auto"/>
        <w:ind w:left="0" w:leftChars="0" w:firstLine="632" w:firstLineChars="200"/>
        <w:rPr>
          <w:rFonts w:ascii="仿宋" w:hAnsi="仿宋" w:eastAsia="仿宋" w:cs="仿宋"/>
          <w:sz w:val="32"/>
          <w:szCs w:val="32"/>
        </w:rPr>
      </w:pPr>
      <w:r>
        <w:rPr>
          <w:rFonts w:ascii="仿宋" w:hAnsi="仿宋" w:eastAsia="仿宋" w:cs="仿宋"/>
          <w:spacing w:val="-2"/>
          <w:sz w:val="32"/>
          <w:szCs w:val="32"/>
        </w:rPr>
        <w:t>一、收入支出决算总体情</w:t>
      </w:r>
      <w:r>
        <w:rPr>
          <w:rFonts w:ascii="仿宋" w:hAnsi="仿宋" w:eastAsia="仿宋" w:cs="仿宋"/>
          <w:spacing w:val="-1"/>
          <w:sz w:val="32"/>
          <w:szCs w:val="32"/>
        </w:rPr>
        <w:t>况说明</w:t>
      </w:r>
    </w:p>
    <w:p>
      <w:pPr>
        <w:spacing w:before="215" w:line="222" w:lineRule="auto"/>
        <w:ind w:left="0" w:leftChars="0" w:firstLine="636" w:firstLineChars="200"/>
        <w:rPr>
          <w:rFonts w:ascii="仿宋" w:hAnsi="仿宋" w:eastAsia="仿宋" w:cs="仿宋"/>
          <w:sz w:val="32"/>
          <w:szCs w:val="32"/>
        </w:rPr>
      </w:pPr>
      <w:r>
        <w:rPr>
          <w:rFonts w:ascii="仿宋" w:hAnsi="仿宋" w:eastAsia="仿宋" w:cs="仿宋"/>
          <w:spacing w:val="-1"/>
          <w:sz w:val="32"/>
          <w:szCs w:val="32"/>
        </w:rPr>
        <w:t>二、收入决算情</w:t>
      </w:r>
      <w:r>
        <w:rPr>
          <w:rFonts w:ascii="仿宋" w:hAnsi="仿宋" w:eastAsia="仿宋" w:cs="仿宋"/>
          <w:sz w:val="32"/>
          <w:szCs w:val="32"/>
        </w:rPr>
        <w:t>况说明</w:t>
      </w:r>
    </w:p>
    <w:p>
      <w:pPr>
        <w:spacing w:before="215" w:line="222" w:lineRule="auto"/>
        <w:ind w:left="0" w:leftChars="0" w:firstLine="636" w:firstLineChars="200"/>
        <w:rPr>
          <w:rFonts w:ascii="仿宋" w:hAnsi="仿宋" w:eastAsia="仿宋" w:cs="仿宋"/>
          <w:sz w:val="32"/>
          <w:szCs w:val="32"/>
        </w:rPr>
      </w:pPr>
      <w:r>
        <w:rPr>
          <w:rFonts w:ascii="仿宋" w:hAnsi="仿宋" w:eastAsia="仿宋" w:cs="仿宋"/>
          <w:spacing w:val="-1"/>
          <w:sz w:val="32"/>
          <w:szCs w:val="32"/>
        </w:rPr>
        <w:t>三、支出决算情</w:t>
      </w:r>
      <w:r>
        <w:rPr>
          <w:rFonts w:ascii="仿宋" w:hAnsi="仿宋" w:eastAsia="仿宋" w:cs="仿宋"/>
          <w:sz w:val="32"/>
          <w:szCs w:val="32"/>
        </w:rPr>
        <w:t>况说明</w:t>
      </w:r>
    </w:p>
    <w:p>
      <w:pPr>
        <w:spacing w:before="215" w:line="222" w:lineRule="auto"/>
        <w:ind w:left="0" w:leftChars="0" w:firstLine="636" w:firstLineChars="200"/>
        <w:rPr>
          <w:rFonts w:ascii="仿宋" w:hAnsi="仿宋" w:eastAsia="仿宋" w:cs="仿宋"/>
          <w:sz w:val="32"/>
          <w:szCs w:val="32"/>
        </w:rPr>
      </w:pPr>
      <w:r>
        <w:rPr>
          <w:rFonts w:ascii="仿宋" w:hAnsi="仿宋" w:eastAsia="仿宋" w:cs="仿宋"/>
          <w:spacing w:val="-1"/>
          <w:sz w:val="32"/>
          <w:szCs w:val="32"/>
        </w:rPr>
        <w:t>四、财政拨款收入支出决算总体情况说</w:t>
      </w:r>
      <w:r>
        <w:rPr>
          <w:rFonts w:ascii="仿宋" w:hAnsi="仿宋" w:eastAsia="仿宋" w:cs="仿宋"/>
          <w:sz w:val="32"/>
          <w:szCs w:val="32"/>
        </w:rPr>
        <w:t>明</w:t>
      </w:r>
    </w:p>
    <w:p>
      <w:pPr>
        <w:spacing w:before="216" w:line="222" w:lineRule="auto"/>
        <w:ind w:left="0" w:leftChars="0" w:firstLine="632" w:firstLineChars="200"/>
        <w:rPr>
          <w:rFonts w:hint="eastAsia" w:ascii="仿宋" w:hAnsi="仿宋" w:eastAsia="仿宋" w:cs="仿宋"/>
          <w:spacing w:val="-1"/>
          <w:sz w:val="32"/>
          <w:szCs w:val="32"/>
        </w:rPr>
      </w:pPr>
      <w:r>
        <w:rPr>
          <w:rFonts w:ascii="仿宋" w:hAnsi="仿宋" w:eastAsia="仿宋" w:cs="仿宋"/>
          <w:spacing w:val="-2"/>
          <w:sz w:val="32"/>
          <w:szCs w:val="32"/>
        </w:rPr>
        <w:t>五、一般公</w:t>
      </w:r>
      <w:r>
        <w:rPr>
          <w:rFonts w:ascii="仿宋" w:hAnsi="仿宋" w:eastAsia="仿宋" w:cs="仿宋"/>
          <w:spacing w:val="-1"/>
          <w:sz w:val="32"/>
          <w:szCs w:val="32"/>
        </w:rPr>
        <w:t>共预算财政拨款支出决算情况说明</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六、一般公共预算财政拨款基本支出决算情况说明</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七、财政拨款“三公”经费支出决算情况说明</w:t>
      </w:r>
    </w:p>
    <w:p>
      <w:pPr>
        <w:spacing w:before="215" w:line="222" w:lineRule="auto"/>
        <w:ind w:left="0" w:leftChars="0" w:firstLine="636" w:firstLineChars="200"/>
        <w:rPr>
          <w:rFonts w:hint="eastAsia" w:ascii="仿宋" w:hAnsi="仿宋" w:eastAsia="仿宋" w:cs="仿宋"/>
          <w:spacing w:val="-1"/>
          <w:sz w:val="32"/>
          <w:szCs w:val="32"/>
        </w:rPr>
      </w:pPr>
      <w:r>
        <w:rPr>
          <w:rFonts w:ascii="仿宋" w:hAnsi="仿宋" w:eastAsia="仿宋" w:cs="仿宋"/>
          <w:spacing w:val="-1"/>
          <w:sz w:val="32"/>
          <w:szCs w:val="32"/>
        </w:rPr>
        <w:t>八、政府性基金预算收入支出决算情况</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九</w:t>
      </w:r>
      <w:r>
        <w:rPr>
          <w:rFonts w:hint="eastAsia" w:ascii="仿宋" w:hAnsi="仿宋" w:eastAsia="仿宋" w:cs="仿宋"/>
          <w:spacing w:val="-1"/>
          <w:sz w:val="32"/>
          <w:szCs w:val="32"/>
        </w:rPr>
        <w:t>、</w:t>
      </w:r>
      <w:r>
        <w:rPr>
          <w:rFonts w:ascii="仿宋" w:hAnsi="仿宋" w:eastAsia="仿宋" w:cs="仿宋"/>
          <w:spacing w:val="-1"/>
          <w:sz w:val="32"/>
          <w:szCs w:val="32"/>
        </w:rPr>
        <w:t>国有资本经营运行收入支出决算情况</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十、机关运行经费支出说明</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十一、一般性支出情况说明</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十二、政府采购支出说明</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十三、国有资产占用情况说明</w:t>
      </w:r>
    </w:p>
    <w:p>
      <w:pPr>
        <w:spacing w:before="215" w:line="222" w:lineRule="auto"/>
        <w:ind w:left="0" w:leftChars="0" w:firstLine="636" w:firstLineChars="200"/>
        <w:rPr>
          <w:rFonts w:ascii="仿宋" w:hAnsi="仿宋" w:eastAsia="仿宋" w:cs="仿宋"/>
          <w:spacing w:val="-1"/>
          <w:sz w:val="32"/>
          <w:szCs w:val="32"/>
        </w:rPr>
      </w:pPr>
      <w:r>
        <w:rPr>
          <w:rFonts w:ascii="仿宋" w:hAnsi="仿宋" w:eastAsia="仿宋" w:cs="仿宋"/>
          <w:spacing w:val="-1"/>
          <w:sz w:val="32"/>
          <w:szCs w:val="32"/>
        </w:rPr>
        <w:t>十四、2022年度预算绩效情况</w:t>
      </w:r>
      <w:r>
        <w:rPr>
          <w:rFonts w:hint="eastAsia" w:ascii="仿宋" w:hAnsi="仿宋" w:eastAsia="仿宋" w:cs="仿宋"/>
          <w:spacing w:val="-1"/>
          <w:sz w:val="32"/>
          <w:szCs w:val="32"/>
        </w:rPr>
        <w:t>说明</w:t>
      </w:r>
    </w:p>
    <w:p>
      <w:pPr>
        <w:pStyle w:val="2"/>
        <w:bidi w:val="0"/>
        <w:ind w:left="0" w:leftChars="0" w:firstLine="640" w:firstLineChars="200"/>
      </w:pPr>
      <w:r>
        <w:t>第四部分  名词解释</w:t>
      </w:r>
    </w:p>
    <w:p>
      <w:pPr>
        <w:pStyle w:val="2"/>
        <w:bidi w:val="0"/>
        <w:ind w:left="0" w:leftChars="0" w:firstLine="640" w:firstLineChars="200"/>
      </w:pPr>
      <w:r>
        <w:t>第五部分  附  件</w:t>
      </w:r>
    </w:p>
    <w:p>
      <w:pPr>
        <w:sectPr>
          <w:footerReference r:id="rId4" w:type="default"/>
          <w:pgSz w:w="11910" w:h="16840"/>
          <w:pgMar w:top="1431" w:right="1599" w:bottom="1570" w:left="1594" w:header="0" w:footer="1228" w:gutter="0"/>
          <w:cols w:space="720" w:num="1"/>
        </w:sectPr>
      </w:pPr>
    </w:p>
    <w:p>
      <w:pPr>
        <w:spacing w:line="253" w:lineRule="auto"/>
      </w:pPr>
    </w:p>
    <w:p>
      <w:pPr>
        <w:spacing w:line="253" w:lineRule="auto"/>
      </w:pPr>
    </w:p>
    <w:p>
      <w:pPr>
        <w:spacing w:line="253" w:lineRule="auto"/>
      </w:pPr>
    </w:p>
    <w:p>
      <w:pPr>
        <w:spacing w:line="253" w:lineRule="auto"/>
      </w:pPr>
    </w:p>
    <w:p>
      <w:pPr>
        <w:spacing w:line="254" w:lineRule="auto"/>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第一部分</w:t>
      </w:r>
    </w:p>
    <w:p>
      <w:pPr>
        <w:spacing w:before="364" w:line="219" w:lineRule="auto"/>
        <w:ind w:left="365"/>
        <w:jc w:val="both"/>
        <w:rPr>
          <w:rFonts w:hint="eastAsia" w:ascii="方正小标宋_GBK" w:hAnsi="方正小标宋_GBK" w:eastAsia="方正小标宋_GBK" w:cs="方正小标宋_GBK"/>
          <w:sz w:val="73"/>
          <w:szCs w:val="73"/>
        </w:rPr>
      </w:pPr>
    </w:p>
    <w:p>
      <w:pPr>
        <w:spacing w:before="364" w:line="219" w:lineRule="auto"/>
        <w:ind w:left="365"/>
        <w:jc w:val="both"/>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b w:val="0"/>
          <w:bCs w:val="0"/>
          <w:sz w:val="59"/>
          <w:szCs w:val="59"/>
        </w:rPr>
      </w:pPr>
      <w:r>
        <w:rPr>
          <w:rFonts w:hint="eastAsia" w:ascii="方正小标宋_GBK" w:hAnsi="方正小标宋_GBK" w:eastAsia="方正小标宋_GBK" w:cs="方正小标宋_GBK"/>
          <w:sz w:val="73"/>
          <w:szCs w:val="73"/>
        </w:rPr>
        <w:t>长沙市总工会概况</w:t>
      </w:r>
    </w:p>
    <w:p>
      <w:pPr>
        <w:sectPr>
          <w:footerReference r:id="rId5" w:type="default"/>
          <w:pgSz w:w="11910" w:h="16840"/>
          <w:pgMar w:top="1431" w:right="1786" w:bottom="1575" w:left="1569" w:header="0" w:footer="1228" w:gutter="0"/>
          <w:cols w:space="720" w:num="1"/>
        </w:sectPr>
      </w:pPr>
    </w:p>
    <w:p>
      <w:pPr>
        <w:spacing w:line="363" w:lineRule="auto"/>
      </w:pPr>
    </w:p>
    <w:p>
      <w:pPr>
        <w:spacing w:before="104" w:line="592" w:lineRule="exact"/>
        <w:ind w:left="610"/>
        <w:rPr>
          <w:rFonts w:ascii="黑体" w:hAnsi="黑体" w:eastAsia="黑体" w:cs="黑体"/>
          <w:b w:val="0"/>
          <w:bCs/>
          <w:sz w:val="32"/>
          <w:szCs w:val="32"/>
        </w:rPr>
      </w:pPr>
      <w:r>
        <w:rPr>
          <w:rFonts w:ascii="黑体" w:hAnsi="黑体" w:eastAsia="黑体" w:cs="黑体"/>
          <w:b w:val="0"/>
          <w:bCs/>
          <w:spacing w:val="-4"/>
          <w:position w:val="20"/>
          <w:sz w:val="32"/>
          <w:szCs w:val="32"/>
        </w:rPr>
        <w:t>一</w:t>
      </w:r>
      <w:r>
        <w:rPr>
          <w:rFonts w:ascii="黑体" w:hAnsi="黑体" w:eastAsia="黑体" w:cs="黑体"/>
          <w:b w:val="0"/>
          <w:bCs/>
          <w:spacing w:val="-3"/>
          <w:position w:val="20"/>
          <w:sz w:val="32"/>
          <w:szCs w:val="32"/>
        </w:rPr>
        <w:t>、</w:t>
      </w:r>
      <w:r>
        <w:rPr>
          <w:rFonts w:ascii="黑体" w:hAnsi="黑体" w:eastAsia="黑体" w:cs="黑体"/>
          <w:b w:val="0"/>
          <w:bCs/>
          <w:spacing w:val="-2"/>
          <w:position w:val="20"/>
          <w:sz w:val="32"/>
          <w:szCs w:val="32"/>
        </w:rPr>
        <w:t>部门职责</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 xml:space="preserve"> 根据《中华人民共和国工会法》和《中国工会章程》规定，市总机关工会的主要职责是：</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（1）根据党的路线、方针、政策，党在各时期的中心任务和工运方针，按照全国总工会、省总工会确定的工会工作的指导方针和任务，围绕市委工作大局，结合我市实际，指导全市工会工作。</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（2）依照法律和章程，组织和指导全市各级工会履行 “维护、建设、参与、教育”等社会职能，贯彻执行长沙市工会代表大会的决议，组织开展工会各项工作。</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3）对有关职工利益的重大问题进行调查研究，向市委、市政府及省总工会、全国总工会反映职工群众的情绪、愿望和要求，并提出意见和建议，参与涉及职工切身利益的有关政策、措施和制度的制定，对侵犯职工权益的重大事件进行调查并提出处理意见，参与重大工伤事故的调查处理。</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4）指导全市各级工会自身建设和改革，不断完善工会的各项组织制度和民主制度，监督检查《中国工会章程》的贯彻执行情况，指导基层工会组织职工开展以职工代表大会为基本制度的民主选举、民主决策、民主管理和民主监督工作，建立健全调整劳动过关系，维护职工劳动权益的平等协调、集体合同制度。</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5）协助区、县（市）党委和市直有关部委（局、公司）党委（党组）协商推荐地方工会和市产业工会以及大中型企事业工会的主要领导干部；管理市总工会直属单位；协助党委做好工会干部的管理和培训等工作。</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（6）受市政府委托做好市劳模的评选、表彰、管理工作；负责全国劳模、省劳模、全国五一劳动奖章、奖状获得者的推荐管理工作。</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（7）负责工会经费的管理、审查、审计工作，研究制定工会组织兴办职工劳动福利事业的有关制度、规定；负责工会劳动福利事业发展的指导、协调工作；管理所属事业单位。</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（8）开展境外友好城市工会交往活动，做好工会外事工作。</w:t>
      </w:r>
    </w:p>
    <w:p>
      <w:pPr>
        <w:shd w:val="clear" w:color="auto" w:fill="FFFFFF"/>
        <w:spacing w:line="500" w:lineRule="exact"/>
        <w:ind w:firstLine="640" w:firstLineChars="200"/>
        <w:textAlignment w:val="center"/>
        <w:rPr>
          <w:rFonts w:ascii="宋体" w:hAnsi="宋体" w:eastAsia="宋体" w:cs="宋体"/>
          <w:sz w:val="32"/>
          <w:szCs w:val="32"/>
        </w:rPr>
      </w:pPr>
      <w:r>
        <w:rPr>
          <w:rFonts w:hint="eastAsia" w:ascii="宋体" w:hAnsi="宋体" w:eastAsia="宋体" w:cs="宋体"/>
          <w:sz w:val="32"/>
          <w:szCs w:val="32"/>
        </w:rPr>
        <w:t>（9）承担市委、市人民政府和上级管理部门交办的其他事项。 </w:t>
      </w:r>
    </w:p>
    <w:p>
      <w:pPr>
        <w:shd w:val="clear" w:color="auto" w:fill="FFFFFF"/>
        <w:spacing w:line="5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二、机构设置及决算单位构成</w:t>
      </w:r>
    </w:p>
    <w:p>
      <w:pPr>
        <w:shd w:val="clear" w:color="auto" w:fill="FFFFFF"/>
        <w:spacing w:line="500" w:lineRule="exact"/>
        <w:ind w:firstLine="643" w:firstLineChars="200"/>
        <w:rPr>
          <w:rFonts w:ascii="宋体" w:hAnsi="宋体" w:eastAsia="宋体" w:cs="宋体"/>
          <w:sz w:val="32"/>
          <w:szCs w:val="32"/>
        </w:rPr>
      </w:pPr>
      <w:r>
        <w:rPr>
          <w:rFonts w:hint="eastAsia" w:ascii="宋体" w:hAnsi="宋体" w:eastAsia="宋体" w:cs="宋体"/>
          <w:b/>
          <w:sz w:val="32"/>
          <w:szCs w:val="32"/>
        </w:rPr>
        <w:t>（一）内设机构设置。</w:t>
      </w:r>
      <w:r>
        <w:rPr>
          <w:rFonts w:hint="eastAsia" w:ascii="宋体" w:hAnsi="宋体" w:eastAsia="宋体" w:cs="宋体"/>
          <w:sz w:val="32"/>
          <w:szCs w:val="32"/>
        </w:rPr>
        <w:t>长沙市总工会内设机构包括15个部室，分别为办公室、研究室、组织部、宣教文体部、网络工作部、劳动和经济服务部、基层工作部、权益保障部、财务资产部、女职工部、经费审查委员会办公室、机关党委、机关工会、离退休人员管理服务处、产业工委。二级事业单位6个，分别为长沙市工人文化宫、长沙市第二工人文化宫、长沙市第三工人文化宫、长沙市建筑工人文化宫、长沙市总工会事业发展中心、长沙市职工服务（帮扶）中心。</w:t>
      </w:r>
    </w:p>
    <w:p>
      <w:pPr>
        <w:shd w:val="clear" w:color="auto" w:fill="FFFFFF"/>
        <w:spacing w:line="500" w:lineRule="exact"/>
        <w:ind w:firstLine="643" w:firstLineChars="200"/>
        <w:rPr>
          <w:rFonts w:ascii="宋体" w:hAnsi="宋体" w:eastAsia="宋体" w:cs="宋体"/>
          <w:sz w:val="32"/>
          <w:szCs w:val="32"/>
        </w:rPr>
      </w:pPr>
      <w:r>
        <w:rPr>
          <w:rFonts w:hint="eastAsia" w:ascii="宋体" w:hAnsi="宋体" w:eastAsia="宋体" w:cs="宋体"/>
          <w:b/>
          <w:sz w:val="32"/>
          <w:szCs w:val="32"/>
        </w:rPr>
        <w:t>（二）决算单位构成。</w:t>
      </w:r>
      <w:r>
        <w:rPr>
          <w:rFonts w:hint="eastAsia" w:ascii="宋体" w:hAnsi="宋体" w:eastAsia="宋体" w:cs="宋体"/>
          <w:sz w:val="32"/>
          <w:szCs w:val="32"/>
        </w:rPr>
        <w:t>长沙市总工会2022年部门决算汇总公开单位构成包括：长沙市总工会本级、长沙市工人文化宫、长沙市第二工人文化宫、长沙市第三工人文化宫、长沙市建筑工人文化宫、长沙市总工会事业发展中心和长沙市职工服务（帮扶）中心（长沙市总工会直属事业单位财政部门决算只涵盖离休费、退休人员独生子女费、离退休人员物业费补助、离退休人员奖金及医保铺底）。</w:t>
      </w:r>
    </w:p>
    <w:p>
      <w:pPr>
        <w:spacing w:before="1" w:line="223" w:lineRule="auto"/>
        <w:ind w:left="610"/>
        <w:rPr>
          <w:rFonts w:ascii="仿宋" w:hAnsi="仿宋" w:eastAsia="仿宋" w:cs="仿宋"/>
          <w:sz w:val="32"/>
          <w:szCs w:val="32"/>
        </w:rPr>
      </w:pPr>
    </w:p>
    <w:p>
      <w:pPr>
        <w:rPr>
          <w:rFonts w:eastAsiaTheme="minorEastAsia"/>
        </w:rPr>
        <w:sectPr>
          <w:footerReference r:id="rId6" w:type="default"/>
          <w:pgSz w:w="11910" w:h="16840"/>
          <w:pgMar w:top="1431" w:right="1597" w:bottom="1562" w:left="1589" w:header="0" w:footer="1234" w:gutter="0"/>
          <w:cols w:space="720" w:num="1"/>
        </w:sectPr>
      </w:pPr>
    </w:p>
    <w:p>
      <w:pPr>
        <w:spacing w:line="253" w:lineRule="auto"/>
      </w:pPr>
    </w:p>
    <w:p>
      <w:pPr>
        <w:spacing w:line="253" w:lineRule="auto"/>
      </w:pPr>
    </w:p>
    <w:p>
      <w:pPr>
        <w:spacing w:line="254" w:lineRule="auto"/>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第二部分</w:t>
      </w: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部门决算表</w:t>
      </w:r>
    </w:p>
    <w:p>
      <w:pPr>
        <w:spacing w:before="364" w:line="219" w:lineRule="auto"/>
        <w:ind w:left="365"/>
        <w:jc w:val="center"/>
        <w:rPr>
          <w:rFonts w:hint="eastAsia" w:ascii="方正小标宋_GBK" w:hAnsi="方正小标宋_GBK" w:eastAsia="方正小标宋_GBK" w:cs="方正小标宋_GBK"/>
          <w:sz w:val="73"/>
          <w:szCs w:val="73"/>
        </w:rPr>
        <w:sectPr>
          <w:footerReference r:id="rId7" w:type="default"/>
          <w:pgSz w:w="11910" w:h="16840"/>
          <w:pgMar w:top="1431" w:right="1786" w:bottom="1582" w:left="1569" w:header="0" w:footer="1221" w:gutter="0"/>
          <w:cols w:space="720" w:num="1"/>
        </w:sectPr>
      </w:pPr>
    </w:p>
    <w:p>
      <w:pPr>
        <w:spacing w:line="254" w:lineRule="auto"/>
      </w:pPr>
    </w:p>
    <w:p>
      <w:pPr>
        <w:spacing w:line="255" w:lineRule="auto"/>
      </w:pPr>
    </w:p>
    <w:p>
      <w:pPr>
        <w:pStyle w:val="2"/>
        <w:bidi w:val="0"/>
        <w:jc w:val="center"/>
        <w:rPr>
          <w:sz w:val="44"/>
          <w:szCs w:val="28"/>
        </w:rPr>
      </w:pPr>
      <w:r>
        <w:rPr>
          <w:sz w:val="44"/>
          <w:szCs w:val="28"/>
        </w:rPr>
        <w:t>收入支出决算总表</w:t>
      </w:r>
    </w:p>
    <w:p>
      <w:pPr>
        <w:spacing w:before="106" w:line="220" w:lineRule="auto"/>
        <w:ind w:left="113"/>
        <w:jc w:val="right"/>
        <w:rPr>
          <w:rFonts w:ascii="宋体" w:hAnsi="宋体" w:eastAsia="宋体" w:cs="宋体"/>
          <w:spacing w:val="4"/>
          <w:sz w:val="20"/>
          <w:szCs w:val="20"/>
        </w:rPr>
      </w:pPr>
      <w:r>
        <w:rPr>
          <w:rFonts w:ascii="宋体" w:hAnsi="宋体" w:eastAsia="宋体" w:cs="宋体"/>
          <w:spacing w:val="4"/>
          <w:sz w:val="20"/>
          <w:szCs w:val="20"/>
        </w:rPr>
        <w:pict>
          <v:shape id="_x0000_s1026" o:spid="_x0000_s1026" o:spt="202" type="#_x0000_t202" style="position:absolute;left:0pt;margin-left:20.9pt;margin-top:18.8pt;height:15.7pt;width:41.95pt;z-index:251659264;mso-width-relative:page;mso-height-relative:page;" filled="f" stroked="f" coordsize="21600,21600">
            <v:path/>
            <v:fill on="f" focussize="0,0"/>
            <v:stroke on="f" joinstyle="miter"/>
            <v:imagedata o:title=""/>
            <o:lock v:ext="edit"/>
            <v:textbox inset="0mm,0mm,0mm,0mm">
              <w:txbxContent>
                <w:p>
                  <w:pPr>
                    <w:spacing w:before="20" w:line="219" w:lineRule="auto"/>
                    <w:ind w:left="20"/>
                    <w:rPr>
                      <w:rFonts w:ascii="宋体" w:hAnsi="宋体" w:eastAsia="宋体" w:cs="宋体"/>
                      <w:sz w:val="23"/>
                      <w:szCs w:val="23"/>
                    </w:rPr>
                  </w:pPr>
                  <w:r>
                    <w:rPr>
                      <w:rFonts w:ascii="宋体" w:hAnsi="宋体" w:eastAsia="宋体" w:cs="宋体"/>
                      <w:spacing w:val="3"/>
                      <w:sz w:val="20"/>
                      <w:szCs w:val="20"/>
                    </w:rPr>
                    <w:t>部 门 ：</w:t>
                  </w:r>
                  <w:r>
                    <w:rPr>
                      <w:rFonts w:hint="eastAsia" w:ascii="宋体" w:hAnsi="宋体" w:eastAsia="宋体" w:cs="宋体"/>
                      <w:spacing w:val="3"/>
                      <w:sz w:val="20"/>
                      <w:szCs w:val="20"/>
                    </w:rPr>
                    <w:t>cch</w:t>
                  </w:r>
                  <w:r>
                    <w:rPr>
                      <w:rFonts w:hint="eastAsia" w:ascii="宋体" w:hAnsi="宋体" w:eastAsia="宋体" w:cs="宋体"/>
                      <w:spacing w:val="-24"/>
                      <w:sz w:val="23"/>
                      <w:szCs w:val="23"/>
                      <w14:textOutline w14:w="4178" w14:cap="flat" w14:cmpd="sng" w14:algn="ctr">
                        <w14:solidFill>
                          <w14:srgbClr w14:val="000000"/>
                        </w14:solidFill>
                        <w14:prstDash w14:val="solid"/>
                        <w14:miter w14:val="0"/>
                      </w14:textOutline>
                    </w:rPr>
                    <w:t>angsahchangshd</w:t>
                  </w:r>
                </w:p>
              </w:txbxContent>
            </v:textbox>
          </v:shape>
        </w:pict>
      </w:r>
      <w:r>
        <w:rPr>
          <w:rFonts w:ascii="宋体" w:hAnsi="宋体" w:eastAsia="宋体" w:cs="宋体"/>
          <w:spacing w:val="4"/>
          <w:sz w:val="20"/>
          <w:szCs w:val="20"/>
        </w:rPr>
        <w:t>公开0</w:t>
      </w:r>
      <w:r>
        <w:rPr>
          <w:rFonts w:hint="eastAsia" w:ascii="宋体" w:hAnsi="宋体" w:eastAsia="宋体" w:cs="宋体"/>
          <w:spacing w:val="4"/>
          <w:sz w:val="20"/>
          <w:szCs w:val="20"/>
        </w:rPr>
        <w:t>1</w:t>
      </w:r>
      <w:r>
        <w:rPr>
          <w:rFonts w:ascii="宋体" w:hAnsi="宋体" w:eastAsia="宋体" w:cs="宋体"/>
          <w:spacing w:val="4"/>
          <w:sz w:val="20"/>
          <w:szCs w:val="20"/>
        </w:rPr>
        <w:t xml:space="preserve">表 </w:t>
      </w:r>
    </w:p>
    <w:p>
      <w:pPr>
        <w:spacing w:before="106" w:line="220" w:lineRule="auto"/>
        <w:ind w:left="113"/>
        <w:jc w:val="right"/>
        <w:rPr>
          <w:rFonts w:ascii="宋体" w:hAnsi="宋体" w:eastAsia="宋体" w:cs="宋体"/>
          <w:spacing w:val="4"/>
          <w:sz w:val="20"/>
          <w:szCs w:val="20"/>
        </w:rPr>
      </w:pPr>
      <w:r>
        <w:rPr>
          <w:rFonts w:ascii="宋体" w:hAnsi="宋体" w:eastAsia="宋体" w:cs="宋体"/>
          <w:spacing w:val="4"/>
          <w:sz w:val="20"/>
          <w:szCs w:val="20"/>
        </w:rPr>
        <w:t>单</w:t>
      </w:r>
      <w:r>
        <w:rPr>
          <w:rFonts w:ascii="宋体" w:hAnsi="宋体" w:eastAsia="宋体" w:cs="宋体"/>
          <w:spacing w:val="4"/>
          <w:sz w:val="20"/>
          <w:szCs w:val="20"/>
        </w:rPr>
        <w:t>位：万元</w:t>
      </w:r>
    </w:p>
    <w:tbl>
      <w:tblPr>
        <w:tblStyle w:val="10"/>
        <w:tblW w:w="14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32"/>
        <w:gridCol w:w="660"/>
        <w:gridCol w:w="1139"/>
        <w:gridCol w:w="3607"/>
        <w:gridCol w:w="800"/>
        <w:gridCol w:w="3732"/>
      </w:tblGrid>
      <w:tr>
        <w:trPr>
          <w:trHeight w:val="399" w:hRule="atLeast"/>
        </w:trPr>
        <w:tc>
          <w:tcPr>
            <w:tcW w:w="6131" w:type="dxa"/>
            <w:gridSpan w:val="3"/>
            <w:tcBorders>
              <w:top w:val="single" w:color="000000" w:sz="2" w:space="0"/>
              <w:bottom w:val="single" w:color="000000" w:sz="2" w:space="0"/>
            </w:tcBorders>
          </w:tcPr>
          <w:p>
            <w:pPr>
              <w:spacing w:before="106" w:line="220" w:lineRule="auto"/>
              <w:ind w:left="113"/>
              <w:rPr>
                <w:rFonts w:hint="eastAsia" w:ascii="宋体" w:hAnsi="宋体" w:eastAsia="宋体" w:cs="宋体"/>
                <w:spacing w:val="4"/>
                <w:sz w:val="20"/>
                <w:szCs w:val="20"/>
              </w:rPr>
            </w:pPr>
            <w:r>
              <w:rPr>
                <w:rFonts w:hint="eastAsia" w:ascii="宋体" w:hAnsi="宋体" w:eastAsia="宋体" w:cs="宋体"/>
                <w:spacing w:val="4"/>
                <w:sz w:val="20"/>
                <w:szCs w:val="20"/>
              </w:rPr>
              <w:t>收入</w:t>
            </w:r>
          </w:p>
        </w:tc>
        <w:tc>
          <w:tcPr>
            <w:tcW w:w="8139" w:type="dxa"/>
            <w:gridSpan w:val="3"/>
            <w:tcBorders>
              <w:top w:val="single" w:color="000000" w:sz="2" w:space="0"/>
              <w:bottom w:val="single" w:color="000000" w:sz="2" w:space="0"/>
            </w:tcBorders>
          </w:tcPr>
          <w:p>
            <w:pPr>
              <w:spacing w:before="106" w:line="220" w:lineRule="auto"/>
              <w:ind w:left="113"/>
              <w:rPr>
                <w:rFonts w:hint="eastAsia" w:ascii="宋体" w:hAnsi="宋体" w:eastAsia="宋体" w:cs="宋体"/>
                <w:spacing w:val="4"/>
                <w:sz w:val="20"/>
                <w:szCs w:val="20"/>
              </w:rPr>
            </w:pPr>
            <w:r>
              <w:rPr>
                <w:rFonts w:hint="eastAsia" w:ascii="宋体" w:hAnsi="宋体" w:eastAsia="宋体" w:cs="宋体"/>
                <w:spacing w:val="4"/>
                <w:sz w:val="20"/>
                <w:szCs w:val="20"/>
              </w:rPr>
              <w:t>支出</w:t>
            </w:r>
          </w:p>
        </w:tc>
      </w:tr>
      <w:tr>
        <w:trPr>
          <w:trHeight w:val="385" w:hRule="atLeast"/>
        </w:trPr>
        <w:tc>
          <w:tcPr>
            <w:tcW w:w="4332"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660"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行次</w:t>
            </w:r>
          </w:p>
        </w:tc>
        <w:tc>
          <w:tcPr>
            <w:tcW w:w="113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决算数</w:t>
            </w:r>
          </w:p>
        </w:tc>
        <w:tc>
          <w:tcPr>
            <w:tcW w:w="3607"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800"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行次</w:t>
            </w:r>
          </w:p>
        </w:tc>
        <w:tc>
          <w:tcPr>
            <w:tcW w:w="3732"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决算数</w:t>
            </w:r>
          </w:p>
        </w:tc>
      </w:tr>
      <w:tr>
        <w:trPr>
          <w:trHeight w:val="394" w:hRule="atLeast"/>
        </w:trPr>
        <w:tc>
          <w:tcPr>
            <w:tcW w:w="4332"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栏    次</w:t>
            </w:r>
          </w:p>
        </w:tc>
        <w:tc>
          <w:tcPr>
            <w:tcW w:w="660"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p>
        </w:tc>
        <w:tc>
          <w:tcPr>
            <w:tcW w:w="113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1</w:t>
            </w:r>
          </w:p>
        </w:tc>
        <w:tc>
          <w:tcPr>
            <w:tcW w:w="3607"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栏    次</w:t>
            </w:r>
          </w:p>
        </w:tc>
        <w:tc>
          <w:tcPr>
            <w:tcW w:w="800"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p>
        </w:tc>
        <w:tc>
          <w:tcPr>
            <w:tcW w:w="3732"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2</w:t>
            </w:r>
          </w:p>
        </w:tc>
      </w:tr>
      <w:tr>
        <w:trPr>
          <w:trHeight w:val="405" w:hRule="atLeast"/>
        </w:trPr>
        <w:tc>
          <w:tcPr>
            <w:tcW w:w="4332" w:type="dxa"/>
            <w:tcBorders>
              <w:top w:val="single" w:color="000000" w:sz="2" w:space="0"/>
              <w:bottom w:val="single" w:color="000000" w:sz="2" w:space="0"/>
            </w:tcBorders>
          </w:tcPr>
          <w:p>
            <w:pPr>
              <w:spacing w:before="105" w:line="219" w:lineRule="auto"/>
              <w:ind w:left="125"/>
              <w:rPr>
                <w:rFonts w:ascii="宋体" w:hAnsi="宋体" w:eastAsia="宋体" w:cs="宋体"/>
                <w:sz w:val="20"/>
                <w:szCs w:val="20"/>
              </w:rPr>
            </w:pPr>
            <w:r>
              <w:rPr>
                <w:rFonts w:ascii="宋体" w:hAnsi="宋体" w:eastAsia="宋体" w:cs="宋体"/>
                <w:spacing w:val="-1"/>
                <w:sz w:val="20"/>
                <w:szCs w:val="20"/>
              </w:rPr>
              <w:t>一、一般公共预算财政拨</w:t>
            </w:r>
            <w:r>
              <w:rPr>
                <w:rFonts w:ascii="宋体" w:hAnsi="宋体" w:eastAsia="宋体" w:cs="宋体"/>
                <w:sz w:val="20"/>
                <w:szCs w:val="20"/>
              </w:rPr>
              <w:t>款收入</w:t>
            </w:r>
          </w:p>
        </w:tc>
        <w:tc>
          <w:tcPr>
            <w:tcW w:w="660" w:type="dxa"/>
            <w:tcBorders>
              <w:top w:val="single" w:color="000000" w:sz="2" w:space="0"/>
              <w:bottom w:val="single" w:color="000000" w:sz="2" w:space="0"/>
            </w:tcBorders>
          </w:tcPr>
          <w:p>
            <w:pPr>
              <w:spacing w:before="155" w:line="187" w:lineRule="auto"/>
              <w:ind w:left="272"/>
              <w:rPr>
                <w:rFonts w:ascii="宋体" w:hAnsi="宋体" w:eastAsia="宋体" w:cs="宋体"/>
                <w:sz w:val="20"/>
                <w:szCs w:val="20"/>
              </w:rPr>
            </w:pPr>
            <w:r>
              <w:rPr>
                <w:rFonts w:ascii="宋体" w:hAnsi="宋体" w:eastAsia="宋体" w:cs="宋体"/>
                <w:sz w:val="20"/>
                <w:szCs w:val="20"/>
              </w:rPr>
              <w:t>1</w:t>
            </w:r>
          </w:p>
        </w:tc>
        <w:tc>
          <w:tcPr>
            <w:tcW w:w="1139"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c>
          <w:tcPr>
            <w:tcW w:w="3607" w:type="dxa"/>
            <w:tcBorders>
              <w:top w:val="single" w:color="000000" w:sz="2" w:space="0"/>
              <w:bottom w:val="single" w:color="000000" w:sz="2" w:space="0"/>
            </w:tcBorders>
          </w:tcPr>
          <w:p>
            <w:pPr>
              <w:spacing w:before="105" w:line="219" w:lineRule="auto"/>
              <w:ind w:left="113"/>
              <w:rPr>
                <w:rFonts w:ascii="宋体" w:hAnsi="宋体" w:eastAsia="宋体" w:cs="宋体"/>
                <w:sz w:val="20"/>
                <w:szCs w:val="20"/>
              </w:rPr>
            </w:pPr>
            <w:r>
              <w:rPr>
                <w:rFonts w:ascii="宋体" w:hAnsi="宋体" w:eastAsia="宋体" w:cs="宋体"/>
                <w:spacing w:val="-6"/>
                <w:sz w:val="20"/>
                <w:szCs w:val="20"/>
              </w:rPr>
              <w:t>一</w:t>
            </w:r>
            <w:r>
              <w:rPr>
                <w:rFonts w:ascii="宋体" w:hAnsi="宋体" w:eastAsia="宋体" w:cs="宋体"/>
                <w:spacing w:val="-5"/>
                <w:sz w:val="20"/>
                <w:szCs w:val="20"/>
              </w:rPr>
              <w:t>、一般公共服务支出</w:t>
            </w:r>
          </w:p>
        </w:tc>
        <w:tc>
          <w:tcPr>
            <w:tcW w:w="800" w:type="dxa"/>
            <w:tcBorders>
              <w:top w:val="single" w:color="000000" w:sz="2" w:space="0"/>
              <w:bottom w:val="single" w:color="000000" w:sz="2" w:space="0"/>
            </w:tcBorders>
          </w:tcPr>
          <w:p>
            <w:pPr>
              <w:spacing w:before="155" w:line="187" w:lineRule="auto"/>
              <w:ind w:left="297"/>
              <w:rPr>
                <w:rFonts w:ascii="宋体" w:hAnsi="宋体" w:eastAsia="宋体" w:cs="宋体"/>
                <w:sz w:val="20"/>
                <w:szCs w:val="20"/>
              </w:rPr>
            </w:pPr>
            <w:r>
              <w:rPr>
                <w:rFonts w:hint="eastAsia" w:ascii="宋体" w:hAnsi="宋体" w:eastAsia="宋体" w:cs="宋体"/>
                <w:spacing w:val="-7"/>
                <w:sz w:val="20"/>
                <w:szCs w:val="20"/>
              </w:rPr>
              <w:t>31</w:t>
            </w:r>
          </w:p>
        </w:tc>
        <w:tc>
          <w:tcPr>
            <w:tcW w:w="3732" w:type="dxa"/>
            <w:tcBorders>
              <w:top w:val="single" w:color="000000" w:sz="2" w:space="0"/>
              <w:bottom w:val="single" w:color="000000" w:sz="2" w:space="0"/>
            </w:tcBorders>
          </w:tcPr>
          <w:p>
            <w:pPr>
              <w:jc w:val="center"/>
              <w:rPr>
                <w:rFonts w:eastAsiaTheme="minorEastAsia"/>
              </w:rPr>
            </w:pPr>
            <w:r>
              <w:rPr>
                <w:rFonts w:hint="eastAsia" w:eastAsiaTheme="minorEastAsia"/>
              </w:rPr>
              <w:t>5309.13</w:t>
            </w:r>
          </w:p>
        </w:tc>
      </w:tr>
      <w:tr>
        <w:trPr>
          <w:trHeight w:val="424" w:hRule="atLeast"/>
        </w:trPr>
        <w:tc>
          <w:tcPr>
            <w:tcW w:w="4332" w:type="dxa"/>
            <w:tcBorders>
              <w:top w:val="single" w:color="000000" w:sz="2" w:space="0"/>
              <w:bottom w:val="single" w:color="000000" w:sz="2" w:space="0"/>
            </w:tcBorders>
          </w:tcPr>
          <w:p>
            <w:pPr>
              <w:spacing w:before="113" w:line="219" w:lineRule="auto"/>
              <w:ind w:left="125"/>
              <w:rPr>
                <w:rFonts w:ascii="宋体" w:hAnsi="宋体" w:eastAsia="宋体" w:cs="宋体"/>
                <w:sz w:val="20"/>
                <w:szCs w:val="20"/>
              </w:rPr>
            </w:pPr>
            <w:r>
              <w:rPr>
                <w:rFonts w:ascii="宋体" w:hAnsi="宋体" w:eastAsia="宋体" w:cs="宋体"/>
                <w:spacing w:val="-1"/>
                <w:sz w:val="20"/>
                <w:szCs w:val="20"/>
              </w:rPr>
              <w:t>二、政府性基金预算财政</w:t>
            </w:r>
            <w:r>
              <w:rPr>
                <w:rFonts w:ascii="宋体" w:hAnsi="宋体" w:eastAsia="宋体" w:cs="宋体"/>
                <w:sz w:val="20"/>
                <w:szCs w:val="20"/>
              </w:rPr>
              <w:t>拨款收入</w:t>
            </w:r>
          </w:p>
        </w:tc>
        <w:tc>
          <w:tcPr>
            <w:tcW w:w="660" w:type="dxa"/>
            <w:tcBorders>
              <w:top w:val="single" w:color="000000" w:sz="2" w:space="0"/>
              <w:bottom w:val="single" w:color="000000" w:sz="2" w:space="0"/>
            </w:tcBorders>
          </w:tcPr>
          <w:p>
            <w:pPr>
              <w:spacing w:before="166" w:line="186" w:lineRule="auto"/>
              <w:ind w:left="272"/>
              <w:rPr>
                <w:rFonts w:ascii="宋体" w:hAnsi="宋体" w:eastAsia="宋体" w:cs="宋体"/>
                <w:sz w:val="20"/>
                <w:szCs w:val="20"/>
              </w:rPr>
            </w:pPr>
            <w:r>
              <w:rPr>
                <w:rFonts w:ascii="宋体" w:hAnsi="宋体" w:eastAsia="宋体" w:cs="宋体"/>
                <w:sz w:val="20"/>
                <w:szCs w:val="20"/>
              </w:rPr>
              <w:t>2</w:t>
            </w:r>
          </w:p>
        </w:tc>
        <w:tc>
          <w:tcPr>
            <w:tcW w:w="113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3607" w:type="dxa"/>
            <w:tcBorders>
              <w:top w:val="single" w:color="000000" w:sz="2" w:space="0"/>
              <w:bottom w:val="single" w:color="000000" w:sz="2" w:space="0"/>
            </w:tcBorders>
          </w:tcPr>
          <w:p>
            <w:pPr>
              <w:spacing w:before="115" w:line="220" w:lineRule="auto"/>
              <w:ind w:left="113"/>
              <w:rPr>
                <w:rFonts w:ascii="宋体" w:hAnsi="宋体" w:eastAsia="宋体" w:cs="宋体"/>
                <w:sz w:val="20"/>
                <w:szCs w:val="20"/>
              </w:rPr>
            </w:pPr>
            <w:r>
              <w:rPr>
                <w:rFonts w:ascii="宋体" w:hAnsi="宋体" w:eastAsia="宋体" w:cs="宋体"/>
                <w:spacing w:val="4"/>
                <w:sz w:val="20"/>
                <w:szCs w:val="20"/>
              </w:rPr>
              <w:t>二、外交支出</w:t>
            </w:r>
          </w:p>
        </w:tc>
        <w:tc>
          <w:tcPr>
            <w:tcW w:w="800" w:type="dxa"/>
            <w:tcBorders>
              <w:top w:val="single" w:color="000000" w:sz="2" w:space="0"/>
              <w:bottom w:val="single" w:color="000000" w:sz="2" w:space="0"/>
            </w:tcBorders>
          </w:tcPr>
          <w:p>
            <w:pPr>
              <w:spacing w:before="166" w:line="185" w:lineRule="auto"/>
              <w:ind w:left="297"/>
              <w:rPr>
                <w:rFonts w:ascii="宋体" w:hAnsi="宋体" w:eastAsia="宋体" w:cs="宋体"/>
                <w:sz w:val="20"/>
                <w:szCs w:val="20"/>
              </w:rPr>
            </w:pPr>
            <w:r>
              <w:rPr>
                <w:rFonts w:hint="eastAsia" w:ascii="宋体" w:hAnsi="宋体" w:eastAsia="宋体" w:cs="宋体"/>
                <w:spacing w:val="-7"/>
                <w:sz w:val="20"/>
                <w:szCs w:val="20"/>
              </w:rPr>
              <w:t>32</w:t>
            </w:r>
          </w:p>
        </w:tc>
        <w:tc>
          <w:tcPr>
            <w:tcW w:w="3732"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pPr>
              <w:spacing w:before="104" w:line="219" w:lineRule="auto"/>
              <w:ind w:left="125"/>
              <w:rPr>
                <w:rFonts w:ascii="宋体" w:hAnsi="宋体" w:eastAsia="宋体" w:cs="宋体"/>
                <w:sz w:val="20"/>
                <w:szCs w:val="20"/>
              </w:rPr>
            </w:pPr>
            <w:r>
              <w:rPr>
                <w:rFonts w:ascii="宋体" w:hAnsi="宋体" w:eastAsia="宋体" w:cs="宋体"/>
                <w:spacing w:val="-1"/>
                <w:sz w:val="20"/>
                <w:szCs w:val="20"/>
              </w:rPr>
              <w:t>三、国有资本经营</w:t>
            </w:r>
            <w:r>
              <w:rPr>
                <w:rFonts w:ascii="宋体" w:hAnsi="宋体" w:eastAsia="宋体" w:cs="宋体"/>
                <w:sz w:val="20"/>
                <w:szCs w:val="20"/>
              </w:rPr>
              <w:t>预算财政拨款收入</w:t>
            </w:r>
          </w:p>
        </w:tc>
        <w:tc>
          <w:tcPr>
            <w:tcW w:w="660" w:type="dxa"/>
            <w:tcBorders>
              <w:top w:val="single" w:color="000000" w:sz="2" w:space="0"/>
              <w:bottom w:val="single" w:color="000000" w:sz="2" w:space="0"/>
            </w:tcBorders>
          </w:tcPr>
          <w:p>
            <w:pPr>
              <w:spacing w:before="157" w:line="185" w:lineRule="auto"/>
              <w:ind w:left="272"/>
              <w:rPr>
                <w:rFonts w:ascii="宋体" w:hAnsi="宋体" w:eastAsia="宋体" w:cs="宋体"/>
                <w:sz w:val="20"/>
                <w:szCs w:val="20"/>
              </w:rPr>
            </w:pPr>
            <w:r>
              <w:rPr>
                <w:rFonts w:ascii="宋体" w:hAnsi="宋体" w:eastAsia="宋体" w:cs="宋体"/>
                <w:sz w:val="20"/>
                <w:szCs w:val="20"/>
              </w:rPr>
              <w:t>3</w:t>
            </w:r>
          </w:p>
        </w:tc>
        <w:tc>
          <w:tcPr>
            <w:tcW w:w="1139" w:type="dxa"/>
            <w:tcBorders>
              <w:top w:val="single" w:color="000000" w:sz="2" w:space="0"/>
              <w:bottom w:val="single" w:color="000000" w:sz="2" w:space="0"/>
            </w:tcBorders>
          </w:tcPr>
          <w:p>
            <w:pPr>
              <w:jc w:val="center"/>
            </w:pPr>
            <w:r>
              <w:rPr>
                <w:rFonts w:hint="eastAsia" w:eastAsiaTheme="minorEastAsia"/>
              </w:rPr>
              <w:t>0.00</w:t>
            </w:r>
          </w:p>
        </w:tc>
        <w:tc>
          <w:tcPr>
            <w:tcW w:w="3607" w:type="dxa"/>
            <w:tcBorders>
              <w:top w:val="single" w:color="000000" w:sz="2" w:space="0"/>
              <w:bottom w:val="single" w:color="000000" w:sz="2" w:space="0"/>
            </w:tcBorders>
          </w:tcPr>
          <w:p>
            <w:pPr>
              <w:spacing w:before="106" w:line="220" w:lineRule="auto"/>
              <w:ind w:left="113"/>
              <w:rPr>
                <w:rFonts w:ascii="宋体" w:hAnsi="宋体" w:eastAsia="宋体" w:cs="宋体"/>
                <w:sz w:val="20"/>
                <w:szCs w:val="20"/>
              </w:rPr>
            </w:pPr>
            <w:r>
              <w:rPr>
                <w:rFonts w:ascii="宋体" w:hAnsi="宋体" w:eastAsia="宋体" w:cs="宋体"/>
                <w:spacing w:val="4"/>
                <w:sz w:val="20"/>
                <w:szCs w:val="20"/>
              </w:rPr>
              <w:t>三、国防支出</w:t>
            </w:r>
          </w:p>
        </w:tc>
        <w:tc>
          <w:tcPr>
            <w:tcW w:w="800" w:type="dxa"/>
            <w:tcBorders>
              <w:top w:val="single" w:color="000000" w:sz="2" w:space="0"/>
              <w:bottom w:val="single" w:color="000000" w:sz="2" w:space="0"/>
            </w:tcBorders>
          </w:tcPr>
          <w:p>
            <w:pPr>
              <w:spacing w:before="157" w:line="185" w:lineRule="auto"/>
              <w:ind w:left="297"/>
              <w:rPr>
                <w:rFonts w:ascii="宋体" w:hAnsi="宋体" w:eastAsia="宋体" w:cs="宋体"/>
                <w:sz w:val="20"/>
                <w:szCs w:val="20"/>
              </w:rPr>
            </w:pPr>
            <w:r>
              <w:rPr>
                <w:rFonts w:hint="eastAsia" w:ascii="宋体" w:hAnsi="宋体" w:eastAsia="宋体" w:cs="宋体"/>
                <w:spacing w:val="-7"/>
                <w:sz w:val="20"/>
                <w:szCs w:val="20"/>
              </w:rPr>
              <w:t>33</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4" w:hRule="atLeast"/>
        </w:trPr>
        <w:tc>
          <w:tcPr>
            <w:tcW w:w="4332" w:type="dxa"/>
            <w:tcBorders>
              <w:top w:val="single" w:color="000000" w:sz="2" w:space="0"/>
              <w:bottom w:val="single" w:color="000000" w:sz="2" w:space="0"/>
            </w:tcBorders>
          </w:tcPr>
          <w:p>
            <w:pPr>
              <w:spacing w:before="106" w:line="219" w:lineRule="auto"/>
              <w:ind w:left="125"/>
              <w:rPr>
                <w:rFonts w:ascii="宋体" w:hAnsi="宋体" w:eastAsia="宋体" w:cs="宋体"/>
                <w:sz w:val="20"/>
                <w:szCs w:val="20"/>
              </w:rPr>
            </w:pPr>
            <w:r>
              <w:rPr>
                <w:rFonts w:ascii="宋体" w:hAnsi="宋体" w:eastAsia="宋体" w:cs="宋体"/>
                <w:spacing w:val="1"/>
                <w:sz w:val="20"/>
                <w:szCs w:val="20"/>
              </w:rPr>
              <w:t>四、上级补助收入</w:t>
            </w:r>
          </w:p>
        </w:tc>
        <w:tc>
          <w:tcPr>
            <w:tcW w:w="660" w:type="dxa"/>
            <w:tcBorders>
              <w:top w:val="single" w:color="000000" w:sz="2" w:space="0"/>
              <w:bottom w:val="single" w:color="000000" w:sz="2" w:space="0"/>
            </w:tcBorders>
          </w:tcPr>
          <w:p>
            <w:pPr>
              <w:spacing w:before="157" w:line="186" w:lineRule="auto"/>
              <w:ind w:left="272"/>
              <w:rPr>
                <w:rFonts w:ascii="宋体" w:hAnsi="宋体" w:eastAsia="宋体" w:cs="宋体"/>
                <w:sz w:val="20"/>
                <w:szCs w:val="20"/>
              </w:rPr>
            </w:pPr>
            <w:r>
              <w:rPr>
                <w:rFonts w:ascii="宋体" w:hAnsi="宋体" w:eastAsia="宋体" w:cs="宋体"/>
                <w:sz w:val="20"/>
                <w:szCs w:val="20"/>
              </w:rPr>
              <w:t>4</w:t>
            </w:r>
          </w:p>
        </w:tc>
        <w:tc>
          <w:tcPr>
            <w:tcW w:w="1139" w:type="dxa"/>
            <w:tcBorders>
              <w:top w:val="single" w:color="000000" w:sz="2" w:space="0"/>
              <w:bottom w:val="single" w:color="000000" w:sz="2" w:space="0"/>
            </w:tcBorders>
          </w:tcPr>
          <w:p>
            <w:pPr>
              <w:jc w:val="center"/>
            </w:pPr>
            <w:r>
              <w:rPr>
                <w:rFonts w:hint="eastAsia" w:eastAsiaTheme="minorEastAsia"/>
              </w:rPr>
              <w:t>0.00</w:t>
            </w:r>
          </w:p>
        </w:tc>
        <w:tc>
          <w:tcPr>
            <w:tcW w:w="3607" w:type="dxa"/>
            <w:tcBorders>
              <w:top w:val="single" w:color="000000" w:sz="2" w:space="0"/>
              <w:bottom w:val="single" w:color="000000" w:sz="2" w:space="0"/>
            </w:tcBorders>
          </w:tcPr>
          <w:p>
            <w:pPr>
              <w:spacing w:before="106" w:line="219" w:lineRule="auto"/>
              <w:ind w:left="113"/>
              <w:rPr>
                <w:rFonts w:ascii="宋体" w:hAnsi="宋体" w:eastAsia="宋体" w:cs="宋体"/>
                <w:sz w:val="20"/>
                <w:szCs w:val="20"/>
              </w:rPr>
            </w:pPr>
            <w:r>
              <w:rPr>
                <w:rFonts w:ascii="宋体" w:hAnsi="宋体" w:eastAsia="宋体" w:cs="宋体"/>
                <w:spacing w:val="3"/>
                <w:sz w:val="20"/>
                <w:szCs w:val="20"/>
              </w:rPr>
              <w:t>四、公共安全支出</w:t>
            </w:r>
          </w:p>
        </w:tc>
        <w:tc>
          <w:tcPr>
            <w:tcW w:w="800" w:type="dxa"/>
            <w:tcBorders>
              <w:top w:val="single" w:color="000000" w:sz="2" w:space="0"/>
              <w:bottom w:val="single" w:color="000000" w:sz="2" w:space="0"/>
            </w:tcBorders>
          </w:tcPr>
          <w:p>
            <w:pPr>
              <w:spacing w:before="157" w:line="185" w:lineRule="auto"/>
              <w:ind w:left="297"/>
              <w:rPr>
                <w:rFonts w:ascii="宋体" w:hAnsi="宋体" w:eastAsia="宋体" w:cs="宋体"/>
                <w:sz w:val="20"/>
                <w:szCs w:val="20"/>
              </w:rPr>
            </w:pPr>
            <w:r>
              <w:rPr>
                <w:rFonts w:hint="eastAsia" w:ascii="宋体" w:hAnsi="宋体" w:eastAsia="宋体" w:cs="宋体"/>
                <w:spacing w:val="-7"/>
                <w:sz w:val="20"/>
                <w:szCs w:val="20"/>
              </w:rPr>
              <w:t>34</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pPr>
              <w:spacing w:before="107" w:line="219" w:lineRule="auto"/>
              <w:ind w:left="125"/>
              <w:rPr>
                <w:rFonts w:ascii="宋体" w:hAnsi="宋体" w:eastAsia="宋体" w:cs="宋体"/>
                <w:sz w:val="20"/>
                <w:szCs w:val="20"/>
              </w:rPr>
            </w:pPr>
            <w:r>
              <w:rPr>
                <w:rFonts w:ascii="宋体" w:hAnsi="宋体" w:eastAsia="宋体" w:cs="宋体"/>
                <w:spacing w:val="-2"/>
                <w:sz w:val="20"/>
                <w:szCs w:val="20"/>
              </w:rPr>
              <w:t>五、事业</w:t>
            </w:r>
            <w:r>
              <w:rPr>
                <w:rFonts w:ascii="宋体" w:hAnsi="宋体" w:eastAsia="宋体" w:cs="宋体"/>
                <w:spacing w:val="-1"/>
                <w:sz w:val="20"/>
                <w:szCs w:val="20"/>
              </w:rPr>
              <w:t>收入</w:t>
            </w:r>
          </w:p>
        </w:tc>
        <w:tc>
          <w:tcPr>
            <w:tcW w:w="660" w:type="dxa"/>
            <w:tcBorders>
              <w:top w:val="single" w:color="000000" w:sz="2" w:space="0"/>
              <w:bottom w:val="single" w:color="000000" w:sz="2" w:space="0"/>
            </w:tcBorders>
          </w:tcPr>
          <w:p>
            <w:pPr>
              <w:spacing w:before="160" w:line="183" w:lineRule="auto"/>
              <w:ind w:left="272"/>
              <w:rPr>
                <w:rFonts w:ascii="宋体" w:hAnsi="宋体" w:eastAsia="宋体" w:cs="宋体"/>
                <w:sz w:val="20"/>
                <w:szCs w:val="20"/>
              </w:rPr>
            </w:pPr>
            <w:r>
              <w:rPr>
                <w:rFonts w:ascii="宋体" w:hAnsi="宋体" w:eastAsia="宋体" w:cs="宋体"/>
                <w:sz w:val="20"/>
                <w:szCs w:val="20"/>
              </w:rPr>
              <w:t>5</w:t>
            </w:r>
          </w:p>
        </w:tc>
        <w:tc>
          <w:tcPr>
            <w:tcW w:w="1139" w:type="dxa"/>
            <w:tcBorders>
              <w:top w:val="single" w:color="000000" w:sz="2" w:space="0"/>
              <w:bottom w:val="single" w:color="000000" w:sz="2" w:space="0"/>
            </w:tcBorders>
          </w:tcPr>
          <w:p>
            <w:pPr>
              <w:jc w:val="center"/>
            </w:pPr>
            <w:r>
              <w:rPr>
                <w:rFonts w:hint="eastAsia" w:eastAsiaTheme="minorEastAsia"/>
              </w:rPr>
              <w:t>0.00</w:t>
            </w:r>
          </w:p>
        </w:tc>
        <w:tc>
          <w:tcPr>
            <w:tcW w:w="3607" w:type="dxa"/>
            <w:tcBorders>
              <w:top w:val="single" w:color="000000" w:sz="2" w:space="0"/>
              <w:bottom w:val="single" w:color="000000" w:sz="2" w:space="0"/>
            </w:tcBorders>
          </w:tcPr>
          <w:p>
            <w:pPr>
              <w:spacing w:before="107" w:line="219" w:lineRule="auto"/>
              <w:ind w:left="113"/>
              <w:rPr>
                <w:rFonts w:ascii="宋体" w:hAnsi="宋体" w:eastAsia="宋体" w:cs="宋体"/>
                <w:sz w:val="20"/>
                <w:szCs w:val="20"/>
              </w:rPr>
            </w:pPr>
            <w:r>
              <w:rPr>
                <w:rFonts w:ascii="宋体" w:hAnsi="宋体" w:eastAsia="宋体" w:cs="宋体"/>
                <w:spacing w:val="-8"/>
                <w:sz w:val="20"/>
                <w:szCs w:val="20"/>
              </w:rPr>
              <w:t>五、教育支出</w:t>
            </w:r>
          </w:p>
        </w:tc>
        <w:tc>
          <w:tcPr>
            <w:tcW w:w="800" w:type="dxa"/>
            <w:tcBorders>
              <w:top w:val="single" w:color="000000" w:sz="2" w:space="0"/>
              <w:bottom w:val="single" w:color="000000" w:sz="2" w:space="0"/>
            </w:tcBorders>
          </w:tcPr>
          <w:p>
            <w:pPr>
              <w:spacing w:before="158" w:line="185" w:lineRule="auto"/>
              <w:ind w:left="297"/>
              <w:rPr>
                <w:rFonts w:ascii="宋体" w:hAnsi="宋体" w:eastAsia="宋体" w:cs="宋体"/>
                <w:sz w:val="20"/>
                <w:szCs w:val="20"/>
              </w:rPr>
            </w:pPr>
            <w:r>
              <w:rPr>
                <w:rFonts w:hint="eastAsia" w:ascii="宋体" w:hAnsi="宋体" w:eastAsia="宋体" w:cs="宋体"/>
                <w:spacing w:val="-7"/>
                <w:sz w:val="20"/>
                <w:szCs w:val="20"/>
              </w:rPr>
              <w:t>35</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424" w:hRule="atLeast"/>
        </w:trPr>
        <w:tc>
          <w:tcPr>
            <w:tcW w:w="4332" w:type="dxa"/>
            <w:tcBorders>
              <w:top w:val="single" w:color="000000" w:sz="2" w:space="0"/>
              <w:bottom w:val="single" w:color="000000" w:sz="2" w:space="0"/>
            </w:tcBorders>
          </w:tcPr>
          <w:p>
            <w:pPr>
              <w:spacing w:before="117" w:line="219" w:lineRule="auto"/>
              <w:ind w:left="125"/>
              <w:rPr>
                <w:rFonts w:ascii="宋体" w:hAnsi="宋体" w:eastAsia="宋体" w:cs="宋体"/>
                <w:sz w:val="20"/>
                <w:szCs w:val="20"/>
              </w:rPr>
            </w:pPr>
            <w:r>
              <w:rPr>
                <w:rFonts w:ascii="宋体" w:hAnsi="宋体" w:eastAsia="宋体" w:cs="宋体"/>
                <w:spacing w:val="-2"/>
                <w:sz w:val="20"/>
                <w:szCs w:val="20"/>
              </w:rPr>
              <w:t>六、</w:t>
            </w:r>
            <w:r>
              <w:rPr>
                <w:rFonts w:ascii="宋体" w:hAnsi="宋体" w:eastAsia="宋体" w:cs="宋体"/>
                <w:spacing w:val="-1"/>
                <w:sz w:val="20"/>
                <w:szCs w:val="20"/>
              </w:rPr>
              <w:t>经营收入</w:t>
            </w:r>
          </w:p>
        </w:tc>
        <w:tc>
          <w:tcPr>
            <w:tcW w:w="660" w:type="dxa"/>
            <w:tcBorders>
              <w:top w:val="single" w:color="000000" w:sz="2" w:space="0"/>
              <w:bottom w:val="single" w:color="000000" w:sz="2" w:space="0"/>
            </w:tcBorders>
          </w:tcPr>
          <w:p>
            <w:pPr>
              <w:spacing w:before="168" w:line="185" w:lineRule="auto"/>
              <w:ind w:left="272"/>
              <w:rPr>
                <w:rFonts w:ascii="宋体" w:hAnsi="宋体" w:eastAsia="宋体" w:cs="宋体"/>
                <w:sz w:val="20"/>
                <w:szCs w:val="20"/>
              </w:rPr>
            </w:pPr>
            <w:r>
              <w:rPr>
                <w:rFonts w:ascii="宋体" w:hAnsi="宋体" w:eastAsia="宋体" w:cs="宋体"/>
                <w:sz w:val="20"/>
                <w:szCs w:val="20"/>
              </w:rPr>
              <w:t>6</w:t>
            </w:r>
          </w:p>
        </w:tc>
        <w:tc>
          <w:tcPr>
            <w:tcW w:w="1139" w:type="dxa"/>
            <w:tcBorders>
              <w:top w:val="single" w:color="000000" w:sz="2" w:space="0"/>
              <w:bottom w:val="single" w:color="000000" w:sz="2" w:space="0"/>
            </w:tcBorders>
          </w:tcPr>
          <w:p>
            <w:pPr>
              <w:jc w:val="center"/>
            </w:pPr>
            <w:r>
              <w:rPr>
                <w:rFonts w:hint="eastAsia" w:eastAsiaTheme="minorEastAsia"/>
              </w:rPr>
              <w:t>0.00</w:t>
            </w:r>
          </w:p>
        </w:tc>
        <w:tc>
          <w:tcPr>
            <w:tcW w:w="3607" w:type="dxa"/>
            <w:tcBorders>
              <w:top w:val="single" w:color="000000" w:sz="2" w:space="0"/>
              <w:bottom w:val="single" w:color="000000" w:sz="2" w:space="0"/>
            </w:tcBorders>
          </w:tcPr>
          <w:p>
            <w:pPr>
              <w:spacing w:before="115" w:line="219" w:lineRule="auto"/>
              <w:ind w:left="113"/>
              <w:rPr>
                <w:rFonts w:ascii="宋体" w:hAnsi="宋体" w:eastAsia="宋体" w:cs="宋体"/>
                <w:sz w:val="20"/>
                <w:szCs w:val="20"/>
              </w:rPr>
            </w:pPr>
            <w:r>
              <w:rPr>
                <w:rFonts w:ascii="宋体" w:hAnsi="宋体" w:eastAsia="宋体" w:cs="宋体"/>
                <w:spacing w:val="3"/>
                <w:sz w:val="20"/>
                <w:szCs w:val="20"/>
              </w:rPr>
              <w:t>六、科学技术支出</w:t>
            </w:r>
          </w:p>
        </w:tc>
        <w:tc>
          <w:tcPr>
            <w:tcW w:w="800" w:type="dxa"/>
            <w:tcBorders>
              <w:top w:val="single" w:color="000000" w:sz="2" w:space="0"/>
              <w:bottom w:val="single" w:color="000000" w:sz="2" w:space="0"/>
            </w:tcBorders>
          </w:tcPr>
          <w:p>
            <w:pPr>
              <w:spacing w:before="168" w:line="185" w:lineRule="auto"/>
              <w:ind w:left="297"/>
              <w:rPr>
                <w:rFonts w:ascii="宋体" w:hAnsi="宋体" w:eastAsia="宋体" w:cs="宋体"/>
                <w:sz w:val="20"/>
                <w:szCs w:val="20"/>
              </w:rPr>
            </w:pPr>
            <w:r>
              <w:rPr>
                <w:rFonts w:hint="eastAsia" w:ascii="宋体" w:hAnsi="宋体" w:eastAsia="宋体" w:cs="宋体"/>
                <w:spacing w:val="-7"/>
                <w:sz w:val="20"/>
                <w:szCs w:val="20"/>
              </w:rPr>
              <w:t>36</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pPr>
              <w:spacing w:before="106" w:line="219" w:lineRule="auto"/>
              <w:ind w:left="125"/>
              <w:rPr>
                <w:rFonts w:ascii="宋体" w:hAnsi="宋体" w:eastAsia="宋体" w:cs="宋体"/>
                <w:sz w:val="20"/>
                <w:szCs w:val="20"/>
              </w:rPr>
            </w:pPr>
            <w:r>
              <w:rPr>
                <w:rFonts w:ascii="宋体" w:hAnsi="宋体" w:eastAsia="宋体" w:cs="宋体"/>
                <w:spacing w:val="-1"/>
                <w:sz w:val="20"/>
                <w:szCs w:val="20"/>
              </w:rPr>
              <w:t>七、附属单位上</w:t>
            </w:r>
            <w:r>
              <w:rPr>
                <w:rFonts w:ascii="宋体" w:hAnsi="宋体" w:eastAsia="宋体" w:cs="宋体"/>
                <w:sz w:val="20"/>
                <w:szCs w:val="20"/>
              </w:rPr>
              <w:t>缴收入</w:t>
            </w:r>
          </w:p>
        </w:tc>
        <w:tc>
          <w:tcPr>
            <w:tcW w:w="660" w:type="dxa"/>
            <w:tcBorders>
              <w:top w:val="single" w:color="000000" w:sz="2" w:space="0"/>
              <w:bottom w:val="single" w:color="000000" w:sz="2" w:space="0"/>
            </w:tcBorders>
          </w:tcPr>
          <w:p>
            <w:pPr>
              <w:spacing w:before="161" w:line="183" w:lineRule="auto"/>
              <w:ind w:left="272"/>
              <w:rPr>
                <w:rFonts w:ascii="宋体" w:hAnsi="宋体" w:eastAsia="宋体" w:cs="宋体"/>
                <w:sz w:val="20"/>
                <w:szCs w:val="20"/>
              </w:rPr>
            </w:pPr>
            <w:r>
              <w:rPr>
                <w:rFonts w:ascii="宋体" w:hAnsi="宋体" w:eastAsia="宋体" w:cs="宋体"/>
                <w:sz w:val="20"/>
                <w:szCs w:val="20"/>
              </w:rPr>
              <w:t>7</w:t>
            </w:r>
          </w:p>
        </w:tc>
        <w:tc>
          <w:tcPr>
            <w:tcW w:w="1139" w:type="dxa"/>
            <w:tcBorders>
              <w:top w:val="single" w:color="000000" w:sz="2" w:space="0"/>
              <w:bottom w:val="single" w:color="000000" w:sz="2" w:space="0"/>
            </w:tcBorders>
          </w:tcPr>
          <w:p>
            <w:pPr>
              <w:jc w:val="center"/>
            </w:pPr>
            <w:r>
              <w:rPr>
                <w:rFonts w:hint="eastAsia" w:eastAsiaTheme="minorEastAsia"/>
              </w:rPr>
              <w:t>0.00</w:t>
            </w:r>
          </w:p>
        </w:tc>
        <w:tc>
          <w:tcPr>
            <w:tcW w:w="3607" w:type="dxa"/>
            <w:tcBorders>
              <w:top w:val="single" w:color="000000" w:sz="2" w:space="0"/>
              <w:bottom w:val="single" w:color="000000" w:sz="2" w:space="0"/>
            </w:tcBorders>
          </w:tcPr>
          <w:p>
            <w:pPr>
              <w:spacing w:before="115" w:line="219" w:lineRule="auto"/>
              <w:ind w:left="113"/>
              <w:rPr>
                <w:rFonts w:ascii="宋体" w:hAnsi="宋体" w:eastAsia="宋体" w:cs="宋体"/>
                <w:sz w:val="9"/>
                <w:szCs w:val="9"/>
              </w:rPr>
            </w:pPr>
            <w:r>
              <w:rPr>
                <w:rFonts w:ascii="宋体" w:hAnsi="宋体" w:eastAsia="宋体" w:cs="宋体"/>
                <w:spacing w:val="3"/>
                <w:sz w:val="20"/>
                <w:szCs w:val="20"/>
              </w:rPr>
              <w:t>七</w:t>
            </w:r>
            <w:r>
              <w:rPr>
                <w:rFonts w:hint="eastAsia" w:ascii="宋体" w:hAnsi="宋体" w:eastAsia="宋体" w:cs="宋体"/>
                <w:spacing w:val="3"/>
                <w:sz w:val="20"/>
                <w:szCs w:val="20"/>
              </w:rPr>
              <w:t>、文化旅游体育与传媒支出</w:t>
            </w:r>
          </w:p>
        </w:tc>
        <w:tc>
          <w:tcPr>
            <w:tcW w:w="800" w:type="dxa"/>
            <w:tcBorders>
              <w:top w:val="single" w:color="000000" w:sz="2" w:space="0"/>
              <w:bottom w:val="single" w:color="000000" w:sz="2" w:space="0"/>
            </w:tcBorders>
          </w:tcPr>
          <w:p>
            <w:pPr>
              <w:spacing w:before="159" w:line="185" w:lineRule="auto"/>
              <w:ind w:left="297"/>
              <w:rPr>
                <w:rFonts w:ascii="宋体" w:hAnsi="宋体" w:eastAsia="宋体" w:cs="宋体"/>
                <w:sz w:val="20"/>
                <w:szCs w:val="20"/>
              </w:rPr>
            </w:pPr>
            <w:r>
              <w:rPr>
                <w:rFonts w:hint="eastAsia" w:ascii="宋体" w:hAnsi="宋体" w:eastAsia="宋体" w:cs="宋体"/>
                <w:spacing w:val="-4"/>
                <w:sz w:val="20"/>
                <w:szCs w:val="20"/>
              </w:rPr>
              <w:t>37</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pPr>
              <w:spacing w:before="108" w:line="219" w:lineRule="auto"/>
              <w:ind w:left="125"/>
              <w:rPr>
                <w:rFonts w:ascii="宋体" w:hAnsi="宋体" w:eastAsia="宋体" w:cs="宋体"/>
                <w:sz w:val="20"/>
                <w:szCs w:val="20"/>
              </w:rPr>
            </w:pPr>
            <w:r>
              <w:rPr>
                <w:rFonts w:ascii="宋体" w:hAnsi="宋体" w:eastAsia="宋体" w:cs="宋体"/>
                <w:spacing w:val="-2"/>
                <w:sz w:val="20"/>
                <w:szCs w:val="20"/>
              </w:rPr>
              <w:t>八、其他</w:t>
            </w:r>
            <w:r>
              <w:rPr>
                <w:rFonts w:ascii="宋体" w:hAnsi="宋体" w:eastAsia="宋体" w:cs="宋体"/>
                <w:spacing w:val="-1"/>
                <w:sz w:val="20"/>
                <w:szCs w:val="20"/>
              </w:rPr>
              <w:t>收入</w:t>
            </w: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ascii="宋体" w:hAnsi="宋体" w:eastAsia="宋体" w:cs="宋体"/>
                <w:sz w:val="20"/>
                <w:szCs w:val="20"/>
              </w:rPr>
              <w:t>8</w:t>
            </w:r>
          </w:p>
        </w:tc>
        <w:tc>
          <w:tcPr>
            <w:tcW w:w="1139" w:type="dxa"/>
            <w:tcBorders>
              <w:top w:val="single" w:color="000000" w:sz="2" w:space="0"/>
              <w:bottom w:val="single" w:color="000000" w:sz="2" w:space="0"/>
            </w:tcBorders>
          </w:tcPr>
          <w:p>
            <w:pPr>
              <w:jc w:val="center"/>
            </w:pPr>
            <w:r>
              <w:rPr>
                <w:rFonts w:hint="eastAsia" w:eastAsiaTheme="minorEastAsia"/>
              </w:rPr>
              <w:t>0.00</w:t>
            </w:r>
          </w:p>
        </w:tc>
        <w:tc>
          <w:tcPr>
            <w:tcW w:w="3607" w:type="dxa"/>
            <w:tcBorders>
              <w:top w:val="single" w:color="000000" w:sz="2" w:space="0"/>
              <w:bottom w:val="single" w:color="000000" w:sz="2" w:space="0"/>
            </w:tcBorders>
          </w:tcPr>
          <w:p>
            <w:pPr>
              <w:spacing w:before="115" w:line="219" w:lineRule="auto"/>
              <w:ind w:left="113"/>
            </w:pPr>
            <w:r>
              <w:rPr>
                <w:rFonts w:ascii="宋体" w:hAnsi="宋体" w:eastAsia="宋体" w:cs="宋体"/>
                <w:spacing w:val="3"/>
                <w:sz w:val="20"/>
                <w:szCs w:val="20"/>
              </w:rPr>
              <w:t>八</w:t>
            </w:r>
            <w:r>
              <w:rPr>
                <w:rFonts w:hint="eastAsia" w:ascii="宋体" w:hAnsi="宋体" w:eastAsia="宋体" w:cs="宋体"/>
                <w:spacing w:val="3"/>
                <w:sz w:val="20"/>
                <w:szCs w:val="20"/>
              </w:rPr>
              <w:t>、社会保障和就业支出</w:t>
            </w:r>
          </w:p>
        </w:tc>
        <w:tc>
          <w:tcPr>
            <w:tcW w:w="800" w:type="dxa"/>
            <w:tcBorders>
              <w:top w:val="single" w:color="000000" w:sz="2" w:space="0"/>
              <w:bottom w:val="single" w:color="000000" w:sz="2" w:space="0"/>
            </w:tcBorders>
          </w:tcPr>
          <w:p>
            <w:pPr>
              <w:spacing w:before="158" w:line="187" w:lineRule="auto"/>
              <w:ind w:left="297"/>
              <w:rPr>
                <w:rFonts w:ascii="宋体" w:hAnsi="宋体" w:eastAsia="宋体" w:cs="宋体"/>
                <w:sz w:val="20"/>
                <w:szCs w:val="20"/>
              </w:rPr>
            </w:pPr>
            <w:r>
              <w:rPr>
                <w:rFonts w:hint="eastAsia" w:ascii="宋体" w:hAnsi="宋体" w:eastAsia="宋体" w:cs="宋体"/>
                <w:spacing w:val="-4"/>
                <w:sz w:val="20"/>
                <w:szCs w:val="20"/>
              </w:rPr>
              <w:t>38</w:t>
            </w:r>
          </w:p>
        </w:tc>
        <w:tc>
          <w:tcPr>
            <w:tcW w:w="3732" w:type="dxa"/>
            <w:tcBorders>
              <w:top w:val="single" w:color="000000" w:sz="2" w:space="0"/>
              <w:bottom w:val="single" w:color="000000" w:sz="2" w:space="0"/>
            </w:tcBorders>
          </w:tcPr>
          <w:p>
            <w:pPr>
              <w:jc w:val="center"/>
              <w:rPr>
                <w:rFonts w:eastAsiaTheme="minorEastAsia"/>
              </w:rPr>
            </w:pPr>
            <w:r>
              <w:rPr>
                <w:rFonts w:hint="eastAsia" w:eastAsiaTheme="minorEastAsia"/>
              </w:rPr>
              <w:t>25.79</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ascii="宋体" w:hAnsi="宋体" w:eastAsia="宋体" w:cs="宋体"/>
                <w:sz w:val="20"/>
                <w:szCs w:val="20"/>
              </w:rPr>
              <w:t>9</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pPr>
              <w:spacing w:before="115" w:line="219" w:lineRule="auto"/>
              <w:ind w:left="113"/>
            </w:pPr>
            <w:r>
              <w:rPr>
                <w:rFonts w:ascii="宋体" w:hAnsi="宋体" w:eastAsia="宋体" w:cs="宋体"/>
                <w:spacing w:val="3"/>
                <w:sz w:val="20"/>
                <w:szCs w:val="20"/>
              </w:rPr>
              <w:t>九</w:t>
            </w:r>
            <w:r>
              <w:rPr>
                <w:rFonts w:hint="eastAsia" w:ascii="宋体" w:hAnsi="宋体" w:eastAsia="宋体" w:cs="宋体"/>
                <w:spacing w:val="3"/>
                <w:sz w:val="20"/>
                <w:szCs w:val="20"/>
              </w:rPr>
              <w:t>、卫生健康支出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z w:val="20"/>
                <w:szCs w:val="20"/>
              </w:rPr>
            </w:pPr>
            <w:r>
              <w:rPr>
                <w:rFonts w:hint="eastAsia" w:ascii="宋体" w:hAnsi="宋体" w:eastAsia="宋体" w:cs="宋体"/>
                <w:spacing w:val="-4"/>
                <w:sz w:val="20"/>
                <w:szCs w:val="20"/>
              </w:rPr>
              <w:t>39</w:t>
            </w:r>
          </w:p>
        </w:tc>
        <w:tc>
          <w:tcPr>
            <w:tcW w:w="3732"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2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
                <w:sz w:val="20"/>
                <w:szCs w:val="20"/>
              </w:rPr>
              <w:t>0</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pPr>
              <w:spacing w:before="115" w:line="219" w:lineRule="auto"/>
              <w:ind w:left="113"/>
            </w:pPr>
            <w:r>
              <w:rPr>
                <w:rFonts w:ascii="宋体" w:hAnsi="宋体" w:eastAsia="宋体" w:cs="宋体"/>
                <w:spacing w:val="3"/>
                <w:sz w:val="20"/>
                <w:szCs w:val="20"/>
              </w:rPr>
              <w:t>十</w:t>
            </w:r>
            <w:r>
              <w:rPr>
                <w:rFonts w:hint="eastAsia" w:ascii="宋体" w:hAnsi="宋体" w:eastAsia="宋体" w:cs="宋体"/>
                <w:spacing w:val="3"/>
                <w:sz w:val="20"/>
                <w:szCs w:val="20"/>
              </w:rPr>
              <w:t>、节能环保支出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40</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68" w:line="187" w:lineRule="auto"/>
              <w:ind w:left="22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
                <w:sz w:val="20"/>
                <w:szCs w:val="20"/>
              </w:rPr>
              <w:t>1</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十一</w:t>
            </w:r>
            <w:r>
              <w:rPr>
                <w:rFonts w:hint="eastAsia" w:asciiTheme="minorEastAsia" w:hAnsiTheme="minorEastAsia" w:eastAsiaTheme="minorEastAsia"/>
              </w:rPr>
              <w:t>、城乡社区支出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41</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8" w:line="187" w:lineRule="auto"/>
              <w:ind w:left="22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
                <w:sz w:val="20"/>
                <w:szCs w:val="20"/>
              </w:rPr>
              <w:t>2</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十二</w:t>
            </w:r>
            <w:r>
              <w:rPr>
                <w:rFonts w:hint="eastAsia" w:asciiTheme="minorEastAsia" w:hAnsiTheme="minorEastAsia" w:eastAsiaTheme="minorEastAsia"/>
              </w:rPr>
              <w:t>、农林水支出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42</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0" w:line="185" w:lineRule="auto"/>
              <w:ind w:left="222"/>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
                <w:sz w:val="20"/>
                <w:szCs w:val="20"/>
              </w:rPr>
              <w:t>3</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十三</w:t>
            </w:r>
            <w:r>
              <w:rPr>
                <w:rFonts w:hint="eastAsia" w:asciiTheme="minorEastAsia" w:hAnsiTheme="minorEastAsia" w:eastAsiaTheme="minorEastAsia"/>
              </w:rPr>
              <w:t>、交通运输支出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43</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5" w:line="187" w:lineRule="auto"/>
              <w:ind w:left="272"/>
              <w:rPr>
                <w:rFonts w:ascii="宋体" w:hAnsi="宋体" w:eastAsia="宋体" w:cs="宋体"/>
                <w:sz w:val="20"/>
                <w:szCs w:val="20"/>
              </w:rPr>
            </w:pPr>
            <w:r>
              <w:rPr>
                <w:rFonts w:hint="eastAsia" w:ascii="宋体" w:hAnsi="宋体" w:eastAsia="宋体" w:cs="宋体"/>
                <w:sz w:val="20"/>
                <w:szCs w:val="20"/>
              </w:rPr>
              <w:t>14</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十四</w:t>
            </w:r>
            <w:r>
              <w:rPr>
                <w:rFonts w:hint="eastAsia" w:asciiTheme="minorEastAsia" w:hAnsiTheme="minorEastAsia" w:eastAsiaTheme="minorEastAsia"/>
              </w:rPr>
              <w:t>、资源勘探工业信息等支出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44</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5" w:line="187" w:lineRule="auto"/>
              <w:ind w:left="272"/>
              <w:rPr>
                <w:rFonts w:ascii="宋体" w:hAnsi="宋体" w:eastAsia="宋体" w:cs="宋体"/>
                <w:sz w:val="20"/>
                <w:szCs w:val="20"/>
              </w:rPr>
            </w:pPr>
            <w:r>
              <w:rPr>
                <w:rFonts w:hint="eastAsia" w:ascii="宋体" w:hAnsi="宋体" w:eastAsia="宋体" w:cs="宋体"/>
                <w:sz w:val="20"/>
                <w:szCs w:val="20"/>
              </w:rPr>
              <w:t>15</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pPr>
              <w:rPr>
                <w:rFonts w:eastAsiaTheme="minorEastAsia"/>
              </w:rPr>
            </w:pPr>
            <w:r>
              <w:t>十五</w:t>
            </w:r>
            <w:r>
              <w:rPr>
                <w:rFonts w:hint="eastAsia" w:asciiTheme="minorEastAsia" w:hAnsiTheme="minorEastAsia" w:eastAsiaTheme="minorEastAsia"/>
              </w:rPr>
              <w:t>、商业服务业等支出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45</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16</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十六</w:t>
            </w:r>
            <w:r>
              <w:rPr>
                <w:rFonts w:hint="eastAsia" w:asciiTheme="minorEastAsia" w:hAnsiTheme="minorEastAsia" w:eastAsiaTheme="minorEastAsia"/>
              </w:rPr>
              <w:t>、金融支出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46</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17</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十七</w:t>
            </w:r>
            <w:r>
              <w:rPr>
                <w:rFonts w:hint="eastAsia" w:asciiTheme="minorEastAsia" w:hAnsiTheme="minorEastAsia" w:eastAsiaTheme="minorEastAsia"/>
              </w:rPr>
              <w:t>、援助其他地区支出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47</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18</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十八</w:t>
            </w:r>
            <w:r>
              <w:rPr>
                <w:rFonts w:hint="eastAsia" w:asciiTheme="minorEastAsia" w:hAnsiTheme="minorEastAsia" w:eastAsiaTheme="minorEastAsia"/>
              </w:rPr>
              <w:t>、自然资源海洋气象等支出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48</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19</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十九</w:t>
            </w:r>
            <w:r>
              <w:rPr>
                <w:rFonts w:hint="eastAsia" w:asciiTheme="minorEastAsia" w:hAnsiTheme="minorEastAsia" w:eastAsiaTheme="minorEastAsia"/>
              </w:rPr>
              <w:t>、住房保障支出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b/>
                <w:spacing w:val="-4"/>
                <w:sz w:val="20"/>
                <w:szCs w:val="20"/>
              </w:rPr>
            </w:pPr>
            <w:r>
              <w:rPr>
                <w:rFonts w:hint="eastAsia" w:ascii="宋体" w:hAnsi="宋体" w:eastAsia="宋体" w:cs="宋体"/>
                <w:spacing w:val="-4"/>
                <w:sz w:val="20"/>
                <w:szCs w:val="20"/>
              </w:rPr>
              <w:t>49</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20</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pPr>
              <w:rPr>
                <w:rFonts w:eastAsiaTheme="minorEastAsia"/>
              </w:rPr>
            </w:pPr>
            <w:r>
              <w:t>二十</w:t>
            </w:r>
            <w:r>
              <w:rPr>
                <w:rFonts w:hint="eastAsia" w:asciiTheme="minorEastAsia" w:hAnsiTheme="minorEastAsia" w:eastAsiaTheme="minorEastAsia"/>
              </w:rPr>
              <w:t>、粮油物资储备支出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50</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21</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二十一</w:t>
            </w:r>
            <w:r>
              <w:rPr>
                <w:rFonts w:hint="eastAsia" w:asciiTheme="minorEastAsia" w:hAnsiTheme="minorEastAsia" w:eastAsiaTheme="minorEastAsia"/>
              </w:rPr>
              <w:t>、国有资本经营预算支出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51</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22</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二十二</w:t>
            </w:r>
            <w:r>
              <w:rPr>
                <w:rFonts w:hint="eastAsia" w:asciiTheme="minorEastAsia" w:hAnsiTheme="minorEastAsia" w:eastAsiaTheme="minorEastAsia"/>
              </w:rPr>
              <w:t>、灾害防治及应急管理支出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52</w:t>
            </w:r>
          </w:p>
        </w:tc>
        <w:tc>
          <w:tcPr>
            <w:tcW w:w="3732" w:type="dxa"/>
            <w:tcBorders>
              <w:top w:val="single" w:color="000000" w:sz="2" w:space="0"/>
              <w:bottom w:val="single" w:color="000000" w:sz="2" w:space="0"/>
            </w:tcBorders>
          </w:tcPr>
          <w:p>
            <w:pPr>
              <w:jc w:val="center"/>
              <w:rPr>
                <w:rFonts w:eastAsiaTheme="minorEastAsia"/>
              </w:rPr>
            </w:pPr>
            <w:r>
              <w:rPr>
                <w:rFonts w:hint="eastAsia" w:eastAsiaTheme="minorEastAsia"/>
              </w:rPr>
              <w:t>2.99</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23</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二十三</w:t>
            </w:r>
            <w:r>
              <w:rPr>
                <w:rFonts w:hint="eastAsia" w:asciiTheme="minorEastAsia" w:hAnsiTheme="minorEastAsia" w:eastAsiaTheme="minorEastAsia"/>
              </w:rPr>
              <w:t>、其他支出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53</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24</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二十四</w:t>
            </w:r>
            <w:r>
              <w:rPr>
                <w:rFonts w:hint="eastAsia" w:asciiTheme="minorEastAsia" w:hAnsiTheme="minorEastAsia" w:eastAsiaTheme="minorEastAsia"/>
              </w:rPr>
              <w:t>、债务还本支出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54</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25</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二十五</w:t>
            </w:r>
            <w:r>
              <w:rPr>
                <w:rFonts w:hint="eastAsia" w:asciiTheme="minorEastAsia" w:hAnsiTheme="minorEastAsia" w:eastAsiaTheme="minorEastAsia"/>
              </w:rPr>
              <w:t>、债务付息支出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55</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tc>
        <w:tc>
          <w:tcPr>
            <w:tcW w:w="660" w:type="dxa"/>
            <w:tcBorders>
              <w:top w:val="single" w:color="000000" w:sz="2" w:space="0"/>
              <w:bottom w:val="single" w:color="000000" w:sz="2" w:space="0"/>
            </w:tcBorders>
          </w:tcPr>
          <w:p>
            <w:pPr>
              <w:spacing w:before="159" w:line="185" w:lineRule="auto"/>
              <w:ind w:left="272"/>
              <w:rPr>
                <w:rFonts w:ascii="宋体" w:hAnsi="宋体" w:eastAsia="宋体" w:cs="宋体"/>
                <w:sz w:val="20"/>
                <w:szCs w:val="20"/>
              </w:rPr>
            </w:pPr>
            <w:r>
              <w:rPr>
                <w:rFonts w:hint="eastAsia" w:ascii="宋体" w:hAnsi="宋体" w:eastAsia="宋体" w:cs="宋体"/>
                <w:sz w:val="20"/>
                <w:szCs w:val="20"/>
              </w:rPr>
              <w:t>26</w:t>
            </w:r>
          </w:p>
        </w:tc>
        <w:tc>
          <w:tcPr>
            <w:tcW w:w="1139" w:type="dxa"/>
            <w:tcBorders>
              <w:top w:val="single" w:color="000000" w:sz="2" w:space="0"/>
              <w:bottom w:val="single" w:color="000000" w:sz="2" w:space="0"/>
            </w:tcBorders>
          </w:tcPr>
          <w:p/>
        </w:tc>
        <w:tc>
          <w:tcPr>
            <w:tcW w:w="3607" w:type="dxa"/>
            <w:tcBorders>
              <w:top w:val="single" w:color="000000" w:sz="2" w:space="0"/>
              <w:bottom w:val="single" w:color="000000" w:sz="2" w:space="0"/>
            </w:tcBorders>
          </w:tcPr>
          <w:p>
            <w:r>
              <w:t>二十六</w:t>
            </w:r>
            <w:r>
              <w:rPr>
                <w:rFonts w:hint="eastAsia" w:asciiTheme="minorEastAsia" w:hAnsiTheme="minorEastAsia" w:eastAsiaTheme="minorEastAsia"/>
              </w:rPr>
              <w:t>、抗疫特别国债安排的支出</w:t>
            </w:r>
          </w:p>
        </w:tc>
        <w:tc>
          <w:tcPr>
            <w:tcW w:w="800" w:type="dxa"/>
            <w:tcBorders>
              <w:top w:val="single" w:color="000000" w:sz="2" w:space="0"/>
              <w:bottom w:val="single" w:color="000000" w:sz="2" w:space="0"/>
            </w:tcBorders>
          </w:tcPr>
          <w:p>
            <w:pPr>
              <w:spacing w:before="159" w:line="186" w:lineRule="auto"/>
              <w:ind w:left="297"/>
              <w:rPr>
                <w:rFonts w:ascii="宋体" w:hAnsi="宋体" w:eastAsia="宋体" w:cs="宋体"/>
                <w:spacing w:val="-4"/>
                <w:sz w:val="20"/>
                <w:szCs w:val="20"/>
              </w:rPr>
            </w:pPr>
            <w:r>
              <w:rPr>
                <w:rFonts w:hint="eastAsia" w:ascii="宋体" w:hAnsi="宋体" w:eastAsia="宋体" w:cs="宋体"/>
                <w:spacing w:val="-4"/>
                <w:sz w:val="20"/>
                <w:szCs w:val="20"/>
              </w:rPr>
              <w:t>56</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5" w:hRule="atLeast"/>
        </w:trPr>
        <w:tc>
          <w:tcPr>
            <w:tcW w:w="4332" w:type="dxa"/>
            <w:tcBorders>
              <w:top w:val="single" w:color="000000" w:sz="2" w:space="0"/>
              <w:bottom w:val="single" w:color="000000" w:sz="2" w:space="0"/>
            </w:tcBorders>
          </w:tcPr>
          <w:p>
            <w:pPr>
              <w:spacing w:before="104" w:line="219" w:lineRule="auto"/>
              <w:ind w:left="1557"/>
              <w:rPr>
                <w:rFonts w:ascii="宋体" w:hAnsi="宋体" w:eastAsia="宋体" w:cs="宋体"/>
                <w:sz w:val="20"/>
                <w:szCs w:val="20"/>
              </w:rPr>
            </w:pPr>
            <w:r>
              <w:rPr>
                <w:rFonts w:hint="eastAsia" w:ascii="黑体" w:hAnsi="黑体" w:eastAsia="黑体" w:cs="黑体"/>
                <w:spacing w:val="3"/>
                <w:sz w:val="20"/>
                <w:szCs w:val="20"/>
              </w:rPr>
              <w:t>本年收入合计</w:t>
            </w:r>
          </w:p>
        </w:tc>
        <w:tc>
          <w:tcPr>
            <w:tcW w:w="660" w:type="dxa"/>
            <w:tcBorders>
              <w:top w:val="single" w:color="000000" w:sz="2" w:space="0"/>
              <w:bottom w:val="single" w:color="000000" w:sz="2" w:space="0"/>
            </w:tcBorders>
          </w:tcPr>
          <w:p>
            <w:pPr>
              <w:spacing w:before="159" w:line="185" w:lineRule="auto"/>
              <w:ind w:left="222"/>
              <w:rPr>
                <w:rFonts w:ascii="宋体" w:hAnsi="宋体" w:eastAsia="宋体" w:cs="宋体"/>
                <w:sz w:val="20"/>
                <w:szCs w:val="20"/>
              </w:rPr>
            </w:pPr>
            <w:r>
              <w:rPr>
                <w:rFonts w:hint="eastAsia" w:ascii="宋体" w:hAnsi="宋体" w:eastAsia="宋体" w:cs="宋体"/>
                <w:sz w:val="20"/>
                <w:szCs w:val="20"/>
              </w:rPr>
              <w:t>27</w:t>
            </w:r>
          </w:p>
        </w:tc>
        <w:tc>
          <w:tcPr>
            <w:tcW w:w="1139"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c>
          <w:tcPr>
            <w:tcW w:w="3607" w:type="dxa"/>
            <w:tcBorders>
              <w:top w:val="single" w:color="000000" w:sz="2" w:space="0"/>
              <w:bottom w:val="single" w:color="000000" w:sz="2" w:space="0"/>
            </w:tcBorders>
          </w:tcPr>
          <w:p>
            <w:pPr>
              <w:spacing w:before="104" w:line="219" w:lineRule="auto"/>
              <w:ind w:left="1196"/>
              <w:rPr>
                <w:rFonts w:ascii="宋体" w:hAnsi="宋体" w:eastAsia="宋体" w:cs="宋体"/>
                <w:sz w:val="20"/>
                <w:szCs w:val="20"/>
              </w:rPr>
            </w:pPr>
            <w:r>
              <w:rPr>
                <w:rFonts w:hint="eastAsia" w:ascii="黑体" w:hAnsi="黑体" w:eastAsia="黑体" w:cs="黑体"/>
                <w:spacing w:val="3"/>
                <w:sz w:val="20"/>
                <w:szCs w:val="20"/>
              </w:rPr>
              <w:t>本年支出合计</w:t>
            </w:r>
          </w:p>
        </w:tc>
        <w:tc>
          <w:tcPr>
            <w:tcW w:w="800" w:type="dxa"/>
            <w:tcBorders>
              <w:top w:val="single" w:color="000000" w:sz="2" w:space="0"/>
              <w:bottom w:val="single" w:color="000000" w:sz="2" w:space="0"/>
            </w:tcBorders>
          </w:tcPr>
          <w:p>
            <w:pPr>
              <w:spacing w:before="159" w:line="185" w:lineRule="auto"/>
              <w:ind w:left="297"/>
              <w:rPr>
                <w:rFonts w:ascii="宋体" w:hAnsi="宋体" w:eastAsia="宋体" w:cs="宋体"/>
                <w:sz w:val="20"/>
                <w:szCs w:val="20"/>
              </w:rPr>
            </w:pPr>
            <w:r>
              <w:rPr>
                <w:rFonts w:hint="eastAsia" w:ascii="宋体" w:hAnsi="宋体" w:eastAsia="宋体" w:cs="宋体"/>
                <w:spacing w:val="-4"/>
                <w:sz w:val="20"/>
                <w:szCs w:val="20"/>
              </w:rPr>
              <w:t>57</w:t>
            </w:r>
          </w:p>
        </w:tc>
        <w:tc>
          <w:tcPr>
            <w:tcW w:w="3732"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r>
      <w:tr>
        <w:trPr>
          <w:trHeight w:val="425" w:hRule="atLeast"/>
        </w:trPr>
        <w:tc>
          <w:tcPr>
            <w:tcW w:w="4332" w:type="dxa"/>
            <w:tcBorders>
              <w:top w:val="single" w:color="000000" w:sz="2" w:space="0"/>
              <w:bottom w:val="single" w:color="000000" w:sz="2" w:space="0"/>
            </w:tcBorders>
          </w:tcPr>
          <w:p>
            <w:pPr>
              <w:spacing w:before="118" w:line="219" w:lineRule="auto"/>
              <w:ind w:left="1065"/>
              <w:rPr>
                <w:rFonts w:ascii="宋体" w:hAnsi="宋体" w:eastAsia="宋体" w:cs="宋体"/>
                <w:sz w:val="20"/>
                <w:szCs w:val="20"/>
              </w:rPr>
            </w:pPr>
            <w:r>
              <w:rPr>
                <w:rFonts w:ascii="宋体" w:hAnsi="宋体" w:eastAsia="宋体" w:cs="宋体"/>
                <w:spacing w:val="-1"/>
                <w:sz w:val="20"/>
                <w:szCs w:val="20"/>
              </w:rPr>
              <w:t>使用非财政拨款结</w:t>
            </w:r>
            <w:r>
              <w:rPr>
                <w:rFonts w:ascii="宋体" w:hAnsi="宋体" w:eastAsia="宋体" w:cs="宋体"/>
                <w:sz w:val="20"/>
                <w:szCs w:val="20"/>
              </w:rPr>
              <w:t>余</w:t>
            </w:r>
          </w:p>
        </w:tc>
        <w:tc>
          <w:tcPr>
            <w:tcW w:w="660" w:type="dxa"/>
            <w:tcBorders>
              <w:top w:val="single" w:color="000000" w:sz="2" w:space="0"/>
              <w:bottom w:val="single" w:color="000000" w:sz="2" w:space="0"/>
            </w:tcBorders>
          </w:tcPr>
          <w:p>
            <w:pPr>
              <w:spacing w:before="168" w:line="187" w:lineRule="auto"/>
              <w:ind w:left="222"/>
              <w:rPr>
                <w:rFonts w:ascii="宋体" w:hAnsi="宋体" w:eastAsia="宋体" w:cs="宋体"/>
                <w:sz w:val="20"/>
                <w:szCs w:val="20"/>
              </w:rPr>
            </w:pPr>
            <w:r>
              <w:rPr>
                <w:rFonts w:hint="eastAsia" w:ascii="宋体" w:hAnsi="宋体" w:eastAsia="宋体" w:cs="宋体"/>
                <w:sz w:val="20"/>
                <w:szCs w:val="20"/>
              </w:rPr>
              <w:t>28</w:t>
            </w:r>
          </w:p>
        </w:tc>
        <w:tc>
          <w:tcPr>
            <w:tcW w:w="113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3607" w:type="dxa"/>
            <w:tcBorders>
              <w:top w:val="single" w:color="000000" w:sz="2" w:space="0"/>
              <w:bottom w:val="single" w:color="000000" w:sz="2" w:space="0"/>
            </w:tcBorders>
          </w:tcPr>
          <w:p>
            <w:pPr>
              <w:spacing w:before="118" w:line="220" w:lineRule="auto"/>
              <w:ind w:left="1793"/>
              <w:jc w:val="center"/>
              <w:rPr>
                <w:rFonts w:ascii="宋体" w:hAnsi="宋体" w:eastAsia="宋体" w:cs="宋体"/>
                <w:sz w:val="20"/>
                <w:szCs w:val="20"/>
              </w:rPr>
            </w:pPr>
            <w:r>
              <w:rPr>
                <w:rFonts w:ascii="宋体" w:hAnsi="宋体" w:eastAsia="宋体" w:cs="宋体"/>
                <w:spacing w:val="2"/>
                <w:sz w:val="20"/>
                <w:szCs w:val="20"/>
              </w:rPr>
              <w:t>结余分配</w:t>
            </w:r>
          </w:p>
        </w:tc>
        <w:tc>
          <w:tcPr>
            <w:tcW w:w="800" w:type="dxa"/>
            <w:tcBorders>
              <w:top w:val="single" w:color="000000" w:sz="2" w:space="0"/>
              <w:bottom w:val="single" w:color="000000" w:sz="2" w:space="0"/>
            </w:tcBorders>
          </w:tcPr>
          <w:p>
            <w:pPr>
              <w:spacing w:before="169" w:line="186" w:lineRule="auto"/>
              <w:ind w:left="297"/>
              <w:rPr>
                <w:rFonts w:ascii="宋体" w:hAnsi="宋体" w:eastAsia="宋体" w:cs="宋体"/>
                <w:sz w:val="20"/>
                <w:szCs w:val="20"/>
              </w:rPr>
            </w:pPr>
            <w:r>
              <w:rPr>
                <w:rFonts w:hint="eastAsia" w:ascii="宋体" w:hAnsi="宋体" w:eastAsia="宋体" w:cs="宋体"/>
                <w:spacing w:val="-4"/>
                <w:sz w:val="20"/>
                <w:szCs w:val="20"/>
              </w:rPr>
              <w:t>58</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404" w:hRule="atLeast"/>
        </w:trPr>
        <w:tc>
          <w:tcPr>
            <w:tcW w:w="4332" w:type="dxa"/>
            <w:tcBorders>
              <w:top w:val="single" w:color="000000" w:sz="2" w:space="0"/>
              <w:bottom w:val="single" w:color="000000" w:sz="2" w:space="0"/>
            </w:tcBorders>
          </w:tcPr>
          <w:p>
            <w:pPr>
              <w:spacing w:before="108" w:line="219" w:lineRule="auto"/>
              <w:ind w:left="1074"/>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
                <w:sz w:val="20"/>
                <w:szCs w:val="20"/>
              </w:rPr>
              <w:t>初结转和结余</w:t>
            </w:r>
          </w:p>
        </w:tc>
        <w:tc>
          <w:tcPr>
            <w:tcW w:w="660" w:type="dxa"/>
            <w:tcBorders>
              <w:top w:val="single" w:color="000000" w:sz="2" w:space="0"/>
              <w:bottom w:val="single" w:color="000000" w:sz="2" w:space="0"/>
            </w:tcBorders>
          </w:tcPr>
          <w:p>
            <w:pPr>
              <w:spacing w:before="158" w:line="187" w:lineRule="auto"/>
              <w:ind w:left="222"/>
              <w:rPr>
                <w:rFonts w:ascii="宋体" w:hAnsi="宋体" w:eastAsia="宋体" w:cs="宋体"/>
                <w:sz w:val="20"/>
                <w:szCs w:val="20"/>
              </w:rPr>
            </w:pPr>
            <w:r>
              <w:rPr>
                <w:rFonts w:hint="eastAsia" w:ascii="宋体" w:hAnsi="宋体" w:eastAsia="宋体" w:cs="宋体"/>
                <w:sz w:val="20"/>
                <w:szCs w:val="20"/>
              </w:rPr>
              <w:t>29</w:t>
            </w:r>
          </w:p>
        </w:tc>
        <w:tc>
          <w:tcPr>
            <w:tcW w:w="1139" w:type="dxa"/>
            <w:tcBorders>
              <w:top w:val="single" w:color="000000" w:sz="2" w:space="0"/>
              <w:bottom w:val="single" w:color="000000" w:sz="2" w:space="0"/>
            </w:tcBorders>
          </w:tcPr>
          <w:p>
            <w:pPr>
              <w:jc w:val="center"/>
            </w:pPr>
            <w:r>
              <w:rPr>
                <w:rFonts w:hint="eastAsia" w:eastAsiaTheme="minorEastAsia"/>
              </w:rPr>
              <w:t>0.00</w:t>
            </w:r>
          </w:p>
        </w:tc>
        <w:tc>
          <w:tcPr>
            <w:tcW w:w="3607" w:type="dxa"/>
            <w:tcBorders>
              <w:top w:val="single" w:color="000000" w:sz="2" w:space="0"/>
              <w:bottom w:val="single" w:color="000000" w:sz="2" w:space="0"/>
            </w:tcBorders>
          </w:tcPr>
          <w:p>
            <w:pPr>
              <w:spacing w:before="108" w:line="219" w:lineRule="auto"/>
              <w:ind w:left="1813"/>
              <w:jc w:val="center"/>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
                <w:sz w:val="20"/>
                <w:szCs w:val="20"/>
              </w:rPr>
              <w:t>末结转和结余</w:t>
            </w:r>
          </w:p>
        </w:tc>
        <w:tc>
          <w:tcPr>
            <w:tcW w:w="800" w:type="dxa"/>
            <w:tcBorders>
              <w:top w:val="single" w:color="000000" w:sz="2" w:space="0"/>
              <w:bottom w:val="single" w:color="000000" w:sz="2" w:space="0"/>
            </w:tcBorders>
          </w:tcPr>
          <w:p>
            <w:pPr>
              <w:spacing w:before="159" w:line="185" w:lineRule="auto"/>
              <w:ind w:left="297"/>
              <w:rPr>
                <w:rFonts w:ascii="宋体" w:hAnsi="宋体" w:eastAsia="宋体" w:cs="宋体"/>
                <w:sz w:val="20"/>
                <w:szCs w:val="20"/>
              </w:rPr>
            </w:pPr>
            <w:r>
              <w:rPr>
                <w:rFonts w:hint="eastAsia" w:ascii="宋体" w:hAnsi="宋体" w:eastAsia="宋体" w:cs="宋体"/>
                <w:spacing w:val="-4"/>
                <w:sz w:val="20"/>
                <w:szCs w:val="20"/>
              </w:rPr>
              <w:t>59</w:t>
            </w:r>
          </w:p>
        </w:tc>
        <w:tc>
          <w:tcPr>
            <w:tcW w:w="3732" w:type="dxa"/>
            <w:tcBorders>
              <w:top w:val="single" w:color="000000" w:sz="2" w:space="0"/>
              <w:bottom w:val="single" w:color="000000" w:sz="2" w:space="0"/>
            </w:tcBorders>
          </w:tcPr>
          <w:p>
            <w:pPr>
              <w:jc w:val="center"/>
            </w:pPr>
            <w:r>
              <w:rPr>
                <w:rFonts w:hint="eastAsia" w:eastAsiaTheme="minorEastAsia"/>
              </w:rPr>
              <w:t>0.00</w:t>
            </w:r>
          </w:p>
        </w:tc>
      </w:tr>
      <w:tr>
        <w:trPr>
          <w:trHeight w:val="390" w:hRule="atLeast"/>
        </w:trPr>
        <w:tc>
          <w:tcPr>
            <w:tcW w:w="4332" w:type="dxa"/>
            <w:tcBorders>
              <w:top w:val="single" w:color="000000" w:sz="2" w:space="0"/>
              <w:bottom w:val="single" w:color="000000" w:sz="2" w:space="0"/>
            </w:tcBorders>
          </w:tcPr>
          <w:p>
            <w:pPr>
              <w:spacing w:before="97" w:line="221" w:lineRule="auto"/>
              <w:ind w:left="1506"/>
              <w:rPr>
                <w:rFonts w:ascii="宋体" w:hAnsi="宋体" w:eastAsia="宋体" w:cs="宋体"/>
                <w:sz w:val="20"/>
                <w:szCs w:val="20"/>
              </w:rPr>
            </w:pPr>
            <w:r>
              <w:rPr>
                <w:rFonts w:hint="eastAsia" w:ascii="黑体" w:hAnsi="黑体" w:eastAsia="黑体" w:cs="黑体"/>
                <w:spacing w:val="3"/>
                <w:sz w:val="20"/>
                <w:szCs w:val="20"/>
              </w:rPr>
              <w:t>总计</w:t>
            </w:r>
          </w:p>
        </w:tc>
        <w:tc>
          <w:tcPr>
            <w:tcW w:w="660" w:type="dxa"/>
            <w:tcBorders>
              <w:top w:val="single" w:color="000000" w:sz="2" w:space="0"/>
              <w:bottom w:val="single" w:color="000000" w:sz="2" w:space="0"/>
            </w:tcBorders>
          </w:tcPr>
          <w:p>
            <w:pPr>
              <w:spacing w:before="150" w:line="185" w:lineRule="auto"/>
              <w:ind w:left="222"/>
              <w:rPr>
                <w:rFonts w:ascii="宋体" w:hAnsi="宋体" w:eastAsia="宋体" w:cs="宋体"/>
                <w:sz w:val="20"/>
                <w:szCs w:val="20"/>
              </w:rPr>
            </w:pPr>
            <w:r>
              <w:rPr>
                <w:rFonts w:hint="eastAsia" w:ascii="宋体" w:hAnsi="宋体" w:eastAsia="宋体" w:cs="宋体"/>
                <w:sz w:val="20"/>
                <w:szCs w:val="20"/>
              </w:rPr>
              <w:t>30</w:t>
            </w:r>
          </w:p>
        </w:tc>
        <w:tc>
          <w:tcPr>
            <w:tcW w:w="1139" w:type="dxa"/>
            <w:tcBorders>
              <w:top w:val="single" w:color="000000" w:sz="2" w:space="0"/>
              <w:bottom w:val="single" w:color="000000" w:sz="2" w:space="0"/>
            </w:tcBorders>
          </w:tcPr>
          <w:p>
            <w:pPr>
              <w:jc w:val="center"/>
            </w:pPr>
            <w:r>
              <w:rPr>
                <w:rFonts w:hint="eastAsia" w:eastAsiaTheme="minorEastAsia"/>
              </w:rPr>
              <w:t>5337.91</w:t>
            </w:r>
          </w:p>
        </w:tc>
        <w:tc>
          <w:tcPr>
            <w:tcW w:w="3607" w:type="dxa"/>
            <w:tcBorders>
              <w:top w:val="single" w:color="000000" w:sz="2" w:space="0"/>
              <w:bottom w:val="single" w:color="000000" w:sz="2" w:space="0"/>
            </w:tcBorders>
          </w:tcPr>
          <w:p>
            <w:pPr>
              <w:spacing w:before="97" w:line="221" w:lineRule="auto"/>
              <w:ind w:left="1506"/>
              <w:rPr>
                <w:rFonts w:ascii="宋体" w:hAnsi="宋体" w:eastAsia="宋体" w:cs="宋体"/>
                <w:sz w:val="20"/>
                <w:szCs w:val="20"/>
              </w:rPr>
            </w:pPr>
            <w:r>
              <w:rPr>
                <w:rFonts w:hint="eastAsia" w:ascii="黑体" w:hAnsi="黑体" w:eastAsia="黑体" w:cs="黑体"/>
                <w:spacing w:val="3"/>
                <w:sz w:val="20"/>
                <w:szCs w:val="20"/>
              </w:rPr>
              <w:t>总计</w:t>
            </w:r>
          </w:p>
        </w:tc>
        <w:tc>
          <w:tcPr>
            <w:tcW w:w="800" w:type="dxa"/>
            <w:tcBorders>
              <w:top w:val="single" w:color="000000" w:sz="2" w:space="0"/>
              <w:bottom w:val="single" w:color="000000" w:sz="2" w:space="0"/>
            </w:tcBorders>
          </w:tcPr>
          <w:p>
            <w:pPr>
              <w:spacing w:before="150" w:line="185" w:lineRule="auto"/>
              <w:ind w:left="297"/>
              <w:rPr>
                <w:rFonts w:ascii="宋体" w:hAnsi="宋体" w:eastAsia="宋体" w:cs="宋体"/>
                <w:sz w:val="20"/>
                <w:szCs w:val="20"/>
              </w:rPr>
            </w:pPr>
            <w:r>
              <w:rPr>
                <w:rFonts w:hint="eastAsia" w:ascii="宋体" w:hAnsi="宋体" w:eastAsia="宋体" w:cs="宋体"/>
                <w:spacing w:val="-4"/>
                <w:sz w:val="20"/>
                <w:szCs w:val="20"/>
              </w:rPr>
              <w:t>60</w:t>
            </w:r>
          </w:p>
        </w:tc>
        <w:tc>
          <w:tcPr>
            <w:tcW w:w="3732"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r>
    </w:tbl>
    <w:p>
      <w:pPr>
        <w:spacing w:before="73" w:line="219" w:lineRule="auto"/>
        <w:ind w:left="424"/>
        <w:rPr>
          <w:rFonts w:ascii="宋体" w:hAnsi="宋体" w:eastAsia="宋体" w:cs="宋体"/>
          <w:spacing w:val="1"/>
          <w:sz w:val="23"/>
          <w:szCs w:val="23"/>
        </w:rPr>
      </w:pPr>
      <w:r>
        <w:rPr>
          <w:rFonts w:ascii="宋体" w:hAnsi="宋体" w:eastAsia="宋体" w:cs="宋体"/>
          <w:spacing w:val="1"/>
          <w:sz w:val="23"/>
          <w:szCs w:val="23"/>
        </w:rPr>
        <w:t>注： 1.本表反映部门本年度的总收支和年末结转结余情况。</w:t>
      </w:r>
    </w:p>
    <w:p>
      <w:pPr>
        <w:spacing w:before="73" w:line="219" w:lineRule="auto"/>
        <w:ind w:left="424"/>
        <w:rPr>
          <w:rFonts w:ascii="宋体" w:hAnsi="宋体" w:eastAsia="宋体" w:cs="宋体"/>
          <w:spacing w:val="1"/>
          <w:sz w:val="23"/>
          <w:szCs w:val="23"/>
        </w:rPr>
      </w:pPr>
      <w:r>
        <w:rPr>
          <w:rFonts w:ascii="宋体" w:hAnsi="宋体" w:eastAsia="宋体" w:cs="宋体"/>
          <w:spacing w:val="1"/>
          <w:sz w:val="23"/>
          <w:szCs w:val="23"/>
        </w:rPr>
        <w:t>2.本套报表金额单位转换时可能存在尾数误差。</w:t>
      </w:r>
    </w:p>
    <w:p>
      <w:pPr>
        <w:spacing w:before="73" w:line="219" w:lineRule="auto"/>
        <w:ind w:left="424"/>
        <w:rPr>
          <w:rFonts w:ascii="宋体" w:hAnsi="宋体" w:eastAsia="宋体" w:cs="宋体"/>
          <w:spacing w:val="1"/>
          <w:sz w:val="23"/>
          <w:szCs w:val="23"/>
        </w:rPr>
        <w:sectPr>
          <w:footerReference r:id="rId8" w:type="default"/>
          <w:pgSz w:w="16840" w:h="11910"/>
          <w:pgMar w:top="1012" w:right="1314" w:bottom="1559" w:left="1245" w:header="0" w:footer="1185" w:gutter="0"/>
          <w:cols w:space="720" w:num="1"/>
        </w:sectPr>
      </w:pPr>
    </w:p>
    <w:p>
      <w:pPr>
        <w:spacing w:line="254" w:lineRule="auto"/>
      </w:pPr>
    </w:p>
    <w:p>
      <w:pPr>
        <w:spacing w:line="255" w:lineRule="auto"/>
      </w:pPr>
    </w:p>
    <w:p>
      <w:pPr>
        <w:spacing w:before="137" w:line="219" w:lineRule="auto"/>
        <w:ind w:left="6140"/>
        <w:rPr>
          <w:rFonts w:ascii="Calibri" w:hAnsi="Calibri" w:eastAsia="黑体" w:cs="Times New Roman"/>
          <w:snapToGrid w:val="0"/>
          <w:color w:val="000000"/>
          <w:kern w:val="44"/>
          <w:sz w:val="44"/>
          <w:szCs w:val="28"/>
          <w:lang w:val="en-US" w:eastAsia="zh-CN" w:bidi="ar-SA"/>
        </w:rPr>
      </w:pPr>
      <w:r>
        <w:rPr>
          <w:rFonts w:ascii="Calibri" w:hAnsi="Calibri" w:eastAsia="黑体" w:cs="Times New Roman"/>
          <w:snapToGrid w:val="0"/>
          <w:color w:val="000000"/>
          <w:kern w:val="44"/>
          <w:sz w:val="44"/>
          <w:szCs w:val="28"/>
          <w:lang w:val="en-US" w:eastAsia="zh-CN" w:bidi="ar-SA"/>
        </w:rPr>
        <w:t>收入决算表</w:t>
      </w:r>
    </w:p>
    <w:p>
      <w:pPr>
        <w:spacing w:before="78" w:line="198" w:lineRule="auto"/>
        <w:ind w:left="12644" w:right="299"/>
        <w:rPr>
          <w:rFonts w:hint="eastAsia" w:ascii="黑体" w:hAnsi="黑体" w:eastAsia="黑体" w:cs="黑体"/>
          <w:spacing w:val="3"/>
          <w:sz w:val="20"/>
          <w:szCs w:val="20"/>
        </w:rPr>
      </w:pPr>
      <w:r>
        <w:rPr>
          <w:rFonts w:hint="eastAsia" w:ascii="黑体" w:hAnsi="黑体" w:eastAsia="黑体" w:cs="黑体"/>
          <w:spacing w:val="3"/>
          <w:sz w:val="20"/>
          <w:szCs w:val="20"/>
        </w:rPr>
        <w:pict>
          <v:shape id="_x0000_s1027" o:spid="_x0000_s1027" o:spt="202" type="#_x0000_t202" style="position:absolute;left:0pt;margin-left:18.75pt;margin-top:19.5pt;height:15.7pt;width:42.25pt;z-index:-251656192;mso-width-relative:page;mso-height-relative:page;" filled="f" stroked="f" coordsize="21600,21600">
            <v:path/>
            <v:fill on="f" focussize="0,0"/>
            <v:stroke on="f" joinstyle="miter"/>
            <v:imagedata o:title=""/>
            <o:lock v:ext="edit"/>
            <v:textbox inset="0mm,0mm,0mm,0mm">
              <w:txbxContent>
                <w:p>
                  <w:pPr>
                    <w:spacing w:before="20" w:line="219" w:lineRule="auto"/>
                    <w:ind w:left="20"/>
                    <w:rPr>
                      <w:rFonts w:ascii="宋体" w:hAnsi="宋体" w:eastAsia="宋体" w:cs="宋体"/>
                      <w:sz w:val="23"/>
                      <w:szCs w:val="23"/>
                    </w:rPr>
                  </w:pPr>
                  <w:r>
                    <w:rPr>
                      <w:rFonts w:ascii="宋体" w:hAnsi="宋体" w:eastAsia="宋体" w:cs="宋体"/>
                      <w:spacing w:val="-24"/>
                      <w:sz w:val="23"/>
                      <w:szCs w:val="23"/>
                    </w:rPr>
                    <w:t>部</w:t>
                  </w:r>
                  <w:r>
                    <w:rPr>
                      <w:rFonts w:ascii="宋体" w:hAnsi="宋体" w:eastAsia="宋体" w:cs="宋体"/>
                      <w:spacing w:val="-23"/>
                      <w:sz w:val="23"/>
                      <w:szCs w:val="23"/>
                    </w:rPr>
                    <w:t xml:space="preserve"> 门 ：</w:t>
                  </w:r>
                </w:p>
              </w:txbxContent>
            </v:textbox>
          </v:shape>
        </w:pict>
      </w:r>
      <w:r>
        <w:rPr>
          <w:rFonts w:hint="eastAsia" w:ascii="黑体" w:hAnsi="黑体" w:eastAsia="黑体" w:cs="黑体"/>
          <w:spacing w:val="3"/>
          <w:sz w:val="20"/>
          <w:szCs w:val="20"/>
        </w:rPr>
        <w:t xml:space="preserve">公开02表 </w:t>
      </w:r>
    </w:p>
    <w:p>
      <w:pPr>
        <w:spacing w:before="78" w:line="198" w:lineRule="auto"/>
        <w:ind w:left="12644" w:right="299"/>
        <w:rPr>
          <w:rFonts w:hint="eastAsia" w:ascii="黑体" w:hAnsi="黑体" w:eastAsia="黑体" w:cs="黑体"/>
          <w:spacing w:val="3"/>
          <w:sz w:val="20"/>
          <w:szCs w:val="20"/>
        </w:rPr>
      </w:pPr>
      <w:r>
        <w:rPr>
          <w:rFonts w:hint="eastAsia" w:ascii="黑体" w:hAnsi="黑体" w:eastAsia="黑体" w:cs="黑体"/>
          <w:spacing w:val="3"/>
          <w:sz w:val="20"/>
          <w:szCs w:val="20"/>
        </w:rPr>
        <w:t>单位：万元</w:t>
      </w:r>
    </w:p>
    <w:tbl>
      <w:tblPr>
        <w:tblStyle w:val="10"/>
        <w:tblW w:w="141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024"/>
        <w:gridCol w:w="1625"/>
        <w:gridCol w:w="1655"/>
        <w:gridCol w:w="1645"/>
        <w:gridCol w:w="1625"/>
        <w:gridCol w:w="1645"/>
        <w:gridCol w:w="1825"/>
        <w:gridCol w:w="2162"/>
      </w:tblGrid>
      <w:tr>
        <w:trPr>
          <w:trHeight w:val="403" w:hRule="atLeast"/>
        </w:trPr>
        <w:tc>
          <w:tcPr>
            <w:tcW w:w="2012" w:type="dxa"/>
            <w:gridSpan w:val="2"/>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1625"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本年收入合计</w:t>
            </w:r>
          </w:p>
        </w:tc>
        <w:tc>
          <w:tcPr>
            <w:tcW w:w="1655"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财政拨款收入</w:t>
            </w:r>
          </w:p>
        </w:tc>
        <w:tc>
          <w:tcPr>
            <w:tcW w:w="1645"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上级补助收入</w:t>
            </w:r>
          </w:p>
        </w:tc>
        <w:tc>
          <w:tcPr>
            <w:tcW w:w="1625"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事业收入</w:t>
            </w:r>
          </w:p>
        </w:tc>
        <w:tc>
          <w:tcPr>
            <w:tcW w:w="1645"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经营收入</w:t>
            </w:r>
          </w:p>
        </w:tc>
        <w:tc>
          <w:tcPr>
            <w:tcW w:w="1825"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附属单位上缴收入</w:t>
            </w:r>
          </w:p>
        </w:tc>
        <w:tc>
          <w:tcPr>
            <w:tcW w:w="2162"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其他收入</w:t>
            </w:r>
          </w:p>
        </w:tc>
      </w:tr>
      <w:tr>
        <w:trPr>
          <w:trHeight w:val="784" w:hRule="atLeast"/>
        </w:trPr>
        <w:tc>
          <w:tcPr>
            <w:tcW w:w="988"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功能分类 科目编码</w:t>
            </w:r>
          </w:p>
        </w:tc>
        <w:tc>
          <w:tcPr>
            <w:tcW w:w="1024"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1625"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655"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645"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625"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645"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825"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2162"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r>
      <w:tr>
        <w:trPr>
          <w:trHeight w:val="474" w:hRule="atLeast"/>
        </w:trPr>
        <w:tc>
          <w:tcPr>
            <w:tcW w:w="2012" w:type="dxa"/>
            <w:gridSpan w:val="2"/>
            <w:tcBorders>
              <w:top w:val="single" w:color="000000" w:sz="2" w:space="0"/>
              <w:bottom w:val="single" w:color="000000" w:sz="2" w:space="0"/>
            </w:tcBorders>
            <w:vAlign w:val="center"/>
          </w:tcPr>
          <w:p>
            <w:pPr>
              <w:spacing w:before="184" w:line="219" w:lineRule="auto"/>
              <w:ind w:left="784"/>
              <w:jc w:val="center"/>
              <w:rPr>
                <w:rFonts w:ascii="宋体" w:hAnsi="宋体" w:eastAsia="宋体" w:cs="宋体"/>
              </w:rPr>
            </w:pPr>
            <w:r>
              <w:rPr>
                <w:rFonts w:ascii="宋体" w:hAnsi="宋体" w:eastAsia="宋体" w:cs="宋体"/>
                <w:spacing w:val="-3"/>
              </w:rPr>
              <w:t>栏</w:t>
            </w:r>
            <w:r>
              <w:rPr>
                <w:rFonts w:ascii="宋体" w:hAnsi="宋体" w:eastAsia="宋体" w:cs="宋体"/>
                <w:spacing w:val="-2"/>
              </w:rPr>
              <w:t>次</w:t>
            </w:r>
          </w:p>
        </w:tc>
        <w:tc>
          <w:tcPr>
            <w:tcW w:w="1625" w:type="dxa"/>
            <w:tcBorders>
              <w:top w:val="single" w:color="000000" w:sz="2" w:space="0"/>
              <w:bottom w:val="single" w:color="000000" w:sz="2" w:space="0"/>
            </w:tcBorders>
            <w:vAlign w:val="center"/>
          </w:tcPr>
          <w:p>
            <w:pPr>
              <w:spacing w:before="237" w:line="187" w:lineRule="auto"/>
              <w:ind w:left="741"/>
              <w:jc w:val="center"/>
              <w:rPr>
                <w:rFonts w:ascii="宋体" w:hAnsi="宋体" w:eastAsia="宋体" w:cs="宋体"/>
              </w:rPr>
            </w:pPr>
            <w:r>
              <w:rPr>
                <w:rFonts w:ascii="宋体" w:hAnsi="宋体" w:eastAsia="宋体" w:cs="宋体"/>
              </w:rPr>
              <w:t>1</w:t>
            </w:r>
          </w:p>
        </w:tc>
        <w:tc>
          <w:tcPr>
            <w:tcW w:w="1655" w:type="dxa"/>
            <w:tcBorders>
              <w:top w:val="single" w:color="000000" w:sz="2" w:space="0"/>
              <w:bottom w:val="single" w:color="000000" w:sz="2" w:space="0"/>
            </w:tcBorders>
            <w:vAlign w:val="center"/>
          </w:tcPr>
          <w:p>
            <w:pPr>
              <w:spacing w:before="238" w:line="186" w:lineRule="auto"/>
              <w:ind w:left="763"/>
              <w:jc w:val="center"/>
              <w:rPr>
                <w:rFonts w:ascii="宋体" w:hAnsi="宋体" w:eastAsia="宋体" w:cs="宋体"/>
              </w:rPr>
            </w:pPr>
            <w:r>
              <w:rPr>
                <w:rFonts w:ascii="宋体" w:hAnsi="宋体" w:eastAsia="宋体" w:cs="宋体"/>
              </w:rPr>
              <w:t>2</w:t>
            </w:r>
          </w:p>
        </w:tc>
        <w:tc>
          <w:tcPr>
            <w:tcW w:w="1645" w:type="dxa"/>
            <w:tcBorders>
              <w:top w:val="single" w:color="000000" w:sz="2" w:space="0"/>
              <w:bottom w:val="single" w:color="000000" w:sz="2" w:space="0"/>
            </w:tcBorders>
            <w:vAlign w:val="center"/>
          </w:tcPr>
          <w:p>
            <w:pPr>
              <w:spacing w:before="238" w:line="185" w:lineRule="auto"/>
              <w:ind w:left="753"/>
              <w:jc w:val="center"/>
              <w:rPr>
                <w:rFonts w:ascii="宋体" w:hAnsi="宋体" w:eastAsia="宋体" w:cs="宋体"/>
              </w:rPr>
            </w:pPr>
            <w:r>
              <w:rPr>
                <w:rFonts w:ascii="宋体" w:hAnsi="宋体" w:eastAsia="宋体" w:cs="宋体"/>
              </w:rPr>
              <w:t>3</w:t>
            </w:r>
          </w:p>
        </w:tc>
        <w:tc>
          <w:tcPr>
            <w:tcW w:w="1625" w:type="dxa"/>
            <w:tcBorders>
              <w:top w:val="single" w:color="000000" w:sz="2" w:space="0"/>
              <w:bottom w:val="single" w:color="000000" w:sz="2" w:space="0"/>
            </w:tcBorders>
            <w:vAlign w:val="center"/>
          </w:tcPr>
          <w:p>
            <w:pPr>
              <w:spacing w:before="238" w:line="186" w:lineRule="auto"/>
              <w:ind w:left="745"/>
              <w:jc w:val="center"/>
              <w:rPr>
                <w:rFonts w:ascii="宋体" w:hAnsi="宋体" w:eastAsia="宋体" w:cs="宋体"/>
              </w:rPr>
            </w:pPr>
            <w:r>
              <w:rPr>
                <w:rFonts w:ascii="宋体" w:hAnsi="宋体" w:eastAsia="宋体" w:cs="宋体"/>
              </w:rPr>
              <w:t>4</w:t>
            </w:r>
          </w:p>
        </w:tc>
        <w:tc>
          <w:tcPr>
            <w:tcW w:w="1645" w:type="dxa"/>
            <w:tcBorders>
              <w:top w:val="single" w:color="000000" w:sz="2" w:space="0"/>
              <w:bottom w:val="single" w:color="000000" w:sz="2" w:space="0"/>
            </w:tcBorders>
            <w:vAlign w:val="center"/>
          </w:tcPr>
          <w:p>
            <w:pPr>
              <w:spacing w:before="240" w:line="183" w:lineRule="auto"/>
              <w:ind w:left="755"/>
              <w:jc w:val="center"/>
              <w:rPr>
                <w:rFonts w:ascii="宋体" w:hAnsi="宋体" w:eastAsia="宋体" w:cs="宋体"/>
              </w:rPr>
            </w:pPr>
            <w:r>
              <w:rPr>
                <w:rFonts w:ascii="宋体" w:hAnsi="宋体" w:eastAsia="宋体" w:cs="宋体"/>
              </w:rPr>
              <w:t>5</w:t>
            </w:r>
          </w:p>
        </w:tc>
        <w:tc>
          <w:tcPr>
            <w:tcW w:w="1825" w:type="dxa"/>
            <w:tcBorders>
              <w:top w:val="single" w:color="000000" w:sz="2" w:space="0"/>
              <w:bottom w:val="single" w:color="000000" w:sz="2" w:space="0"/>
            </w:tcBorders>
            <w:vAlign w:val="center"/>
          </w:tcPr>
          <w:p>
            <w:pPr>
              <w:spacing w:before="238" w:line="185" w:lineRule="auto"/>
              <w:ind w:left="836"/>
              <w:jc w:val="center"/>
              <w:rPr>
                <w:rFonts w:ascii="宋体" w:hAnsi="宋体" w:eastAsia="宋体" w:cs="宋体"/>
              </w:rPr>
            </w:pPr>
            <w:r>
              <w:rPr>
                <w:rFonts w:ascii="宋体" w:hAnsi="宋体" w:eastAsia="宋体" w:cs="宋体"/>
              </w:rPr>
              <w:t>6</w:t>
            </w:r>
          </w:p>
        </w:tc>
        <w:tc>
          <w:tcPr>
            <w:tcW w:w="2162" w:type="dxa"/>
            <w:tcBorders>
              <w:top w:val="single" w:color="000000" w:sz="2" w:space="0"/>
              <w:bottom w:val="single" w:color="000000" w:sz="2" w:space="0"/>
            </w:tcBorders>
            <w:vAlign w:val="center"/>
          </w:tcPr>
          <w:p>
            <w:pPr>
              <w:spacing w:before="240" w:line="183" w:lineRule="auto"/>
              <w:ind w:left="1018"/>
              <w:jc w:val="center"/>
              <w:rPr>
                <w:rFonts w:ascii="宋体" w:hAnsi="宋体" w:eastAsia="宋体" w:cs="宋体"/>
              </w:rPr>
            </w:pPr>
            <w:r>
              <w:rPr>
                <w:rFonts w:ascii="宋体" w:hAnsi="宋体" w:eastAsia="宋体" w:cs="宋体"/>
              </w:rPr>
              <w:t>7</w:t>
            </w:r>
          </w:p>
        </w:tc>
      </w:tr>
      <w:tr>
        <w:trPr>
          <w:trHeight w:val="499" w:hRule="atLeast"/>
        </w:trPr>
        <w:tc>
          <w:tcPr>
            <w:tcW w:w="2012" w:type="dxa"/>
            <w:gridSpan w:val="2"/>
            <w:tcBorders>
              <w:top w:val="single" w:color="000000" w:sz="2" w:space="0"/>
              <w:bottom w:val="single" w:color="000000" w:sz="2" w:space="0"/>
            </w:tcBorders>
            <w:vAlign w:val="center"/>
          </w:tcPr>
          <w:p>
            <w:pPr>
              <w:spacing w:before="195" w:line="221" w:lineRule="auto"/>
              <w:ind w:left="784"/>
              <w:jc w:val="center"/>
              <w:rPr>
                <w:rFonts w:ascii="宋体" w:hAnsi="宋体" w:eastAsia="宋体" w:cs="宋体"/>
              </w:rPr>
            </w:pPr>
            <w:r>
              <w:rPr>
                <w:rFonts w:ascii="宋体" w:hAnsi="宋体" w:eastAsia="宋体" w:cs="宋体"/>
                <w:spacing w:val="-3"/>
              </w:rPr>
              <w:t>合</w:t>
            </w:r>
            <w:r>
              <w:rPr>
                <w:rFonts w:ascii="宋体" w:hAnsi="宋体" w:eastAsia="宋体" w:cs="宋体"/>
                <w:spacing w:val="-2"/>
              </w:rPr>
              <w:t>计</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5337.91</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5337.91</w:t>
            </w:r>
          </w:p>
        </w:tc>
        <w:tc>
          <w:tcPr>
            <w:tcW w:w="164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2" w:hRule="atLeast"/>
        </w:trPr>
        <w:tc>
          <w:tcPr>
            <w:tcW w:w="988" w:type="dxa"/>
            <w:tcBorders>
              <w:top w:val="single" w:color="000000" w:sz="2" w:space="0"/>
              <w:bottom w:val="single" w:color="000000" w:sz="2" w:space="0"/>
            </w:tcBorders>
            <w:vAlign w:val="center"/>
          </w:tcPr>
          <w:p>
            <w:pPr>
              <w:jc w:val="center"/>
            </w:pPr>
            <w:r>
              <w:t>201</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一般公共服务支出</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5309.13</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5309.13</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8" w:hRule="atLeast"/>
        </w:trPr>
        <w:tc>
          <w:tcPr>
            <w:tcW w:w="988" w:type="dxa"/>
            <w:tcBorders>
              <w:top w:val="single" w:color="000000" w:sz="2" w:space="0"/>
              <w:bottom w:val="single" w:color="000000" w:sz="2" w:space="0"/>
            </w:tcBorders>
            <w:vAlign w:val="center"/>
          </w:tcPr>
          <w:p>
            <w:pPr>
              <w:jc w:val="center"/>
            </w:pPr>
            <w:r>
              <w:t>20111</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纪检监察事务</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8" w:hRule="atLeast"/>
        </w:trPr>
        <w:tc>
          <w:tcPr>
            <w:tcW w:w="988" w:type="dxa"/>
            <w:tcBorders>
              <w:top w:val="single" w:color="000000" w:sz="2" w:space="0"/>
              <w:bottom w:val="single" w:color="000000" w:sz="2" w:space="0"/>
            </w:tcBorders>
            <w:vAlign w:val="center"/>
          </w:tcPr>
          <w:p>
            <w:pPr>
              <w:jc w:val="center"/>
              <w:rPr>
                <w:rFonts w:eastAsiaTheme="minorEastAsia"/>
              </w:rPr>
            </w:pPr>
            <w:r>
              <w:t>20111</w:t>
            </w:r>
            <w:r>
              <w:rPr>
                <w:rFonts w:hint="eastAsia" w:eastAsiaTheme="minorEastAsia"/>
              </w:rPr>
              <w:t>01</w:t>
            </w:r>
          </w:p>
        </w:tc>
        <w:tc>
          <w:tcPr>
            <w:tcW w:w="1024" w:type="dxa"/>
            <w:tcBorders>
              <w:top w:val="single" w:color="000000" w:sz="2" w:space="0"/>
              <w:bottom w:val="single" w:color="000000" w:sz="2" w:space="0"/>
            </w:tcBorders>
            <w:vAlign w:val="center"/>
          </w:tcPr>
          <w:p>
            <w:pPr>
              <w:jc w:val="center"/>
              <w:rPr>
                <w:rFonts w:ascii="宋体" w:hAnsi="宋体" w:eastAsia="宋体" w:cs="宋体"/>
              </w:rPr>
            </w:pPr>
            <w:r>
              <w:rPr>
                <w:rFonts w:hint="eastAsia" w:ascii="宋体" w:hAnsi="宋体" w:eastAsia="宋体" w:cs="宋体"/>
              </w:rPr>
              <w:t>行政运行</w:t>
            </w:r>
          </w:p>
        </w:tc>
        <w:tc>
          <w:tcPr>
            <w:tcW w:w="1625" w:type="dxa"/>
            <w:tcBorders>
              <w:top w:val="single" w:color="000000" w:sz="2" w:space="0"/>
              <w:bottom w:val="single" w:color="000000" w:sz="2" w:space="0"/>
            </w:tcBorders>
            <w:vAlign w:val="center"/>
          </w:tcPr>
          <w:p>
            <w:pPr>
              <w:jc w:val="center"/>
              <w:rPr>
                <w:rFonts w:ascii="宋体" w:hAnsi="宋体" w:eastAsia="宋体" w:cs="宋体"/>
              </w:rPr>
            </w:pPr>
            <w:r>
              <w:rPr>
                <w:rFonts w:hint="eastAsia" w:eastAsiaTheme="minorEastAsia"/>
              </w:rPr>
              <w:t>1.45</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73" w:hRule="atLeast"/>
        </w:trPr>
        <w:tc>
          <w:tcPr>
            <w:tcW w:w="988" w:type="dxa"/>
            <w:tcBorders>
              <w:top w:val="single" w:color="000000" w:sz="2" w:space="0"/>
              <w:bottom w:val="single" w:color="000000" w:sz="2" w:space="0"/>
            </w:tcBorders>
            <w:vAlign w:val="center"/>
          </w:tcPr>
          <w:p>
            <w:pPr>
              <w:jc w:val="center"/>
              <w:rPr>
                <w:rFonts w:eastAsiaTheme="minorEastAsia"/>
              </w:rPr>
            </w:pPr>
            <w:r>
              <w:rPr>
                <w:rFonts w:eastAsiaTheme="minorEastAsia"/>
              </w:rPr>
              <w:t>20129</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群众团体事务</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5300.44</w:t>
            </w:r>
          </w:p>
        </w:tc>
        <w:tc>
          <w:tcPr>
            <w:tcW w:w="1655" w:type="dxa"/>
            <w:tcBorders>
              <w:top w:val="single" w:color="000000" w:sz="2" w:space="0"/>
              <w:bottom w:val="single" w:color="000000" w:sz="2" w:space="0"/>
            </w:tcBorders>
            <w:vAlign w:val="center"/>
          </w:tcPr>
          <w:p>
            <w:pPr>
              <w:jc w:val="center"/>
            </w:pPr>
            <w:r>
              <w:rPr>
                <w:rFonts w:hint="eastAsia" w:eastAsiaTheme="minorEastAsia"/>
              </w:rPr>
              <w:t>5300.44</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8" w:hRule="atLeast"/>
        </w:trPr>
        <w:tc>
          <w:tcPr>
            <w:tcW w:w="988" w:type="dxa"/>
            <w:tcBorders>
              <w:top w:val="single" w:color="000000" w:sz="2" w:space="0"/>
              <w:bottom w:val="single" w:color="000000" w:sz="2" w:space="0"/>
            </w:tcBorders>
            <w:vAlign w:val="center"/>
          </w:tcPr>
          <w:p>
            <w:pPr>
              <w:jc w:val="center"/>
            </w:pPr>
            <w:r>
              <w:t>2012901</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行政运行</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4408.69</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4408.69</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pPr>
            <w:r>
              <w:t>2012902</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一般行政管理事务</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387.75</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387.75</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844" w:hRule="atLeast"/>
        </w:trPr>
        <w:tc>
          <w:tcPr>
            <w:tcW w:w="988" w:type="dxa"/>
            <w:tcBorders>
              <w:top w:val="single" w:color="000000" w:sz="2" w:space="0"/>
              <w:bottom w:val="single" w:color="000000" w:sz="2" w:space="0"/>
            </w:tcBorders>
            <w:vAlign w:val="center"/>
          </w:tcPr>
          <w:p>
            <w:pPr>
              <w:jc w:val="center"/>
            </w:pPr>
            <w:r>
              <w:t>2012999</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其他群众团体事务支出</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504</w:t>
            </w:r>
          </w:p>
        </w:tc>
        <w:tc>
          <w:tcPr>
            <w:tcW w:w="1655" w:type="dxa"/>
            <w:tcBorders>
              <w:top w:val="single" w:color="000000" w:sz="2" w:space="0"/>
              <w:bottom w:val="single" w:color="000000" w:sz="2" w:space="0"/>
            </w:tcBorders>
            <w:vAlign w:val="center"/>
          </w:tcPr>
          <w:p>
            <w:pPr>
              <w:jc w:val="center"/>
            </w:pPr>
            <w:r>
              <w:rPr>
                <w:rFonts w:hint="eastAsia" w:eastAsiaTheme="minorEastAsia"/>
              </w:rPr>
              <w:t>504</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pPr>
            <w:r>
              <w:t>20131</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党委办公厅（室）及相关机构事务</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6.32</w:t>
            </w:r>
          </w:p>
        </w:tc>
        <w:tc>
          <w:tcPr>
            <w:tcW w:w="1655" w:type="dxa"/>
            <w:tcBorders>
              <w:top w:val="single" w:color="000000" w:sz="2" w:space="0"/>
              <w:bottom w:val="single" w:color="000000" w:sz="2" w:space="0"/>
            </w:tcBorders>
            <w:vAlign w:val="center"/>
          </w:tcPr>
          <w:p>
            <w:pPr>
              <w:jc w:val="center"/>
            </w:pPr>
            <w:r>
              <w:rPr>
                <w:rFonts w:hint="eastAsia" w:eastAsiaTheme="minorEastAsia"/>
              </w:rPr>
              <w:t>6.32</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rPr>
                <w:rFonts w:eastAsiaTheme="minorEastAsia"/>
              </w:rPr>
            </w:pPr>
            <w:r>
              <w:t>201310</w:t>
            </w:r>
            <w:r>
              <w:rPr>
                <w:rFonts w:hint="eastAsia" w:eastAsiaTheme="minorEastAsia"/>
              </w:rPr>
              <w:t>2</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一般行政管理事务</w:t>
            </w:r>
          </w:p>
        </w:tc>
        <w:tc>
          <w:tcPr>
            <w:tcW w:w="1625" w:type="dxa"/>
            <w:tcBorders>
              <w:top w:val="single" w:color="000000" w:sz="2" w:space="0"/>
              <w:bottom w:val="single" w:color="000000" w:sz="2" w:space="0"/>
            </w:tcBorders>
            <w:vAlign w:val="center"/>
          </w:tcPr>
          <w:p>
            <w:pPr>
              <w:jc w:val="center"/>
            </w:pPr>
            <w:r>
              <w:rPr>
                <w:rFonts w:hint="eastAsia" w:eastAsiaTheme="minorEastAsia"/>
              </w:rPr>
              <w:t>5.1</w:t>
            </w:r>
          </w:p>
        </w:tc>
        <w:tc>
          <w:tcPr>
            <w:tcW w:w="1655" w:type="dxa"/>
            <w:tcBorders>
              <w:top w:val="single" w:color="000000" w:sz="2" w:space="0"/>
              <w:bottom w:val="single" w:color="000000" w:sz="2" w:space="0"/>
            </w:tcBorders>
            <w:vAlign w:val="center"/>
          </w:tcPr>
          <w:p>
            <w:pPr>
              <w:jc w:val="center"/>
            </w:pPr>
            <w:r>
              <w:rPr>
                <w:rFonts w:hint="eastAsia" w:eastAsiaTheme="minorEastAsia"/>
              </w:rPr>
              <w:t>5.1</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2013105</w:t>
            </w:r>
          </w:p>
        </w:tc>
        <w:tc>
          <w:tcPr>
            <w:tcW w:w="1024" w:type="dxa"/>
            <w:tcBorders>
              <w:top w:val="single" w:color="000000" w:sz="2" w:space="0"/>
              <w:bottom w:val="single" w:color="000000" w:sz="2" w:space="0"/>
            </w:tcBorders>
            <w:vAlign w:val="center"/>
          </w:tcPr>
          <w:p>
            <w:pPr>
              <w:jc w:val="center"/>
              <w:rPr>
                <w:rFonts w:ascii="宋体" w:hAnsi="宋体" w:eastAsia="宋体" w:cs="宋体"/>
              </w:rPr>
            </w:pPr>
            <w:r>
              <w:rPr>
                <w:rFonts w:hint="eastAsia" w:ascii="宋体" w:hAnsi="宋体" w:eastAsia="宋体" w:cs="宋体"/>
              </w:rPr>
              <w:t>专项业务</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1.22</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1.22</w:t>
            </w:r>
          </w:p>
        </w:tc>
        <w:tc>
          <w:tcPr>
            <w:tcW w:w="164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64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162"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rPr>
                <w:rFonts w:eastAsiaTheme="minorEastAsia"/>
              </w:rPr>
            </w:pPr>
            <w:r>
              <w:t>201</w:t>
            </w:r>
            <w:r>
              <w:rPr>
                <w:rFonts w:hint="eastAsia" w:eastAsiaTheme="minorEastAsia"/>
              </w:rPr>
              <w:t>99</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其他一般公共服务支出</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2019999</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其他一般公共服务支出</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64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64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162"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rPr>
                <w:rFonts w:eastAsiaTheme="minorEastAsia"/>
              </w:rPr>
            </w:pPr>
            <w:r>
              <w:t>208</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社会保障和就业支出</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25.79</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25.79</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20808</w:t>
            </w:r>
          </w:p>
        </w:tc>
        <w:tc>
          <w:tcPr>
            <w:tcW w:w="1024" w:type="dxa"/>
            <w:tcBorders>
              <w:top w:val="single" w:color="000000" w:sz="2" w:space="0"/>
              <w:bottom w:val="single" w:color="000000" w:sz="2" w:space="0"/>
            </w:tcBorders>
            <w:vAlign w:val="center"/>
          </w:tcPr>
          <w:p>
            <w:pPr>
              <w:jc w:val="center"/>
            </w:pPr>
            <w:r>
              <w:rPr>
                <w:rFonts w:hint="eastAsia"/>
              </w:rPr>
              <w:t>抚恤</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64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64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162"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pPr>
            <w:r>
              <w:t>2080801</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死亡抚恤</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pPr>
            <w:r>
              <w:t>20825</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其他生活救助</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rPr>
                <w:rFonts w:eastAsiaTheme="minorEastAsia"/>
              </w:rPr>
            </w:pPr>
            <w:r>
              <w:t>208250</w:t>
            </w:r>
            <w:r>
              <w:rPr>
                <w:rFonts w:hint="eastAsia" w:eastAsiaTheme="minorEastAsia"/>
              </w:rPr>
              <w:t>1</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其他城市生活救助</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pPr>
            <w:r>
              <w:t>224</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灾害防治及应急管理支出</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pPr>
            <w:r>
              <w:t>22401</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应急管理事务</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496" w:hRule="atLeast"/>
        </w:trPr>
        <w:tc>
          <w:tcPr>
            <w:tcW w:w="988" w:type="dxa"/>
            <w:tcBorders>
              <w:top w:val="single" w:color="000000" w:sz="2" w:space="0"/>
              <w:bottom w:val="single" w:color="000000" w:sz="2" w:space="0"/>
            </w:tcBorders>
            <w:vAlign w:val="center"/>
          </w:tcPr>
          <w:p>
            <w:pPr>
              <w:jc w:val="center"/>
            </w:pPr>
            <w:r>
              <w:t>2240199</w:t>
            </w:r>
          </w:p>
        </w:tc>
        <w:tc>
          <w:tcPr>
            <w:tcW w:w="1024" w:type="dxa"/>
            <w:tcBorders>
              <w:top w:val="single" w:color="000000" w:sz="2" w:space="0"/>
              <w:bottom w:val="single" w:color="000000" w:sz="2" w:space="0"/>
            </w:tcBorders>
            <w:vAlign w:val="center"/>
          </w:tcPr>
          <w:p>
            <w:pPr>
              <w:jc w:val="center"/>
            </w:pPr>
            <w:r>
              <w:rPr>
                <w:rFonts w:hint="eastAsia" w:ascii="宋体" w:hAnsi="宋体" w:eastAsia="宋体" w:cs="宋体"/>
              </w:rPr>
              <w:t>其他应急管理支出</w:t>
            </w:r>
          </w:p>
        </w:tc>
        <w:tc>
          <w:tcPr>
            <w:tcW w:w="162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655"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625" w:type="dxa"/>
            <w:tcBorders>
              <w:top w:val="single" w:color="000000" w:sz="2" w:space="0"/>
              <w:bottom w:val="single" w:color="000000" w:sz="2" w:space="0"/>
            </w:tcBorders>
            <w:vAlign w:val="center"/>
          </w:tcPr>
          <w:p>
            <w:pPr>
              <w:jc w:val="center"/>
            </w:pPr>
            <w:r>
              <w:rPr>
                <w:rFonts w:hint="eastAsia" w:eastAsiaTheme="minorEastAsia"/>
              </w:rPr>
              <w:t>0.00</w:t>
            </w:r>
          </w:p>
        </w:tc>
        <w:tc>
          <w:tcPr>
            <w:tcW w:w="1645" w:type="dxa"/>
            <w:tcBorders>
              <w:top w:val="single" w:color="000000" w:sz="2" w:space="0"/>
              <w:bottom w:val="single" w:color="000000" w:sz="2" w:space="0"/>
            </w:tcBorders>
            <w:vAlign w:val="center"/>
          </w:tcPr>
          <w:p>
            <w:pPr>
              <w:jc w:val="center"/>
            </w:pPr>
            <w:r>
              <w:rPr>
                <w:rFonts w:hint="eastAsia" w:eastAsiaTheme="minorEastAsia"/>
              </w:rPr>
              <w:t>0.00</w:t>
            </w:r>
          </w:p>
        </w:tc>
        <w:tc>
          <w:tcPr>
            <w:tcW w:w="1825" w:type="dxa"/>
            <w:tcBorders>
              <w:top w:val="single" w:color="000000" w:sz="2" w:space="0"/>
              <w:bottom w:val="single" w:color="000000" w:sz="2" w:space="0"/>
            </w:tcBorders>
            <w:vAlign w:val="center"/>
          </w:tcPr>
          <w:p>
            <w:pPr>
              <w:jc w:val="center"/>
            </w:pPr>
            <w:r>
              <w:rPr>
                <w:rFonts w:hint="eastAsia" w:eastAsiaTheme="minorEastAsia"/>
              </w:rPr>
              <w:t>0.00</w:t>
            </w:r>
          </w:p>
        </w:tc>
        <w:tc>
          <w:tcPr>
            <w:tcW w:w="2162" w:type="dxa"/>
            <w:tcBorders>
              <w:top w:val="single" w:color="000000" w:sz="2" w:space="0"/>
              <w:bottom w:val="single" w:color="000000" w:sz="2" w:space="0"/>
            </w:tcBorders>
            <w:vAlign w:val="center"/>
          </w:tcPr>
          <w:p>
            <w:pPr>
              <w:jc w:val="center"/>
            </w:pPr>
            <w:r>
              <w:rPr>
                <w:rFonts w:hint="eastAsia" w:eastAsiaTheme="minorEastAsia"/>
              </w:rPr>
              <w:t>0.00</w:t>
            </w:r>
          </w:p>
        </w:tc>
      </w:tr>
    </w:tbl>
    <w:p>
      <w:pPr>
        <w:spacing w:before="73" w:line="219" w:lineRule="auto"/>
        <w:rPr>
          <w:rFonts w:ascii="宋体" w:hAnsi="宋体" w:eastAsia="宋体" w:cs="宋体"/>
          <w:spacing w:val="1"/>
          <w:sz w:val="23"/>
          <w:szCs w:val="23"/>
        </w:rPr>
      </w:pPr>
      <w:r>
        <w:rPr>
          <w:rFonts w:ascii="宋体" w:hAnsi="宋体" w:eastAsia="宋体" w:cs="宋体"/>
          <w:spacing w:val="1"/>
          <w:sz w:val="23"/>
          <w:szCs w:val="23"/>
        </w:rPr>
        <w:t>注：本表反映部门本年度取得的各项收入情况。</w:t>
      </w:r>
    </w:p>
    <w:p>
      <w:pPr>
        <w:sectPr>
          <w:footerReference r:id="rId9" w:type="default"/>
          <w:pgSz w:w="16840" w:h="11910"/>
          <w:pgMar w:top="1012" w:right="1395" w:bottom="1587" w:left="1295" w:header="0" w:footer="1211" w:gutter="0"/>
          <w:cols w:space="720" w:num="1"/>
        </w:sectPr>
      </w:pPr>
    </w:p>
    <w:p>
      <w:pPr>
        <w:spacing w:line="254" w:lineRule="auto"/>
      </w:pPr>
    </w:p>
    <w:p>
      <w:pPr>
        <w:spacing w:line="255" w:lineRule="auto"/>
      </w:pPr>
    </w:p>
    <w:p>
      <w:pPr>
        <w:spacing w:before="137" w:line="219" w:lineRule="auto"/>
        <w:ind w:left="6140"/>
        <w:rPr>
          <w:rFonts w:ascii="Calibri" w:hAnsi="Calibri" w:eastAsia="黑体" w:cs="Times New Roman"/>
          <w:snapToGrid w:val="0"/>
          <w:color w:val="000000"/>
          <w:kern w:val="44"/>
          <w:sz w:val="44"/>
          <w:szCs w:val="28"/>
          <w:lang w:val="en-US" w:eastAsia="zh-CN" w:bidi="ar-SA"/>
        </w:rPr>
      </w:pPr>
      <w:r>
        <w:rPr>
          <w:rFonts w:ascii="Calibri" w:hAnsi="Calibri" w:eastAsia="黑体" w:cs="Times New Roman"/>
          <w:snapToGrid w:val="0"/>
          <w:color w:val="000000"/>
          <w:kern w:val="44"/>
          <w:sz w:val="44"/>
          <w:szCs w:val="28"/>
          <w:lang w:val="en-US" w:eastAsia="zh-CN" w:bidi="ar-SA"/>
        </w:rPr>
        <w:t>支出决算表</w:t>
      </w:r>
    </w:p>
    <w:p>
      <w:pPr>
        <w:spacing w:before="68" w:line="201" w:lineRule="auto"/>
        <w:ind w:left="12644" w:right="299"/>
        <w:rPr>
          <w:rFonts w:ascii="宋体" w:hAnsi="宋体" w:eastAsia="宋体" w:cs="宋体"/>
          <w:sz w:val="24"/>
          <w:szCs w:val="24"/>
        </w:rPr>
      </w:pPr>
      <w:r>
        <w:pict>
          <v:shape id="_x0000_s1028" o:spid="_x0000_s1028" o:spt="202" type="#_x0000_t202" style="position:absolute;left:0pt;margin-left:17.7pt;margin-top:18pt;height:16.3pt;width:44pt;z-index:251661312;mso-width-relative:page;mso-height-relative:page;" filled="f" stroked="f" coordsize="21600,21600">
            <v:path/>
            <v:fill on="f" focussize="0,0"/>
            <v:stroke on="f" joinstyle="miter"/>
            <v:imagedata o:title=""/>
            <o:lock v:ext="edit"/>
            <v:textbox inset="0mm,0mm,0mm,0mm">
              <w:txbxContent>
                <w:p>
                  <w:pPr>
                    <w:spacing w:before="20" w:line="219" w:lineRule="auto"/>
                    <w:ind w:left="20"/>
                    <w:rPr>
                      <w:rFonts w:ascii="宋体" w:hAnsi="宋体" w:eastAsia="宋体" w:cs="宋体"/>
                      <w:sz w:val="24"/>
                      <w:szCs w:val="24"/>
                    </w:rPr>
                  </w:pPr>
                  <w:r>
                    <w:rPr>
                      <w:rFonts w:ascii="宋体" w:hAnsi="宋体" w:eastAsia="宋体" w:cs="宋体"/>
                      <w:spacing w:val="-25"/>
                      <w:sz w:val="24"/>
                      <w:szCs w:val="24"/>
                    </w:rPr>
                    <w:t>部</w:t>
                  </w:r>
                  <w:r>
                    <w:rPr>
                      <w:rFonts w:ascii="宋体" w:hAnsi="宋体" w:eastAsia="宋体" w:cs="宋体"/>
                      <w:spacing w:val="-24"/>
                      <w:sz w:val="24"/>
                      <w:szCs w:val="24"/>
                    </w:rPr>
                    <w:t xml:space="preserve"> 门 ：</w:t>
                  </w:r>
                </w:p>
              </w:txbxContent>
            </v:textbox>
          </v:shape>
        </w:pict>
      </w:r>
      <w:r>
        <w:rPr>
          <w:rFonts w:ascii="楷体" w:hAnsi="楷体" w:eastAsia="楷体" w:cs="楷体"/>
          <w:spacing w:val="-9"/>
          <w:sz w:val="29"/>
          <w:szCs w:val="29"/>
        </w:rPr>
        <w:t>公开03表</w:t>
      </w:r>
      <w:r>
        <w:rPr>
          <w:rFonts w:ascii="楷体" w:hAnsi="楷体" w:eastAsia="楷体" w:cs="楷体"/>
          <w:sz w:val="29"/>
          <w:szCs w:val="29"/>
        </w:rPr>
        <w:t xml:space="preserve"> </w:t>
      </w:r>
      <w:r>
        <w:rPr>
          <w:rFonts w:ascii="宋体" w:hAnsi="宋体" w:eastAsia="宋体" w:cs="宋体"/>
          <w:spacing w:val="2"/>
          <w:sz w:val="24"/>
          <w:szCs w:val="24"/>
        </w:rPr>
        <w:t>单位：万元</w:t>
      </w:r>
    </w:p>
    <w:tbl>
      <w:tblPr>
        <w:tblStyle w:val="10"/>
        <w:tblW w:w="14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9"/>
        <w:gridCol w:w="1769"/>
        <w:gridCol w:w="1788"/>
        <w:gridCol w:w="1829"/>
        <w:gridCol w:w="1788"/>
        <w:gridCol w:w="1799"/>
        <w:gridCol w:w="2503"/>
      </w:tblGrid>
      <w:tr>
        <w:trPr>
          <w:trHeight w:val="450" w:hRule="atLeast"/>
        </w:trPr>
        <w:tc>
          <w:tcPr>
            <w:tcW w:w="2673" w:type="dxa"/>
            <w:gridSpan w:val="2"/>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1769"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本年支出合计</w:t>
            </w:r>
          </w:p>
        </w:tc>
        <w:tc>
          <w:tcPr>
            <w:tcW w:w="1788"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基本支出</w:t>
            </w:r>
          </w:p>
        </w:tc>
        <w:tc>
          <w:tcPr>
            <w:tcW w:w="1829"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项目支出</w:t>
            </w:r>
          </w:p>
        </w:tc>
        <w:tc>
          <w:tcPr>
            <w:tcW w:w="1788"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上缴上级支出</w:t>
            </w:r>
          </w:p>
        </w:tc>
        <w:tc>
          <w:tcPr>
            <w:tcW w:w="1799"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经营支出</w:t>
            </w:r>
          </w:p>
        </w:tc>
        <w:tc>
          <w:tcPr>
            <w:tcW w:w="2503"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对附属单位补助支出</w:t>
            </w:r>
          </w:p>
        </w:tc>
      </w:tr>
      <w:tr>
        <w:trPr>
          <w:trHeight w:val="904" w:hRule="atLeast"/>
        </w:trPr>
        <w:tc>
          <w:tcPr>
            <w:tcW w:w="1334"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功能分类 科目编码</w:t>
            </w:r>
          </w:p>
        </w:tc>
        <w:tc>
          <w:tcPr>
            <w:tcW w:w="1339"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1769"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788"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829"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788"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799"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2503"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r>
      <w:tr>
        <w:trPr>
          <w:trHeight w:val="564" w:hRule="atLeast"/>
        </w:trPr>
        <w:tc>
          <w:tcPr>
            <w:tcW w:w="2673" w:type="dxa"/>
            <w:gridSpan w:val="2"/>
            <w:tcBorders>
              <w:top w:val="single" w:color="000000" w:sz="2" w:space="0"/>
              <w:bottom w:val="single" w:color="000000" w:sz="2" w:space="0"/>
            </w:tcBorders>
            <w:vAlign w:val="center"/>
          </w:tcPr>
          <w:p>
            <w:pPr>
              <w:spacing w:before="184" w:line="219" w:lineRule="auto"/>
              <w:ind w:left="1115"/>
              <w:jc w:val="center"/>
              <w:rPr>
                <w:rFonts w:ascii="宋体" w:hAnsi="宋体" w:eastAsia="宋体" w:cs="宋体"/>
              </w:rPr>
            </w:pPr>
            <w:r>
              <w:rPr>
                <w:rFonts w:ascii="宋体" w:hAnsi="宋体" w:eastAsia="宋体" w:cs="宋体"/>
                <w:spacing w:val="-3"/>
              </w:rPr>
              <w:t>栏</w:t>
            </w:r>
            <w:r>
              <w:rPr>
                <w:rFonts w:ascii="宋体" w:hAnsi="宋体" w:eastAsia="宋体" w:cs="宋体"/>
                <w:spacing w:val="-2"/>
              </w:rPr>
              <w:t>次</w:t>
            </w:r>
          </w:p>
        </w:tc>
        <w:tc>
          <w:tcPr>
            <w:tcW w:w="1769" w:type="dxa"/>
            <w:tcBorders>
              <w:top w:val="single" w:color="000000" w:sz="2" w:space="0"/>
              <w:bottom w:val="single" w:color="000000" w:sz="2" w:space="0"/>
            </w:tcBorders>
            <w:vAlign w:val="center"/>
          </w:tcPr>
          <w:p>
            <w:pPr>
              <w:spacing w:before="237" w:line="187" w:lineRule="auto"/>
              <w:ind w:left="822"/>
              <w:jc w:val="center"/>
              <w:rPr>
                <w:rFonts w:ascii="宋体" w:hAnsi="宋体" w:eastAsia="宋体" w:cs="宋体"/>
              </w:rPr>
            </w:pPr>
            <w:r>
              <w:rPr>
                <w:rFonts w:ascii="宋体" w:hAnsi="宋体" w:eastAsia="宋体" w:cs="宋体"/>
              </w:rPr>
              <w:t>1</w:t>
            </w:r>
          </w:p>
        </w:tc>
        <w:tc>
          <w:tcPr>
            <w:tcW w:w="1788" w:type="dxa"/>
            <w:tcBorders>
              <w:top w:val="single" w:color="000000" w:sz="2" w:space="0"/>
              <w:bottom w:val="single" w:color="000000" w:sz="2" w:space="0"/>
            </w:tcBorders>
            <w:vAlign w:val="center"/>
          </w:tcPr>
          <w:p>
            <w:pPr>
              <w:spacing w:before="238" w:line="186" w:lineRule="auto"/>
              <w:ind w:left="833"/>
              <w:jc w:val="center"/>
              <w:rPr>
                <w:rFonts w:ascii="宋体" w:hAnsi="宋体" w:eastAsia="宋体" w:cs="宋体"/>
              </w:rPr>
            </w:pPr>
            <w:r>
              <w:rPr>
                <w:rFonts w:ascii="宋体" w:hAnsi="宋体" w:eastAsia="宋体" w:cs="宋体"/>
              </w:rPr>
              <w:t>2</w:t>
            </w:r>
          </w:p>
        </w:tc>
        <w:tc>
          <w:tcPr>
            <w:tcW w:w="1829" w:type="dxa"/>
            <w:tcBorders>
              <w:top w:val="single" w:color="000000" w:sz="2" w:space="0"/>
              <w:bottom w:val="single" w:color="000000" w:sz="2" w:space="0"/>
            </w:tcBorders>
            <w:vAlign w:val="center"/>
          </w:tcPr>
          <w:p>
            <w:pPr>
              <w:spacing w:before="238" w:line="185" w:lineRule="auto"/>
              <w:ind w:left="854"/>
              <w:jc w:val="center"/>
              <w:rPr>
                <w:rFonts w:ascii="宋体" w:hAnsi="宋体" w:eastAsia="宋体" w:cs="宋体"/>
              </w:rPr>
            </w:pPr>
            <w:r>
              <w:rPr>
                <w:rFonts w:ascii="宋体" w:hAnsi="宋体" w:eastAsia="宋体" w:cs="宋体"/>
              </w:rPr>
              <w:t>3</w:t>
            </w:r>
          </w:p>
        </w:tc>
        <w:tc>
          <w:tcPr>
            <w:tcW w:w="1788" w:type="dxa"/>
            <w:tcBorders>
              <w:top w:val="single" w:color="000000" w:sz="2" w:space="0"/>
              <w:bottom w:val="single" w:color="000000" w:sz="2" w:space="0"/>
            </w:tcBorders>
            <w:vAlign w:val="center"/>
          </w:tcPr>
          <w:p>
            <w:pPr>
              <w:spacing w:before="238" w:line="186" w:lineRule="auto"/>
              <w:ind w:left="835"/>
              <w:jc w:val="center"/>
              <w:rPr>
                <w:rFonts w:ascii="宋体" w:hAnsi="宋体" w:eastAsia="宋体" w:cs="宋体"/>
              </w:rPr>
            </w:pPr>
            <w:r>
              <w:rPr>
                <w:rFonts w:ascii="宋体" w:hAnsi="宋体" w:eastAsia="宋体" w:cs="宋体"/>
              </w:rPr>
              <w:t>4</w:t>
            </w:r>
          </w:p>
        </w:tc>
        <w:tc>
          <w:tcPr>
            <w:tcW w:w="1799" w:type="dxa"/>
            <w:tcBorders>
              <w:top w:val="single" w:color="000000" w:sz="2" w:space="0"/>
              <w:bottom w:val="single" w:color="000000" w:sz="2" w:space="0"/>
            </w:tcBorders>
            <w:vAlign w:val="center"/>
          </w:tcPr>
          <w:p>
            <w:pPr>
              <w:spacing w:before="240" w:line="183" w:lineRule="auto"/>
              <w:ind w:left="838"/>
              <w:jc w:val="center"/>
              <w:rPr>
                <w:rFonts w:ascii="宋体" w:hAnsi="宋体" w:eastAsia="宋体" w:cs="宋体"/>
              </w:rPr>
            </w:pPr>
            <w:r>
              <w:rPr>
                <w:rFonts w:ascii="宋体" w:hAnsi="宋体" w:eastAsia="宋体" w:cs="宋体"/>
              </w:rPr>
              <w:t>5</w:t>
            </w:r>
          </w:p>
        </w:tc>
        <w:tc>
          <w:tcPr>
            <w:tcW w:w="2503" w:type="dxa"/>
            <w:tcBorders>
              <w:top w:val="single" w:color="000000" w:sz="2" w:space="0"/>
              <w:bottom w:val="single" w:color="000000" w:sz="2" w:space="0"/>
            </w:tcBorders>
            <w:vAlign w:val="center"/>
          </w:tcPr>
          <w:p>
            <w:pPr>
              <w:spacing w:before="238" w:line="185" w:lineRule="auto"/>
              <w:ind w:left="1188"/>
              <w:jc w:val="center"/>
              <w:rPr>
                <w:rFonts w:ascii="宋体" w:hAnsi="宋体" w:eastAsia="宋体" w:cs="宋体"/>
              </w:rPr>
            </w:pPr>
            <w:r>
              <w:rPr>
                <w:rFonts w:ascii="宋体" w:hAnsi="宋体" w:eastAsia="宋体" w:cs="宋体"/>
              </w:rPr>
              <w:t>6</w:t>
            </w:r>
          </w:p>
        </w:tc>
      </w:tr>
      <w:tr>
        <w:trPr>
          <w:trHeight w:val="565" w:hRule="atLeast"/>
        </w:trPr>
        <w:tc>
          <w:tcPr>
            <w:tcW w:w="2673" w:type="dxa"/>
            <w:gridSpan w:val="2"/>
            <w:tcBorders>
              <w:top w:val="single" w:color="000000" w:sz="2" w:space="0"/>
              <w:bottom w:val="single" w:color="000000" w:sz="2" w:space="0"/>
            </w:tcBorders>
            <w:vAlign w:val="center"/>
          </w:tcPr>
          <w:p>
            <w:pPr>
              <w:spacing w:before="186" w:line="221" w:lineRule="auto"/>
              <w:ind w:left="1115"/>
              <w:jc w:val="center"/>
              <w:rPr>
                <w:rFonts w:ascii="宋体" w:hAnsi="宋体" w:eastAsia="宋体" w:cs="宋体"/>
              </w:rPr>
            </w:pPr>
            <w:r>
              <w:rPr>
                <w:rFonts w:ascii="宋体" w:hAnsi="宋体" w:eastAsia="宋体" w:cs="宋体"/>
                <w:spacing w:val="-3"/>
              </w:rPr>
              <w:t>合</w:t>
            </w:r>
            <w:r>
              <w:rPr>
                <w:rFonts w:ascii="宋体" w:hAnsi="宋体" w:eastAsia="宋体" w:cs="宋体"/>
                <w:spacing w:val="-2"/>
              </w:rPr>
              <w:t>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5337.91</w:t>
            </w:r>
          </w:p>
        </w:tc>
        <w:tc>
          <w:tcPr>
            <w:tcW w:w="1788"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color w:val="auto"/>
              </w:rPr>
              <w:t>4444.1</w:t>
            </w:r>
          </w:p>
        </w:tc>
        <w:tc>
          <w:tcPr>
            <w:tcW w:w="1829"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color w:val="auto"/>
              </w:rPr>
              <w:t>893.81</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84" w:hRule="atLeast"/>
        </w:trPr>
        <w:tc>
          <w:tcPr>
            <w:tcW w:w="1334" w:type="dxa"/>
            <w:tcBorders>
              <w:top w:val="single" w:color="000000" w:sz="2" w:space="0"/>
              <w:bottom w:val="single" w:color="000000" w:sz="2" w:space="0"/>
            </w:tcBorders>
            <w:vAlign w:val="center"/>
          </w:tcPr>
          <w:p>
            <w:pPr>
              <w:jc w:val="center"/>
            </w:pPr>
            <w:r>
              <w:t>201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一般公共服务支出</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5309.13</w:t>
            </w:r>
          </w:p>
          <w:p>
            <w:pPr>
              <w:jc w:val="center"/>
              <w:rPr>
                <w:rFonts w:eastAsiaTheme="minorEastAsia"/>
              </w:rPr>
            </w:pP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4428.31</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880.82</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pPr>
            <w:r>
              <w:t>20111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纪检监察事务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rPr>
                <w:rFonts w:eastAsiaTheme="minorEastAsia"/>
              </w:rPr>
            </w:pPr>
            <w:r>
              <w:t>20111</w:t>
            </w:r>
            <w:r>
              <w:rPr>
                <w:rFonts w:hint="eastAsia" w:eastAsiaTheme="minorEastAsia"/>
              </w:rPr>
              <w:t>01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行政运行</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94" w:hRule="atLeast"/>
        </w:trPr>
        <w:tc>
          <w:tcPr>
            <w:tcW w:w="1334" w:type="dxa"/>
            <w:tcBorders>
              <w:top w:val="single" w:color="000000" w:sz="2" w:space="0"/>
              <w:bottom w:val="single" w:color="000000" w:sz="2" w:space="0"/>
            </w:tcBorders>
            <w:vAlign w:val="center"/>
          </w:tcPr>
          <w:p>
            <w:pPr>
              <w:jc w:val="center"/>
              <w:rPr>
                <w:rFonts w:eastAsiaTheme="minorEastAsia"/>
              </w:rPr>
            </w:pPr>
            <w:r>
              <w:rPr>
                <w:rFonts w:eastAsiaTheme="minorEastAsia"/>
              </w:rPr>
              <w:t>20129</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群众团体事务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5300.44</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4425.94</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874.5</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pPr>
            <w:r>
              <w:t>2012901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行政运行</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4408.69</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4408.69</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pPr>
            <w:r>
              <w:t>2012902</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一般行政管理事务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387.75</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17.25</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370.5</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pPr>
            <w:r>
              <w:t>2012999</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其他群众团体事务支出</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504</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504</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pPr>
            <w:r>
              <w:t>20131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党委办公厅（室）及相关机构事务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6.32</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6.32</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2013102</w:t>
            </w:r>
          </w:p>
        </w:tc>
        <w:tc>
          <w:tcPr>
            <w:tcW w:w="1339" w:type="dxa"/>
            <w:tcBorders>
              <w:top w:val="single" w:color="000000" w:sz="2" w:space="0"/>
              <w:bottom w:val="single" w:color="000000" w:sz="2" w:space="0"/>
            </w:tcBorders>
            <w:vAlign w:val="center"/>
          </w:tcPr>
          <w:p>
            <w:pPr>
              <w:jc w:val="center"/>
              <w:rPr>
                <w:rFonts w:ascii="宋体" w:hAnsi="宋体" w:eastAsia="宋体" w:cs="宋体"/>
              </w:rPr>
            </w:pPr>
            <w:r>
              <w:rPr>
                <w:rFonts w:hint="eastAsia" w:ascii="宋体" w:hAnsi="宋体" w:eastAsia="宋体" w:cs="宋体"/>
              </w:rPr>
              <w:t>一般行政管理事务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5.1</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5.1</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9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50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pPr>
            <w:r>
              <w:t>2013105</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专项业务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1.22</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1.22</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5" w:hRule="atLeast"/>
        </w:trPr>
        <w:tc>
          <w:tcPr>
            <w:tcW w:w="1334" w:type="dxa"/>
            <w:tcBorders>
              <w:top w:val="single" w:color="000000" w:sz="2" w:space="0"/>
              <w:bottom w:val="single" w:color="000000" w:sz="2" w:space="0"/>
            </w:tcBorders>
            <w:vAlign w:val="center"/>
          </w:tcPr>
          <w:p>
            <w:pPr>
              <w:jc w:val="center"/>
              <w:rPr>
                <w:rFonts w:eastAsiaTheme="minorEastAsia"/>
              </w:rPr>
            </w:pPr>
            <w:r>
              <w:t>201</w:t>
            </w:r>
            <w:r>
              <w:rPr>
                <w:rFonts w:hint="eastAsia" w:eastAsiaTheme="minorEastAsia"/>
              </w:rPr>
              <w:t>99</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其他一般公共服务支出</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2019999</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其他一般公共服务支出</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9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50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pPr>
            <w:r>
              <w:t>208</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社会保障和就业支出</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25.79</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pPr>
            <w:r>
              <w:t>20808</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抚恤</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pPr>
            <w:r>
              <w:t>2080801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死亡抚恤</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pPr>
            <w:r>
              <w:t>20825</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其他生活救助</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rPr>
                <w:rFonts w:eastAsiaTheme="minorEastAsia"/>
              </w:rPr>
            </w:pPr>
            <w:r>
              <w:t>208250</w:t>
            </w:r>
            <w:r>
              <w:rPr>
                <w:rFonts w:hint="eastAsia" w:eastAsiaTheme="minorEastAsia"/>
              </w:rPr>
              <w:t>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其他城市生活救助</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78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182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pPr>
            <w:r>
              <w:t>224</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灾害防治及应急管理支出</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829" w:type="dxa"/>
            <w:tcBorders>
              <w:top w:val="single" w:color="000000" w:sz="2" w:space="0"/>
              <w:bottom w:val="single" w:color="000000" w:sz="2" w:space="0"/>
            </w:tcBorders>
            <w:vAlign w:val="center"/>
          </w:tcPr>
          <w:p>
            <w:pPr>
              <w:jc w:val="center"/>
            </w:pPr>
            <w:r>
              <w:rPr>
                <w:rFonts w:hint="eastAsia" w:eastAsiaTheme="minorEastAsia"/>
              </w:rPr>
              <w:t>2.99</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pPr>
            <w:r>
              <w:t>22401</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应急管理事务</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829" w:type="dxa"/>
            <w:tcBorders>
              <w:top w:val="single" w:color="000000" w:sz="2" w:space="0"/>
              <w:bottom w:val="single" w:color="000000" w:sz="2" w:space="0"/>
            </w:tcBorders>
            <w:vAlign w:val="center"/>
          </w:tcPr>
          <w:p>
            <w:pPr>
              <w:jc w:val="center"/>
            </w:pPr>
            <w:r>
              <w:rPr>
                <w:rFonts w:hint="eastAsia" w:eastAsiaTheme="minorEastAsia"/>
              </w:rPr>
              <w:t>2.99</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r>
        <w:trPr>
          <w:trHeight w:val="569" w:hRule="atLeast"/>
        </w:trPr>
        <w:tc>
          <w:tcPr>
            <w:tcW w:w="1334" w:type="dxa"/>
            <w:tcBorders>
              <w:top w:val="single" w:color="000000" w:sz="2" w:space="0"/>
              <w:bottom w:val="single" w:color="000000" w:sz="2" w:space="0"/>
            </w:tcBorders>
            <w:vAlign w:val="center"/>
          </w:tcPr>
          <w:p>
            <w:pPr>
              <w:jc w:val="center"/>
            </w:pPr>
            <w:r>
              <w:t>2240199</w:t>
            </w:r>
          </w:p>
        </w:tc>
        <w:tc>
          <w:tcPr>
            <w:tcW w:w="1339" w:type="dxa"/>
            <w:tcBorders>
              <w:top w:val="single" w:color="000000" w:sz="2" w:space="0"/>
              <w:bottom w:val="single" w:color="000000" w:sz="2" w:space="0"/>
            </w:tcBorders>
            <w:vAlign w:val="center"/>
          </w:tcPr>
          <w:p>
            <w:pPr>
              <w:jc w:val="center"/>
            </w:pPr>
            <w:r>
              <w:rPr>
                <w:rFonts w:hint="eastAsia" w:ascii="宋体" w:hAnsi="宋体" w:eastAsia="宋体" w:cs="宋体"/>
              </w:rPr>
              <w:t>其他应急管理支出</w:t>
            </w:r>
          </w:p>
        </w:tc>
        <w:tc>
          <w:tcPr>
            <w:tcW w:w="176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829" w:type="dxa"/>
            <w:tcBorders>
              <w:top w:val="single" w:color="000000" w:sz="2" w:space="0"/>
              <w:bottom w:val="single" w:color="000000" w:sz="2" w:space="0"/>
            </w:tcBorders>
            <w:vAlign w:val="center"/>
          </w:tcPr>
          <w:p>
            <w:pPr>
              <w:jc w:val="center"/>
            </w:pPr>
            <w:r>
              <w:rPr>
                <w:rFonts w:hint="eastAsia" w:eastAsiaTheme="minorEastAsia"/>
              </w:rPr>
              <w:t>2.99</w:t>
            </w:r>
          </w:p>
        </w:tc>
        <w:tc>
          <w:tcPr>
            <w:tcW w:w="1788" w:type="dxa"/>
            <w:tcBorders>
              <w:top w:val="single" w:color="000000" w:sz="2" w:space="0"/>
              <w:bottom w:val="single" w:color="000000" w:sz="2" w:space="0"/>
            </w:tcBorders>
            <w:vAlign w:val="center"/>
          </w:tcPr>
          <w:p>
            <w:pPr>
              <w:jc w:val="center"/>
            </w:pPr>
            <w:r>
              <w:rPr>
                <w:rFonts w:hint="eastAsia" w:eastAsiaTheme="minorEastAsia"/>
              </w:rPr>
              <w:t>0.00</w:t>
            </w:r>
          </w:p>
        </w:tc>
        <w:tc>
          <w:tcPr>
            <w:tcW w:w="1799" w:type="dxa"/>
            <w:tcBorders>
              <w:top w:val="single" w:color="000000" w:sz="2" w:space="0"/>
              <w:bottom w:val="single" w:color="000000" w:sz="2" w:space="0"/>
            </w:tcBorders>
            <w:vAlign w:val="center"/>
          </w:tcPr>
          <w:p>
            <w:pPr>
              <w:jc w:val="center"/>
            </w:pPr>
            <w:r>
              <w:rPr>
                <w:rFonts w:hint="eastAsia" w:eastAsiaTheme="minorEastAsia"/>
              </w:rPr>
              <w:t>0.00</w:t>
            </w:r>
          </w:p>
        </w:tc>
        <w:tc>
          <w:tcPr>
            <w:tcW w:w="2503" w:type="dxa"/>
            <w:tcBorders>
              <w:top w:val="single" w:color="000000" w:sz="2" w:space="0"/>
              <w:bottom w:val="single" w:color="000000" w:sz="2" w:space="0"/>
            </w:tcBorders>
            <w:vAlign w:val="center"/>
          </w:tcPr>
          <w:p>
            <w:pPr>
              <w:jc w:val="center"/>
            </w:pPr>
            <w:r>
              <w:rPr>
                <w:rFonts w:hint="eastAsia" w:eastAsiaTheme="minorEastAsia"/>
              </w:rPr>
              <w:t>0.00</w:t>
            </w:r>
          </w:p>
        </w:tc>
      </w:tr>
    </w:tbl>
    <w:p>
      <w:pPr>
        <w:spacing w:before="73" w:line="219" w:lineRule="auto"/>
        <w:ind w:left="424"/>
        <w:rPr>
          <w:rFonts w:ascii="宋体" w:hAnsi="宋体" w:eastAsia="宋体" w:cs="宋体"/>
          <w:spacing w:val="1"/>
          <w:sz w:val="23"/>
          <w:szCs w:val="23"/>
        </w:rPr>
      </w:pPr>
      <w:r>
        <w:rPr>
          <w:rFonts w:ascii="宋体" w:hAnsi="宋体" w:eastAsia="宋体" w:cs="宋体"/>
          <w:spacing w:val="1"/>
          <w:sz w:val="23"/>
          <w:szCs w:val="23"/>
        </w:rPr>
        <w:t>注：本表反映部门本年度各项支出情况。</w:t>
      </w:r>
    </w:p>
    <w:p>
      <w:pPr>
        <w:spacing w:before="73" w:line="219" w:lineRule="auto"/>
        <w:ind w:left="424"/>
        <w:rPr>
          <w:rFonts w:ascii="宋体" w:hAnsi="宋体" w:eastAsia="宋体" w:cs="宋体"/>
          <w:spacing w:val="1"/>
          <w:sz w:val="23"/>
          <w:szCs w:val="23"/>
        </w:rPr>
        <w:sectPr>
          <w:footerReference r:id="rId10" w:type="default"/>
          <w:pgSz w:w="16840" w:h="11910"/>
          <w:pgMar w:top="1012" w:right="1384" w:bottom="1554" w:left="1295" w:header="0" w:footer="1169" w:gutter="0"/>
          <w:cols w:space="720" w:num="1"/>
        </w:sectPr>
      </w:pPr>
    </w:p>
    <w:p>
      <w:pPr>
        <w:spacing w:line="254" w:lineRule="auto"/>
      </w:pPr>
    </w:p>
    <w:p>
      <w:pPr>
        <w:spacing w:line="255" w:lineRule="auto"/>
      </w:pPr>
    </w:p>
    <w:p>
      <w:pPr>
        <w:spacing w:before="137" w:line="219" w:lineRule="auto"/>
        <w:jc w:val="center"/>
        <w:rPr>
          <w:rFonts w:hint="eastAsia" w:ascii="Calibri" w:hAnsi="Calibri" w:eastAsia="黑体" w:cs="Times New Roman"/>
          <w:snapToGrid w:val="0"/>
          <w:color w:val="000000"/>
          <w:kern w:val="44"/>
          <w:sz w:val="44"/>
          <w:szCs w:val="28"/>
          <w:lang w:val="en-US" w:eastAsia="zh-CN" w:bidi="ar-SA"/>
        </w:rPr>
      </w:pPr>
      <w:r>
        <w:rPr>
          <w:rFonts w:hint="eastAsia" w:ascii="Calibri" w:hAnsi="Calibri" w:eastAsia="黑体" w:cs="Times New Roman"/>
          <w:snapToGrid w:val="0"/>
          <w:color w:val="000000"/>
          <w:kern w:val="44"/>
          <w:sz w:val="44"/>
          <w:szCs w:val="28"/>
          <w:lang w:val="en-US" w:eastAsia="zh-CN" w:bidi="ar-SA"/>
        </w:rPr>
        <w:t>财政拨款收入支出决算总表</w:t>
      </w:r>
    </w:p>
    <w:p>
      <w:pPr>
        <w:spacing w:line="37" w:lineRule="exact"/>
      </w:pPr>
    </w:p>
    <w:p>
      <w:pPr>
        <w:sectPr>
          <w:footerReference r:id="rId11" w:type="default"/>
          <w:pgSz w:w="16840" w:h="11910"/>
          <w:pgMar w:top="1012" w:right="1254" w:bottom="1573" w:left="1174" w:header="0" w:footer="1224" w:gutter="0"/>
          <w:cols w:equalWidth="0" w:num="1">
            <w:col w:w="14411"/>
          </w:cols>
        </w:sectPr>
      </w:pPr>
    </w:p>
    <w:p>
      <w:pPr>
        <w:spacing w:line="272" w:lineRule="auto"/>
      </w:pPr>
    </w:p>
    <w:p>
      <w:pPr>
        <w:spacing w:before="115" w:line="219" w:lineRule="auto"/>
        <w:ind w:left="113"/>
        <w:jc w:val="left"/>
        <w:rPr>
          <w:rFonts w:hint="eastAsia" w:ascii="黑体" w:hAnsi="黑体" w:eastAsia="黑体" w:cs="黑体"/>
          <w:spacing w:val="3"/>
          <w:sz w:val="20"/>
          <w:szCs w:val="20"/>
        </w:rPr>
      </w:pPr>
      <w:r>
        <w:rPr>
          <w:rFonts w:hint="eastAsia" w:ascii="黑体" w:hAnsi="黑体" w:eastAsia="黑体" w:cs="黑体"/>
          <w:spacing w:val="3"/>
          <w:sz w:val="20"/>
          <w:szCs w:val="20"/>
        </w:rPr>
        <w:t>部 门 ：</w:t>
      </w:r>
    </w:p>
    <w:p>
      <w:pPr>
        <w:spacing w:line="14" w:lineRule="auto"/>
        <w:rPr>
          <w:sz w:val="2"/>
        </w:rPr>
      </w:pPr>
      <w:r>
        <w:rPr>
          <w:sz w:val="2"/>
          <w:szCs w:val="2"/>
        </w:rPr>
        <w:br w:type="column"/>
      </w: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公开04 表</w:t>
      </w:r>
    </w:p>
    <w:p>
      <w:pPr>
        <w:spacing w:line="184" w:lineRule="auto"/>
        <w:rPr>
          <w:rFonts w:ascii="宋体" w:hAnsi="宋体" w:eastAsia="宋体" w:cs="宋体"/>
          <w:sz w:val="23"/>
          <w:szCs w:val="23"/>
        </w:rPr>
      </w:pPr>
      <w:r>
        <w:rPr>
          <w:rFonts w:ascii="宋体" w:hAnsi="宋体" w:eastAsia="宋体" w:cs="宋体"/>
          <w:spacing w:val="2"/>
          <w:sz w:val="23"/>
          <w:szCs w:val="23"/>
        </w:rPr>
        <w:t>单位：万</w:t>
      </w:r>
      <w:r>
        <w:rPr>
          <w:rFonts w:ascii="宋体" w:hAnsi="宋体" w:eastAsia="宋体" w:cs="宋体"/>
          <w:spacing w:val="1"/>
          <w:sz w:val="23"/>
          <w:szCs w:val="23"/>
        </w:rPr>
        <w:t>元</w:t>
      </w:r>
    </w:p>
    <w:p>
      <w:pPr>
        <w:sectPr>
          <w:type w:val="continuous"/>
          <w:pgSz w:w="16840" w:h="11910"/>
          <w:pgMar w:top="1012" w:right="1254" w:bottom="1573" w:left="1174" w:header="0" w:footer="1224" w:gutter="0"/>
          <w:cols w:equalWidth="0" w:num="2">
            <w:col w:w="12666" w:space="100"/>
            <w:col w:w="1646"/>
          </w:cols>
        </w:sectPr>
      </w:pPr>
    </w:p>
    <w:p>
      <w:pPr>
        <w:spacing w:line="53" w:lineRule="auto"/>
        <w:rPr>
          <w:sz w:val="2"/>
        </w:rPr>
      </w:pPr>
    </w:p>
    <w:tbl>
      <w:tblPr>
        <w:tblStyle w:val="10"/>
        <w:tblW w:w="14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3"/>
        <w:gridCol w:w="640"/>
        <w:gridCol w:w="1009"/>
        <w:gridCol w:w="2898"/>
        <w:gridCol w:w="789"/>
        <w:gridCol w:w="1069"/>
        <w:gridCol w:w="1539"/>
        <w:gridCol w:w="1539"/>
        <w:gridCol w:w="1504"/>
      </w:tblGrid>
      <w:tr>
        <w:trPr>
          <w:trHeight w:val="370" w:hRule="atLeast"/>
        </w:trPr>
        <w:tc>
          <w:tcPr>
            <w:tcW w:w="5062" w:type="dxa"/>
            <w:gridSpan w:val="3"/>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收    入</w:t>
            </w:r>
          </w:p>
        </w:tc>
        <w:tc>
          <w:tcPr>
            <w:tcW w:w="9338" w:type="dxa"/>
            <w:gridSpan w:val="6"/>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支    出</w:t>
            </w:r>
          </w:p>
        </w:tc>
      </w:tr>
      <w:tr>
        <w:trPr>
          <w:trHeight w:val="634" w:hRule="atLeast"/>
        </w:trPr>
        <w:tc>
          <w:tcPr>
            <w:tcW w:w="3413"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640"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行次</w:t>
            </w:r>
          </w:p>
        </w:tc>
        <w:tc>
          <w:tcPr>
            <w:tcW w:w="100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金额</w:t>
            </w:r>
          </w:p>
        </w:tc>
        <w:tc>
          <w:tcPr>
            <w:tcW w:w="2898"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78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行次</w:t>
            </w:r>
          </w:p>
        </w:tc>
        <w:tc>
          <w:tcPr>
            <w:tcW w:w="106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合计</w:t>
            </w:r>
          </w:p>
        </w:tc>
        <w:tc>
          <w:tcPr>
            <w:tcW w:w="153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一般公共预算 财政拨款</w:t>
            </w:r>
          </w:p>
        </w:tc>
        <w:tc>
          <w:tcPr>
            <w:tcW w:w="153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政府性基金预 算财政拨款</w:t>
            </w:r>
          </w:p>
        </w:tc>
        <w:tc>
          <w:tcPr>
            <w:tcW w:w="1504"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国有资本经营 预算财政拨款</w:t>
            </w:r>
          </w:p>
        </w:tc>
      </w:tr>
      <w:tr>
        <w:trPr>
          <w:trHeight w:val="365" w:hRule="atLeast"/>
        </w:trPr>
        <w:tc>
          <w:tcPr>
            <w:tcW w:w="3413" w:type="dxa"/>
            <w:tcBorders>
              <w:top w:val="single" w:color="000000" w:sz="2" w:space="0"/>
              <w:bottom w:val="single" w:color="000000" w:sz="2" w:space="0"/>
            </w:tcBorders>
          </w:tcPr>
          <w:p>
            <w:pPr>
              <w:spacing w:before="84" w:line="219" w:lineRule="auto"/>
              <w:ind w:left="1265"/>
              <w:rPr>
                <w:rFonts w:ascii="宋体" w:hAnsi="宋体" w:eastAsia="宋体" w:cs="宋体"/>
              </w:rPr>
            </w:pPr>
            <w:r>
              <w:rPr>
                <w:rFonts w:hint="eastAsia" w:ascii="黑体" w:hAnsi="黑体" w:eastAsia="黑体" w:cs="黑体"/>
                <w:spacing w:val="3"/>
                <w:sz w:val="20"/>
                <w:szCs w:val="20"/>
              </w:rPr>
              <w:t>栏    次</w:t>
            </w:r>
          </w:p>
        </w:tc>
        <w:tc>
          <w:tcPr>
            <w:tcW w:w="640" w:type="dxa"/>
            <w:tcBorders>
              <w:top w:val="single" w:color="000000" w:sz="2" w:space="0"/>
              <w:bottom w:val="single" w:color="000000" w:sz="2" w:space="0"/>
            </w:tcBorders>
          </w:tcPr>
          <w:p/>
        </w:tc>
        <w:tc>
          <w:tcPr>
            <w:tcW w:w="1009" w:type="dxa"/>
            <w:tcBorders>
              <w:top w:val="single" w:color="000000" w:sz="2" w:space="0"/>
              <w:bottom w:val="single" w:color="000000" w:sz="2" w:space="0"/>
            </w:tcBorders>
          </w:tcPr>
          <w:p>
            <w:pPr>
              <w:spacing w:before="137" w:line="187" w:lineRule="auto"/>
              <w:ind w:left="441"/>
              <w:rPr>
                <w:rFonts w:ascii="宋体" w:hAnsi="宋体" w:eastAsia="宋体" w:cs="宋体"/>
              </w:rPr>
            </w:pPr>
            <w:r>
              <w:rPr>
                <w:rFonts w:ascii="宋体" w:hAnsi="宋体" w:eastAsia="宋体" w:cs="宋体"/>
              </w:rPr>
              <w:t>1</w:t>
            </w:r>
          </w:p>
        </w:tc>
        <w:tc>
          <w:tcPr>
            <w:tcW w:w="2898" w:type="dxa"/>
            <w:tcBorders>
              <w:top w:val="single" w:color="000000" w:sz="2" w:space="0"/>
              <w:bottom w:val="single" w:color="000000" w:sz="2" w:space="0"/>
            </w:tcBorders>
          </w:tcPr>
          <w:p>
            <w:pPr>
              <w:spacing w:before="84" w:line="219" w:lineRule="auto"/>
              <w:ind w:left="1032"/>
              <w:rPr>
                <w:rFonts w:ascii="宋体" w:hAnsi="宋体" w:eastAsia="宋体" w:cs="宋体"/>
              </w:rPr>
            </w:pPr>
            <w:r>
              <w:rPr>
                <w:rFonts w:ascii="宋体" w:hAnsi="宋体" w:eastAsia="宋体" w:cs="宋体"/>
                <w:spacing w:val="7"/>
              </w:rPr>
              <w:t>栏    次</w:t>
            </w:r>
          </w:p>
        </w:tc>
        <w:tc>
          <w:tcPr>
            <w:tcW w:w="789" w:type="dxa"/>
            <w:tcBorders>
              <w:top w:val="single" w:color="000000" w:sz="2" w:space="0"/>
              <w:bottom w:val="single" w:color="000000" w:sz="2" w:space="0"/>
            </w:tcBorders>
          </w:tcPr>
          <w:p/>
        </w:tc>
        <w:tc>
          <w:tcPr>
            <w:tcW w:w="1069" w:type="dxa"/>
            <w:tcBorders>
              <w:top w:val="single" w:color="000000" w:sz="2" w:space="0"/>
              <w:bottom w:val="single" w:color="000000" w:sz="2" w:space="0"/>
            </w:tcBorders>
          </w:tcPr>
          <w:p>
            <w:pPr>
              <w:spacing w:before="138" w:line="186" w:lineRule="auto"/>
              <w:ind w:left="476"/>
              <w:rPr>
                <w:rFonts w:ascii="宋体" w:hAnsi="宋体" w:eastAsia="宋体" w:cs="宋体"/>
              </w:rPr>
            </w:pPr>
            <w:r>
              <w:rPr>
                <w:rFonts w:ascii="宋体" w:hAnsi="宋体" w:eastAsia="宋体" w:cs="宋体"/>
              </w:rPr>
              <w:t>2</w:t>
            </w:r>
          </w:p>
        </w:tc>
        <w:tc>
          <w:tcPr>
            <w:tcW w:w="1539" w:type="dxa"/>
            <w:tcBorders>
              <w:top w:val="single" w:color="000000" w:sz="2" w:space="0"/>
              <w:bottom w:val="single" w:color="000000" w:sz="2" w:space="0"/>
            </w:tcBorders>
          </w:tcPr>
          <w:p>
            <w:pPr>
              <w:spacing w:before="138" w:line="185" w:lineRule="auto"/>
              <w:ind w:left="707"/>
              <w:rPr>
                <w:rFonts w:ascii="宋体" w:hAnsi="宋体" w:eastAsia="宋体" w:cs="宋体"/>
              </w:rPr>
            </w:pPr>
            <w:r>
              <w:rPr>
                <w:rFonts w:ascii="宋体" w:hAnsi="宋体" w:eastAsia="宋体" w:cs="宋体"/>
              </w:rPr>
              <w:t>3</w:t>
            </w:r>
          </w:p>
        </w:tc>
        <w:tc>
          <w:tcPr>
            <w:tcW w:w="1539" w:type="dxa"/>
            <w:tcBorders>
              <w:top w:val="single" w:color="000000" w:sz="2" w:space="0"/>
              <w:bottom w:val="single" w:color="000000" w:sz="2" w:space="0"/>
            </w:tcBorders>
          </w:tcPr>
          <w:p>
            <w:pPr>
              <w:spacing w:before="138" w:line="186" w:lineRule="auto"/>
              <w:ind w:left="708"/>
              <w:rPr>
                <w:rFonts w:ascii="宋体" w:hAnsi="宋体" w:eastAsia="宋体" w:cs="宋体"/>
              </w:rPr>
            </w:pPr>
            <w:r>
              <w:rPr>
                <w:rFonts w:ascii="宋体" w:hAnsi="宋体" w:eastAsia="宋体" w:cs="宋体"/>
              </w:rPr>
              <w:t>4</w:t>
            </w:r>
          </w:p>
        </w:tc>
        <w:tc>
          <w:tcPr>
            <w:tcW w:w="1504" w:type="dxa"/>
            <w:tcBorders>
              <w:top w:val="single" w:color="000000" w:sz="2" w:space="0"/>
              <w:bottom w:val="single" w:color="000000" w:sz="2" w:space="0"/>
            </w:tcBorders>
          </w:tcPr>
          <w:p>
            <w:pPr>
              <w:spacing w:before="140" w:line="183" w:lineRule="auto"/>
              <w:ind w:left="678"/>
              <w:rPr>
                <w:rFonts w:ascii="宋体" w:hAnsi="宋体" w:eastAsia="宋体" w:cs="宋体"/>
              </w:rPr>
            </w:pPr>
            <w:r>
              <w:rPr>
                <w:rFonts w:ascii="宋体" w:hAnsi="宋体" w:eastAsia="宋体" w:cs="宋体"/>
              </w:rPr>
              <w:t>5</w:t>
            </w:r>
          </w:p>
        </w:tc>
      </w:tr>
      <w:tr>
        <w:trPr>
          <w:trHeight w:val="374" w:hRule="atLeast"/>
        </w:trPr>
        <w:tc>
          <w:tcPr>
            <w:tcW w:w="3413" w:type="dxa"/>
            <w:tcBorders>
              <w:top w:val="single" w:color="000000" w:sz="2" w:space="0"/>
              <w:bottom w:val="single" w:color="000000" w:sz="2" w:space="0"/>
            </w:tcBorders>
          </w:tcPr>
          <w:p>
            <w:pPr>
              <w:spacing w:before="84" w:line="219" w:lineRule="auto"/>
              <w:ind w:left="95"/>
              <w:rPr>
                <w:rFonts w:ascii="宋体" w:hAnsi="宋体" w:eastAsia="宋体" w:cs="宋体"/>
              </w:rPr>
            </w:pPr>
            <w:r>
              <w:rPr>
                <w:rFonts w:ascii="宋体" w:hAnsi="宋体" w:eastAsia="宋体" w:cs="宋体"/>
                <w:spacing w:val="1"/>
              </w:rPr>
              <w:t>一、一般公共预算</w:t>
            </w:r>
            <w:r>
              <w:rPr>
                <w:rFonts w:ascii="宋体" w:hAnsi="宋体" w:eastAsia="宋体" w:cs="宋体"/>
              </w:rPr>
              <w:t>财政拨款</w:t>
            </w:r>
          </w:p>
        </w:tc>
        <w:tc>
          <w:tcPr>
            <w:tcW w:w="640" w:type="dxa"/>
            <w:tcBorders>
              <w:top w:val="single" w:color="000000" w:sz="2" w:space="0"/>
              <w:bottom w:val="single" w:color="000000" w:sz="2" w:space="0"/>
            </w:tcBorders>
          </w:tcPr>
          <w:p>
            <w:pPr>
              <w:spacing w:before="137" w:line="187" w:lineRule="auto"/>
              <w:ind w:left="251"/>
              <w:rPr>
                <w:rFonts w:ascii="宋体" w:hAnsi="宋体" w:eastAsia="宋体" w:cs="宋体"/>
              </w:rPr>
            </w:pPr>
            <w:r>
              <w:rPr>
                <w:rFonts w:ascii="宋体" w:hAnsi="宋体" w:eastAsia="宋体" w:cs="宋体"/>
              </w:rPr>
              <w:t>1</w:t>
            </w:r>
          </w:p>
        </w:tc>
        <w:tc>
          <w:tcPr>
            <w:tcW w:w="1009"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c>
          <w:tcPr>
            <w:tcW w:w="2898" w:type="dxa"/>
            <w:tcBorders>
              <w:top w:val="single" w:color="000000" w:sz="2" w:space="0"/>
              <w:bottom w:val="single" w:color="000000" w:sz="2" w:space="0"/>
            </w:tcBorders>
          </w:tcPr>
          <w:p>
            <w:pPr>
              <w:spacing w:before="84" w:line="219" w:lineRule="auto"/>
              <w:ind w:left="133"/>
              <w:rPr>
                <w:rFonts w:ascii="宋体" w:hAnsi="宋体" w:eastAsia="宋体" w:cs="宋体"/>
              </w:rPr>
            </w:pPr>
            <w:r>
              <w:rPr>
                <w:rFonts w:ascii="宋体" w:hAnsi="宋体" w:eastAsia="宋体" w:cs="宋体"/>
                <w:spacing w:val="4"/>
              </w:rPr>
              <w:t>一、</w:t>
            </w:r>
            <w:r>
              <w:rPr>
                <w:rFonts w:ascii="宋体" w:hAnsi="宋体" w:eastAsia="宋体" w:cs="宋体"/>
                <w:spacing w:val="3"/>
              </w:rPr>
              <w:t>一</w:t>
            </w:r>
            <w:r>
              <w:rPr>
                <w:rFonts w:ascii="宋体" w:hAnsi="宋体" w:eastAsia="宋体" w:cs="宋体"/>
                <w:spacing w:val="2"/>
              </w:rPr>
              <w:t>般公共服务支出</w:t>
            </w:r>
          </w:p>
        </w:tc>
        <w:tc>
          <w:tcPr>
            <w:tcW w:w="789" w:type="dxa"/>
            <w:tcBorders>
              <w:top w:val="single" w:color="000000" w:sz="2" w:space="0"/>
              <w:bottom w:val="single" w:color="000000" w:sz="2" w:space="0"/>
            </w:tcBorders>
          </w:tcPr>
          <w:p>
            <w:pPr>
              <w:spacing w:before="138" w:line="185" w:lineRule="auto"/>
              <w:ind w:left="285"/>
              <w:rPr>
                <w:rFonts w:ascii="宋体" w:hAnsi="宋体" w:eastAsia="宋体" w:cs="宋体"/>
              </w:rPr>
            </w:pPr>
            <w:r>
              <w:rPr>
                <w:rFonts w:hint="eastAsia" w:ascii="宋体" w:hAnsi="宋体" w:eastAsia="宋体" w:cs="宋体"/>
                <w:spacing w:val="-6"/>
              </w:rPr>
              <w:t>33</w:t>
            </w:r>
          </w:p>
        </w:tc>
        <w:tc>
          <w:tcPr>
            <w:tcW w:w="1069" w:type="dxa"/>
            <w:tcBorders>
              <w:top w:val="single" w:color="000000" w:sz="2" w:space="0"/>
              <w:bottom w:val="single" w:color="000000" w:sz="2" w:space="0"/>
            </w:tcBorders>
          </w:tcPr>
          <w:p>
            <w:pPr>
              <w:jc w:val="center"/>
            </w:pPr>
            <w:r>
              <w:rPr>
                <w:rFonts w:hint="eastAsia" w:eastAsiaTheme="minorEastAsia"/>
              </w:rPr>
              <w:t>5309.13</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5309.13</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1504"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r>
      <w:tr>
        <w:trPr>
          <w:trHeight w:val="375" w:hRule="atLeast"/>
        </w:trPr>
        <w:tc>
          <w:tcPr>
            <w:tcW w:w="3413" w:type="dxa"/>
            <w:tcBorders>
              <w:top w:val="single" w:color="000000" w:sz="2" w:space="0"/>
              <w:bottom w:val="single" w:color="000000" w:sz="2" w:space="0"/>
            </w:tcBorders>
          </w:tcPr>
          <w:p>
            <w:pPr>
              <w:spacing w:before="84" w:line="219" w:lineRule="auto"/>
              <w:ind w:left="95"/>
              <w:rPr>
                <w:rFonts w:ascii="宋体" w:hAnsi="宋体" w:eastAsia="宋体" w:cs="宋体"/>
              </w:rPr>
            </w:pPr>
            <w:r>
              <w:rPr>
                <w:rFonts w:ascii="宋体" w:hAnsi="宋体" w:eastAsia="宋体" w:cs="宋体"/>
                <w:spacing w:val="1"/>
              </w:rPr>
              <w:t>二、政府性基金预</w:t>
            </w:r>
            <w:r>
              <w:rPr>
                <w:rFonts w:ascii="宋体" w:hAnsi="宋体" w:eastAsia="宋体" w:cs="宋体"/>
              </w:rPr>
              <w:t>算财政拨款</w:t>
            </w:r>
          </w:p>
        </w:tc>
        <w:tc>
          <w:tcPr>
            <w:tcW w:w="640" w:type="dxa"/>
            <w:tcBorders>
              <w:top w:val="single" w:color="000000" w:sz="2" w:space="0"/>
              <w:bottom w:val="single" w:color="000000" w:sz="2" w:space="0"/>
            </w:tcBorders>
          </w:tcPr>
          <w:p>
            <w:pPr>
              <w:spacing w:before="139" w:line="186" w:lineRule="auto"/>
              <w:ind w:left="251"/>
              <w:rPr>
                <w:rFonts w:ascii="宋体" w:hAnsi="宋体" w:eastAsia="宋体" w:cs="宋体"/>
              </w:rPr>
            </w:pPr>
            <w:r>
              <w:rPr>
                <w:rFonts w:ascii="宋体" w:hAnsi="宋体" w:eastAsia="宋体" w:cs="宋体"/>
              </w:rPr>
              <w:t>2</w:t>
            </w:r>
          </w:p>
        </w:tc>
        <w:tc>
          <w:tcPr>
            <w:tcW w:w="100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2898" w:type="dxa"/>
            <w:tcBorders>
              <w:top w:val="single" w:color="000000" w:sz="2" w:space="0"/>
              <w:bottom w:val="single" w:color="000000" w:sz="2" w:space="0"/>
            </w:tcBorders>
          </w:tcPr>
          <w:p>
            <w:pPr>
              <w:spacing w:before="86" w:line="220" w:lineRule="auto"/>
              <w:ind w:left="133"/>
              <w:rPr>
                <w:rFonts w:ascii="宋体" w:hAnsi="宋体" w:eastAsia="宋体" w:cs="宋体"/>
              </w:rPr>
            </w:pPr>
            <w:r>
              <w:rPr>
                <w:rFonts w:ascii="宋体" w:hAnsi="宋体" w:eastAsia="宋体" w:cs="宋体"/>
                <w:spacing w:val="5"/>
              </w:rPr>
              <w:t>二</w:t>
            </w:r>
            <w:r>
              <w:rPr>
                <w:rFonts w:ascii="宋体" w:hAnsi="宋体" w:eastAsia="宋体" w:cs="宋体"/>
                <w:spacing w:val="4"/>
              </w:rPr>
              <w:t>、外交支出</w:t>
            </w:r>
          </w:p>
        </w:tc>
        <w:tc>
          <w:tcPr>
            <w:tcW w:w="789" w:type="dxa"/>
            <w:tcBorders>
              <w:top w:val="single" w:color="000000" w:sz="2" w:space="0"/>
              <w:bottom w:val="single" w:color="000000" w:sz="2" w:space="0"/>
            </w:tcBorders>
          </w:tcPr>
          <w:p>
            <w:pPr>
              <w:spacing w:before="139" w:line="185" w:lineRule="auto"/>
              <w:ind w:left="285"/>
              <w:rPr>
                <w:rFonts w:ascii="宋体" w:hAnsi="宋体" w:eastAsia="宋体" w:cs="宋体"/>
              </w:rPr>
            </w:pPr>
            <w:r>
              <w:rPr>
                <w:rFonts w:hint="eastAsia" w:ascii="宋体" w:hAnsi="宋体" w:eastAsia="宋体" w:cs="宋体"/>
                <w:spacing w:val="-6"/>
              </w:rPr>
              <w:t>34</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pPr>
              <w:spacing w:before="84" w:line="219" w:lineRule="auto"/>
              <w:ind w:left="115"/>
              <w:rPr>
                <w:rFonts w:ascii="宋体" w:hAnsi="宋体" w:eastAsia="宋体" w:cs="宋体"/>
              </w:rPr>
            </w:pPr>
            <w:r>
              <w:rPr>
                <w:rFonts w:ascii="宋体" w:hAnsi="宋体" w:eastAsia="宋体" w:cs="宋体"/>
                <w:spacing w:val="-1"/>
              </w:rPr>
              <w:t>三、国有资本经营</w:t>
            </w:r>
            <w:r>
              <w:rPr>
                <w:rFonts w:ascii="宋体" w:hAnsi="宋体" w:eastAsia="宋体" w:cs="宋体"/>
              </w:rPr>
              <w:t>预算财政拨款</w:t>
            </w:r>
          </w:p>
        </w:tc>
        <w:tc>
          <w:tcPr>
            <w:tcW w:w="640" w:type="dxa"/>
            <w:tcBorders>
              <w:top w:val="single" w:color="000000" w:sz="2" w:space="0"/>
              <w:bottom w:val="single" w:color="000000" w:sz="2" w:space="0"/>
            </w:tcBorders>
          </w:tcPr>
          <w:p>
            <w:pPr>
              <w:spacing w:before="139" w:line="185" w:lineRule="auto"/>
              <w:ind w:left="251"/>
              <w:rPr>
                <w:rFonts w:ascii="宋体" w:hAnsi="宋体" w:eastAsia="宋体" w:cs="宋体"/>
              </w:rPr>
            </w:pPr>
            <w:r>
              <w:rPr>
                <w:rFonts w:ascii="宋体" w:hAnsi="宋体" w:eastAsia="宋体" w:cs="宋体"/>
              </w:rPr>
              <w:t>3</w:t>
            </w:r>
          </w:p>
        </w:tc>
        <w:tc>
          <w:tcPr>
            <w:tcW w:w="100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2898" w:type="dxa"/>
            <w:tcBorders>
              <w:top w:val="single" w:color="000000" w:sz="2" w:space="0"/>
              <w:bottom w:val="single" w:color="000000" w:sz="2" w:space="0"/>
            </w:tcBorders>
          </w:tcPr>
          <w:p>
            <w:pPr>
              <w:spacing w:before="86" w:line="220" w:lineRule="auto"/>
              <w:ind w:left="133"/>
              <w:rPr>
                <w:rFonts w:ascii="宋体" w:hAnsi="宋体" w:eastAsia="宋体" w:cs="宋体"/>
              </w:rPr>
            </w:pPr>
            <w:r>
              <w:rPr>
                <w:rFonts w:ascii="宋体" w:hAnsi="宋体" w:eastAsia="宋体" w:cs="宋体"/>
                <w:spacing w:val="5"/>
              </w:rPr>
              <w:t>三</w:t>
            </w:r>
            <w:r>
              <w:rPr>
                <w:rFonts w:ascii="宋体" w:hAnsi="宋体" w:eastAsia="宋体" w:cs="宋体"/>
                <w:spacing w:val="4"/>
              </w:rPr>
              <w:t>、国防支出</w:t>
            </w:r>
          </w:p>
        </w:tc>
        <w:tc>
          <w:tcPr>
            <w:tcW w:w="789" w:type="dxa"/>
            <w:tcBorders>
              <w:top w:val="single" w:color="000000" w:sz="2" w:space="0"/>
              <w:bottom w:val="single" w:color="000000" w:sz="2" w:space="0"/>
            </w:tcBorders>
          </w:tcPr>
          <w:p>
            <w:pPr>
              <w:spacing w:before="139" w:line="185" w:lineRule="auto"/>
              <w:ind w:left="285"/>
              <w:rPr>
                <w:rFonts w:ascii="宋体" w:hAnsi="宋体" w:eastAsia="宋体" w:cs="宋体"/>
              </w:rPr>
            </w:pPr>
            <w:r>
              <w:rPr>
                <w:rFonts w:hint="eastAsia" w:ascii="宋体" w:hAnsi="宋体" w:eastAsia="宋体" w:cs="宋体"/>
                <w:spacing w:val="-6"/>
              </w:rPr>
              <w:t>35</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65"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0" w:line="186" w:lineRule="auto"/>
              <w:ind w:left="251"/>
              <w:rPr>
                <w:rFonts w:ascii="宋体" w:hAnsi="宋体" w:eastAsia="宋体" w:cs="宋体"/>
              </w:rPr>
            </w:pPr>
            <w:r>
              <w:rPr>
                <w:rFonts w:ascii="宋体" w:hAnsi="宋体" w:eastAsia="宋体" w:cs="宋体"/>
              </w:rPr>
              <w:t>4</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spacing w:before="86" w:line="219" w:lineRule="auto"/>
              <w:ind w:left="133"/>
              <w:rPr>
                <w:rFonts w:ascii="宋体" w:hAnsi="宋体" w:eastAsia="宋体" w:cs="宋体"/>
              </w:rPr>
            </w:pPr>
            <w:r>
              <w:rPr>
                <w:rFonts w:ascii="宋体" w:hAnsi="宋体" w:eastAsia="宋体" w:cs="宋体"/>
                <w:spacing w:val="2"/>
              </w:rPr>
              <w:t>四、公共安全支</w:t>
            </w:r>
            <w:r>
              <w:rPr>
                <w:rFonts w:ascii="宋体" w:hAnsi="宋体" w:eastAsia="宋体" w:cs="宋体"/>
                <w:spacing w:val="1"/>
              </w:rPr>
              <w:t>出</w:t>
            </w:r>
          </w:p>
        </w:tc>
        <w:tc>
          <w:tcPr>
            <w:tcW w:w="789" w:type="dxa"/>
            <w:tcBorders>
              <w:top w:val="single" w:color="000000" w:sz="2" w:space="0"/>
              <w:bottom w:val="single" w:color="000000" w:sz="2" w:space="0"/>
            </w:tcBorders>
          </w:tcPr>
          <w:p>
            <w:pPr>
              <w:spacing w:before="140" w:line="185" w:lineRule="auto"/>
              <w:ind w:left="285"/>
              <w:rPr>
                <w:rFonts w:ascii="宋体" w:hAnsi="宋体" w:eastAsia="宋体" w:cs="宋体"/>
              </w:rPr>
            </w:pPr>
            <w:r>
              <w:rPr>
                <w:rFonts w:hint="eastAsia" w:ascii="宋体" w:hAnsi="宋体" w:eastAsia="宋体" w:cs="宋体"/>
                <w:spacing w:val="-6"/>
              </w:rPr>
              <w:t>36</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5"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2" w:line="183" w:lineRule="auto"/>
              <w:ind w:left="251"/>
              <w:rPr>
                <w:rFonts w:ascii="宋体" w:hAnsi="宋体" w:eastAsia="宋体" w:cs="宋体"/>
              </w:rPr>
            </w:pPr>
            <w:r>
              <w:rPr>
                <w:rFonts w:ascii="宋体" w:hAnsi="宋体" w:eastAsia="宋体" w:cs="宋体"/>
              </w:rPr>
              <w:t>5</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spacing w:before="86" w:line="219" w:lineRule="auto"/>
              <w:ind w:left="133"/>
              <w:rPr>
                <w:rFonts w:ascii="宋体" w:hAnsi="宋体" w:eastAsia="宋体" w:cs="宋体"/>
              </w:rPr>
            </w:pPr>
            <w:r>
              <w:rPr>
                <w:rFonts w:ascii="宋体" w:hAnsi="宋体" w:eastAsia="宋体" w:cs="宋体"/>
                <w:spacing w:val="5"/>
              </w:rPr>
              <w:t>五</w:t>
            </w:r>
            <w:r>
              <w:rPr>
                <w:rFonts w:ascii="宋体" w:hAnsi="宋体" w:eastAsia="宋体" w:cs="宋体"/>
                <w:spacing w:val="4"/>
              </w:rPr>
              <w:t>、教育支出</w:t>
            </w:r>
          </w:p>
        </w:tc>
        <w:tc>
          <w:tcPr>
            <w:tcW w:w="789" w:type="dxa"/>
            <w:tcBorders>
              <w:top w:val="single" w:color="000000" w:sz="2" w:space="0"/>
              <w:bottom w:val="single" w:color="000000" w:sz="2" w:space="0"/>
            </w:tcBorders>
          </w:tcPr>
          <w:p>
            <w:pPr>
              <w:spacing w:before="140" w:line="185" w:lineRule="auto"/>
              <w:ind w:left="285"/>
              <w:rPr>
                <w:rFonts w:ascii="宋体" w:hAnsi="宋体" w:eastAsia="宋体" w:cs="宋体"/>
              </w:rPr>
            </w:pPr>
            <w:r>
              <w:rPr>
                <w:rFonts w:hint="eastAsia" w:ascii="宋体" w:hAnsi="宋体" w:eastAsia="宋体" w:cs="宋体"/>
                <w:spacing w:val="-6"/>
              </w:rPr>
              <w:t>37</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0" w:line="185" w:lineRule="auto"/>
              <w:ind w:left="251"/>
              <w:rPr>
                <w:rFonts w:ascii="宋体" w:hAnsi="宋体" w:eastAsia="宋体" w:cs="宋体"/>
              </w:rPr>
            </w:pPr>
            <w:r>
              <w:rPr>
                <w:rFonts w:ascii="宋体" w:hAnsi="宋体" w:eastAsia="宋体" w:cs="宋体"/>
              </w:rPr>
              <w:t>6</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spacing w:before="85" w:line="219" w:lineRule="auto"/>
              <w:ind w:left="133"/>
              <w:rPr>
                <w:rFonts w:ascii="宋体" w:hAnsi="宋体" w:eastAsia="宋体" w:cs="宋体"/>
              </w:rPr>
            </w:pPr>
            <w:r>
              <w:rPr>
                <w:rFonts w:ascii="宋体" w:hAnsi="宋体" w:eastAsia="宋体" w:cs="宋体"/>
                <w:spacing w:val="4"/>
              </w:rPr>
              <w:t>六</w:t>
            </w:r>
            <w:r>
              <w:rPr>
                <w:rFonts w:ascii="宋体" w:hAnsi="宋体" w:eastAsia="宋体" w:cs="宋体"/>
                <w:spacing w:val="3"/>
              </w:rPr>
              <w:t>、科学技术支出</w:t>
            </w:r>
          </w:p>
        </w:tc>
        <w:tc>
          <w:tcPr>
            <w:tcW w:w="789" w:type="dxa"/>
            <w:tcBorders>
              <w:top w:val="single" w:color="000000" w:sz="2" w:space="0"/>
              <w:bottom w:val="single" w:color="000000" w:sz="2" w:space="0"/>
            </w:tcBorders>
          </w:tcPr>
          <w:p>
            <w:pPr>
              <w:spacing w:before="140" w:line="185" w:lineRule="auto"/>
              <w:ind w:left="285"/>
              <w:rPr>
                <w:rFonts w:ascii="宋体" w:hAnsi="宋体" w:eastAsia="宋体" w:cs="宋体"/>
              </w:rPr>
            </w:pPr>
            <w:r>
              <w:rPr>
                <w:rFonts w:hint="eastAsia" w:ascii="宋体" w:hAnsi="宋体" w:eastAsia="宋体" w:cs="宋体"/>
                <w:spacing w:val="-4"/>
              </w:rPr>
              <w:t>38</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65"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3" w:line="183" w:lineRule="auto"/>
              <w:ind w:left="251"/>
              <w:rPr>
                <w:rFonts w:ascii="宋体" w:hAnsi="宋体" w:eastAsia="宋体" w:cs="宋体"/>
              </w:rPr>
            </w:pPr>
            <w:r>
              <w:rPr>
                <w:rFonts w:ascii="宋体" w:hAnsi="宋体" w:eastAsia="宋体" w:cs="宋体"/>
              </w:rPr>
              <w:t>7</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spacing w:before="115" w:line="219" w:lineRule="auto"/>
              <w:ind w:left="113"/>
              <w:rPr>
                <w:rFonts w:ascii="宋体" w:hAnsi="宋体" w:eastAsia="宋体" w:cs="宋体"/>
                <w:sz w:val="9"/>
                <w:szCs w:val="9"/>
              </w:rPr>
            </w:pPr>
            <w:r>
              <w:rPr>
                <w:rFonts w:ascii="宋体" w:hAnsi="宋体" w:eastAsia="宋体" w:cs="宋体"/>
                <w:spacing w:val="3"/>
                <w:sz w:val="20"/>
                <w:szCs w:val="20"/>
              </w:rPr>
              <w:t>七</w:t>
            </w:r>
            <w:r>
              <w:rPr>
                <w:rFonts w:hint="eastAsia" w:ascii="宋体" w:hAnsi="宋体" w:eastAsia="宋体" w:cs="宋体"/>
                <w:spacing w:val="3"/>
                <w:sz w:val="20"/>
                <w:szCs w:val="20"/>
              </w:rPr>
              <w:t>、文化旅游体育与传媒支出</w:t>
            </w:r>
          </w:p>
        </w:tc>
        <w:tc>
          <w:tcPr>
            <w:tcW w:w="789" w:type="dxa"/>
            <w:tcBorders>
              <w:top w:val="single" w:color="000000" w:sz="2" w:space="0"/>
              <w:bottom w:val="single" w:color="000000" w:sz="2" w:space="0"/>
            </w:tcBorders>
          </w:tcPr>
          <w:p>
            <w:pPr>
              <w:spacing w:before="140" w:line="187" w:lineRule="auto"/>
              <w:ind w:left="285"/>
              <w:rPr>
                <w:rFonts w:ascii="宋体" w:hAnsi="宋体" w:eastAsia="宋体" w:cs="宋体"/>
              </w:rPr>
            </w:pPr>
            <w:r>
              <w:rPr>
                <w:rFonts w:hint="eastAsia" w:ascii="宋体" w:hAnsi="宋体" w:eastAsia="宋体" w:cs="宋体"/>
                <w:spacing w:val="-4"/>
              </w:rPr>
              <w:t>39</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ascii="宋体" w:hAnsi="宋体" w:eastAsia="宋体" w:cs="宋体"/>
              </w:rPr>
              <w:t>8</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spacing w:before="115" w:line="219" w:lineRule="auto"/>
              <w:ind w:left="113"/>
            </w:pPr>
            <w:r>
              <w:rPr>
                <w:rFonts w:ascii="宋体" w:hAnsi="宋体" w:eastAsia="宋体" w:cs="宋体"/>
                <w:spacing w:val="3"/>
                <w:sz w:val="20"/>
                <w:szCs w:val="20"/>
              </w:rPr>
              <w:t>八</w:t>
            </w:r>
            <w:r>
              <w:rPr>
                <w:rFonts w:hint="eastAsia" w:ascii="宋体" w:hAnsi="宋体" w:eastAsia="宋体" w:cs="宋体"/>
                <w:spacing w:val="3"/>
                <w:sz w:val="20"/>
                <w:szCs w:val="20"/>
              </w:rPr>
              <w:t>、社会保障和就业支出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rPr>
            </w:pPr>
            <w:r>
              <w:rPr>
                <w:rFonts w:hint="eastAsia" w:ascii="宋体" w:hAnsi="宋体" w:eastAsia="宋体" w:cs="宋体"/>
                <w:spacing w:val="-4"/>
              </w:rPr>
              <w:t>40</w:t>
            </w:r>
          </w:p>
        </w:tc>
        <w:tc>
          <w:tcPr>
            <w:tcW w:w="1069" w:type="dxa"/>
            <w:tcBorders>
              <w:top w:val="single" w:color="000000" w:sz="2" w:space="0"/>
              <w:bottom w:val="single" w:color="000000" w:sz="2" w:space="0"/>
            </w:tcBorders>
          </w:tcPr>
          <w:p>
            <w:pPr>
              <w:jc w:val="center"/>
              <w:rPr>
                <w:rFonts w:eastAsiaTheme="minorEastAsia"/>
              </w:rPr>
            </w:pPr>
            <w:r>
              <w:rPr>
                <w:rFonts w:hint="eastAsia" w:eastAsiaTheme="minorEastAsia"/>
              </w:rPr>
              <w:t>25.79</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25.79</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52" w:line="185" w:lineRule="auto"/>
              <w:ind w:left="251"/>
              <w:rPr>
                <w:rFonts w:ascii="宋体" w:hAnsi="宋体" w:eastAsia="宋体" w:cs="宋体"/>
              </w:rPr>
            </w:pPr>
            <w:r>
              <w:rPr>
                <w:rFonts w:ascii="宋体" w:hAnsi="宋体" w:eastAsia="宋体" w:cs="宋体"/>
              </w:rPr>
              <w:t>9</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spacing w:before="115" w:line="219" w:lineRule="auto"/>
              <w:ind w:left="113"/>
            </w:pPr>
            <w:r>
              <w:rPr>
                <w:rFonts w:ascii="宋体" w:hAnsi="宋体" w:eastAsia="宋体" w:cs="宋体"/>
                <w:spacing w:val="3"/>
                <w:sz w:val="20"/>
                <w:szCs w:val="20"/>
              </w:rPr>
              <w:t>九</w:t>
            </w:r>
            <w:r>
              <w:rPr>
                <w:rFonts w:hint="eastAsia" w:ascii="宋体" w:hAnsi="宋体" w:eastAsia="宋体" w:cs="宋体"/>
                <w:spacing w:val="3"/>
                <w:sz w:val="20"/>
                <w:szCs w:val="20"/>
              </w:rPr>
              <w:t>、卫生健康支出</w:t>
            </w:r>
          </w:p>
        </w:tc>
        <w:tc>
          <w:tcPr>
            <w:tcW w:w="789" w:type="dxa"/>
            <w:tcBorders>
              <w:top w:val="single" w:color="000000" w:sz="2" w:space="0"/>
              <w:bottom w:val="single" w:color="000000" w:sz="2" w:space="0"/>
            </w:tcBorders>
          </w:tcPr>
          <w:p>
            <w:pPr>
              <w:spacing w:before="152" w:line="185" w:lineRule="auto"/>
              <w:ind w:left="285"/>
              <w:rPr>
                <w:rFonts w:ascii="宋体" w:hAnsi="宋体" w:eastAsia="宋体" w:cs="宋体"/>
              </w:rPr>
            </w:pPr>
            <w:r>
              <w:rPr>
                <w:rFonts w:hint="eastAsia" w:ascii="宋体" w:hAnsi="宋体" w:eastAsia="宋体" w:cs="宋体"/>
                <w:spacing w:val="-4"/>
              </w:rPr>
              <w:t>41</w:t>
            </w:r>
          </w:p>
        </w:tc>
        <w:tc>
          <w:tcPr>
            <w:tcW w:w="106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2" w:line="185" w:lineRule="auto"/>
              <w:ind w:left="202"/>
              <w:rPr>
                <w:rFonts w:ascii="宋体" w:hAnsi="宋体" w:eastAsia="宋体" w:cs="宋体"/>
              </w:rPr>
            </w:pPr>
            <w:r>
              <w:rPr>
                <w:rFonts w:ascii="宋体" w:hAnsi="宋体" w:eastAsia="宋体" w:cs="宋体"/>
                <w:spacing w:val="-6"/>
              </w:rPr>
              <w:t>10</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spacing w:before="115" w:line="219" w:lineRule="auto"/>
              <w:ind w:left="113"/>
            </w:pPr>
            <w:r>
              <w:rPr>
                <w:rFonts w:ascii="宋体" w:hAnsi="宋体" w:eastAsia="宋体" w:cs="宋体"/>
                <w:spacing w:val="3"/>
                <w:sz w:val="20"/>
                <w:szCs w:val="20"/>
              </w:rPr>
              <w:t>十</w:t>
            </w:r>
            <w:r>
              <w:rPr>
                <w:rFonts w:hint="eastAsia" w:ascii="宋体" w:hAnsi="宋体" w:eastAsia="宋体" w:cs="宋体"/>
                <w:spacing w:val="3"/>
                <w:sz w:val="20"/>
                <w:szCs w:val="20"/>
              </w:rPr>
              <w:t>、节能环保支出</w:t>
            </w:r>
          </w:p>
        </w:tc>
        <w:tc>
          <w:tcPr>
            <w:tcW w:w="789" w:type="dxa"/>
            <w:tcBorders>
              <w:top w:val="single" w:color="000000" w:sz="2" w:space="0"/>
              <w:bottom w:val="single" w:color="000000" w:sz="2" w:space="0"/>
            </w:tcBorders>
          </w:tcPr>
          <w:p>
            <w:pPr>
              <w:spacing w:before="142" w:line="186" w:lineRule="auto"/>
              <w:ind w:left="285"/>
              <w:rPr>
                <w:rFonts w:ascii="宋体" w:hAnsi="宋体" w:eastAsia="宋体" w:cs="宋体"/>
              </w:rPr>
            </w:pPr>
            <w:r>
              <w:rPr>
                <w:rFonts w:hint="eastAsia" w:ascii="宋体" w:hAnsi="宋体" w:eastAsia="宋体" w:cs="宋体"/>
                <w:spacing w:val="-4"/>
              </w:rPr>
              <w:t>42</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7" w:lineRule="auto"/>
              <w:ind w:left="202"/>
              <w:rPr>
                <w:rFonts w:ascii="宋体" w:hAnsi="宋体" w:eastAsia="宋体" w:cs="宋体"/>
              </w:rPr>
            </w:pPr>
            <w:r>
              <w:rPr>
                <w:rFonts w:ascii="宋体" w:hAnsi="宋体" w:eastAsia="宋体" w:cs="宋体"/>
                <w:spacing w:val="-6"/>
              </w:rPr>
              <w:t>11</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十一</w:t>
            </w:r>
            <w:r>
              <w:rPr>
                <w:rFonts w:hint="eastAsia" w:asciiTheme="minorEastAsia" w:hAnsiTheme="minorEastAsia" w:eastAsiaTheme="minorEastAsia"/>
              </w:rPr>
              <w:t>、城乡社区支出</w:t>
            </w:r>
          </w:p>
        </w:tc>
        <w:tc>
          <w:tcPr>
            <w:tcW w:w="789" w:type="dxa"/>
            <w:tcBorders>
              <w:top w:val="single" w:color="000000" w:sz="2" w:space="0"/>
              <w:bottom w:val="single" w:color="000000" w:sz="2" w:space="0"/>
            </w:tcBorders>
          </w:tcPr>
          <w:p>
            <w:pPr>
              <w:spacing w:before="142" w:line="185" w:lineRule="auto"/>
              <w:ind w:left="285"/>
              <w:rPr>
                <w:rFonts w:ascii="宋体" w:hAnsi="宋体" w:eastAsia="宋体" w:cs="宋体"/>
              </w:rPr>
            </w:pPr>
            <w:r>
              <w:rPr>
                <w:rFonts w:hint="eastAsia" w:ascii="宋体" w:hAnsi="宋体" w:eastAsia="宋体" w:cs="宋体"/>
                <w:spacing w:val="-4"/>
              </w:rPr>
              <w:t>43</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2" w:line="187" w:lineRule="auto"/>
              <w:ind w:left="202"/>
              <w:rPr>
                <w:rFonts w:ascii="宋体" w:hAnsi="宋体" w:eastAsia="宋体" w:cs="宋体"/>
              </w:rPr>
            </w:pPr>
            <w:r>
              <w:rPr>
                <w:rFonts w:ascii="宋体" w:hAnsi="宋体" w:eastAsia="宋体" w:cs="宋体"/>
                <w:spacing w:val="-6"/>
              </w:rPr>
              <w:t>12</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十二</w:t>
            </w:r>
            <w:r>
              <w:rPr>
                <w:rFonts w:hint="eastAsia" w:asciiTheme="minorEastAsia" w:hAnsiTheme="minorEastAsia" w:eastAsiaTheme="minorEastAsia"/>
              </w:rPr>
              <w:t>、农林水支出</w:t>
            </w:r>
          </w:p>
        </w:tc>
        <w:tc>
          <w:tcPr>
            <w:tcW w:w="789" w:type="dxa"/>
            <w:tcBorders>
              <w:top w:val="single" w:color="000000" w:sz="2" w:space="0"/>
              <w:bottom w:val="single" w:color="000000" w:sz="2" w:space="0"/>
            </w:tcBorders>
          </w:tcPr>
          <w:p>
            <w:pPr>
              <w:spacing w:before="143" w:line="185" w:lineRule="auto"/>
              <w:ind w:left="285"/>
              <w:rPr>
                <w:rFonts w:ascii="宋体" w:hAnsi="宋体" w:eastAsia="宋体" w:cs="宋体"/>
              </w:rPr>
            </w:pPr>
            <w:r>
              <w:rPr>
                <w:rFonts w:hint="eastAsia" w:ascii="宋体" w:hAnsi="宋体" w:eastAsia="宋体" w:cs="宋体"/>
                <w:spacing w:val="-4"/>
              </w:rPr>
              <w:t>44</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3" w:line="185" w:lineRule="auto"/>
              <w:ind w:left="202"/>
              <w:rPr>
                <w:rFonts w:ascii="宋体" w:hAnsi="宋体" w:eastAsia="宋体" w:cs="宋体"/>
              </w:rPr>
            </w:pPr>
            <w:r>
              <w:rPr>
                <w:rFonts w:ascii="宋体" w:hAnsi="宋体" w:eastAsia="宋体" w:cs="宋体"/>
                <w:spacing w:val="-6"/>
              </w:rPr>
              <w:t>13</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十三</w:t>
            </w:r>
            <w:r>
              <w:rPr>
                <w:rFonts w:hint="eastAsia" w:asciiTheme="minorEastAsia" w:hAnsiTheme="minorEastAsia" w:eastAsiaTheme="minorEastAsia"/>
              </w:rPr>
              <w:t>、交通运输支出</w:t>
            </w:r>
          </w:p>
        </w:tc>
        <w:tc>
          <w:tcPr>
            <w:tcW w:w="789" w:type="dxa"/>
            <w:tcBorders>
              <w:top w:val="single" w:color="000000" w:sz="2" w:space="0"/>
              <w:bottom w:val="single" w:color="000000" w:sz="2" w:space="0"/>
            </w:tcBorders>
          </w:tcPr>
          <w:p>
            <w:pPr>
              <w:spacing w:before="143" w:line="185" w:lineRule="auto"/>
              <w:ind w:left="285"/>
              <w:rPr>
                <w:rFonts w:ascii="宋体" w:hAnsi="宋体" w:eastAsia="宋体" w:cs="宋体"/>
              </w:rPr>
            </w:pPr>
            <w:r>
              <w:rPr>
                <w:rFonts w:hint="eastAsia" w:ascii="宋体" w:hAnsi="宋体" w:eastAsia="宋体" w:cs="宋体"/>
                <w:spacing w:val="-4"/>
              </w:rPr>
              <w:t>45</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2" w:line="187" w:lineRule="auto"/>
              <w:ind w:left="202"/>
              <w:rPr>
                <w:rFonts w:ascii="宋体" w:hAnsi="宋体" w:eastAsia="宋体" w:cs="宋体"/>
              </w:rPr>
            </w:pPr>
            <w:r>
              <w:rPr>
                <w:rFonts w:ascii="宋体" w:hAnsi="宋体" w:eastAsia="宋体" w:cs="宋体"/>
                <w:spacing w:val="-6"/>
              </w:rPr>
              <w:t>14</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十四</w:t>
            </w:r>
            <w:r>
              <w:rPr>
                <w:rFonts w:hint="eastAsia" w:asciiTheme="minorEastAsia" w:hAnsiTheme="minorEastAsia" w:eastAsiaTheme="minorEastAsia"/>
              </w:rPr>
              <w:t>、资源勘探工业信息等支出</w:t>
            </w:r>
          </w:p>
        </w:tc>
        <w:tc>
          <w:tcPr>
            <w:tcW w:w="789" w:type="dxa"/>
            <w:tcBorders>
              <w:top w:val="single" w:color="000000" w:sz="2" w:space="0"/>
              <w:bottom w:val="single" w:color="000000" w:sz="2" w:space="0"/>
            </w:tcBorders>
          </w:tcPr>
          <w:p>
            <w:pPr>
              <w:spacing w:before="143" w:line="185" w:lineRule="auto"/>
              <w:ind w:left="285"/>
              <w:rPr>
                <w:rFonts w:ascii="宋体" w:hAnsi="宋体" w:eastAsia="宋体" w:cs="宋体"/>
              </w:rPr>
            </w:pPr>
            <w:r>
              <w:rPr>
                <w:rFonts w:hint="eastAsia" w:ascii="宋体" w:hAnsi="宋体" w:eastAsia="宋体" w:cs="宋体"/>
                <w:spacing w:val="-4"/>
              </w:rPr>
              <w:t>46</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15</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rPr>
                <w:rFonts w:eastAsiaTheme="minorEastAsia"/>
              </w:rPr>
            </w:pPr>
            <w:r>
              <w:rPr>
                <w:rFonts w:hint="eastAsia" w:ascii="宋体" w:hAnsi="宋体" w:eastAsia="宋体" w:cs="宋体"/>
              </w:rPr>
              <w:t>十五</w:t>
            </w:r>
            <w:r>
              <w:rPr>
                <w:rFonts w:hint="eastAsia" w:asciiTheme="minorEastAsia" w:hAnsiTheme="minorEastAsia" w:eastAsiaTheme="minorEastAsia"/>
              </w:rPr>
              <w:t>、商业服务业等支出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47</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16</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十六</w:t>
            </w:r>
            <w:r>
              <w:rPr>
                <w:rFonts w:hint="eastAsia" w:asciiTheme="minorEastAsia" w:hAnsiTheme="minorEastAsia" w:eastAsiaTheme="minorEastAsia"/>
              </w:rPr>
              <w:t>、金融支出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48</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17</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十七</w:t>
            </w:r>
            <w:r>
              <w:rPr>
                <w:rFonts w:hint="eastAsia" w:asciiTheme="minorEastAsia" w:hAnsiTheme="minorEastAsia" w:eastAsiaTheme="minorEastAsia"/>
              </w:rPr>
              <w:t>、援助其他地区支出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49</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18</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十八</w:t>
            </w:r>
            <w:r>
              <w:rPr>
                <w:rFonts w:hint="eastAsia" w:asciiTheme="minorEastAsia" w:hAnsiTheme="minorEastAsia" w:eastAsiaTheme="minorEastAsia"/>
              </w:rPr>
              <w:t>、自然资源海洋气象等支出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50</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19</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十九</w:t>
            </w:r>
            <w:r>
              <w:rPr>
                <w:rFonts w:hint="eastAsia" w:asciiTheme="minorEastAsia" w:hAnsiTheme="minorEastAsia" w:eastAsiaTheme="minorEastAsia"/>
              </w:rPr>
              <w:t>、住房保障支出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51</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20</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pPr>
              <w:rPr>
                <w:rFonts w:eastAsiaTheme="minorEastAsia"/>
              </w:rPr>
            </w:pPr>
            <w:r>
              <w:rPr>
                <w:rFonts w:hint="eastAsia" w:ascii="宋体" w:hAnsi="宋体" w:eastAsia="宋体" w:cs="宋体"/>
              </w:rPr>
              <w:t>二十</w:t>
            </w:r>
            <w:r>
              <w:rPr>
                <w:rFonts w:hint="eastAsia" w:asciiTheme="minorEastAsia" w:hAnsiTheme="minorEastAsia" w:eastAsiaTheme="minorEastAsia"/>
              </w:rPr>
              <w:t>、粮油物资储备支出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52</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21</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二十一</w:t>
            </w:r>
            <w:r>
              <w:rPr>
                <w:rFonts w:hint="eastAsia" w:asciiTheme="minorEastAsia" w:hAnsiTheme="minorEastAsia" w:eastAsiaTheme="minorEastAsia"/>
              </w:rPr>
              <w:t>、国有资本经营预算支出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53</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22</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二十二</w:t>
            </w:r>
            <w:r>
              <w:rPr>
                <w:rFonts w:hint="eastAsia" w:asciiTheme="minorEastAsia" w:hAnsiTheme="minorEastAsia" w:eastAsiaTheme="minorEastAsia"/>
              </w:rPr>
              <w:t>、灾害防治及应急管理支出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54</w:t>
            </w:r>
          </w:p>
        </w:tc>
        <w:tc>
          <w:tcPr>
            <w:tcW w:w="1069" w:type="dxa"/>
            <w:tcBorders>
              <w:top w:val="single" w:color="000000" w:sz="2" w:space="0"/>
              <w:bottom w:val="single" w:color="000000" w:sz="2" w:space="0"/>
            </w:tcBorders>
          </w:tcPr>
          <w:p>
            <w:pPr>
              <w:jc w:val="center"/>
              <w:rPr>
                <w:rFonts w:eastAsiaTheme="minorEastAsia"/>
              </w:rPr>
            </w:pPr>
            <w:r>
              <w:rPr>
                <w:rFonts w:hint="eastAsia" w:eastAsiaTheme="minorEastAsia"/>
              </w:rPr>
              <w:t>2.99</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2.99</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23</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二十三</w:t>
            </w:r>
            <w:r>
              <w:rPr>
                <w:rFonts w:hint="eastAsia" w:asciiTheme="minorEastAsia" w:hAnsiTheme="minorEastAsia" w:eastAsiaTheme="minorEastAsia"/>
              </w:rPr>
              <w:t>、其他支出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55</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24</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二十四</w:t>
            </w:r>
            <w:r>
              <w:rPr>
                <w:rFonts w:hint="eastAsia" w:asciiTheme="minorEastAsia" w:hAnsiTheme="minorEastAsia" w:eastAsiaTheme="minorEastAsia"/>
              </w:rPr>
              <w:t>、债务还本支出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56</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25</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二十五</w:t>
            </w:r>
            <w:r>
              <w:rPr>
                <w:rFonts w:hint="eastAsia" w:asciiTheme="minorEastAsia" w:hAnsiTheme="minorEastAsia" w:eastAsiaTheme="minorEastAsia"/>
              </w:rPr>
              <w:t>、债务付息支出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57</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tc>
        <w:tc>
          <w:tcPr>
            <w:tcW w:w="640" w:type="dxa"/>
            <w:tcBorders>
              <w:top w:val="single" w:color="000000" w:sz="2" w:space="0"/>
              <w:bottom w:val="single" w:color="000000" w:sz="2" w:space="0"/>
            </w:tcBorders>
          </w:tcPr>
          <w:p>
            <w:pPr>
              <w:spacing w:before="141" w:line="185" w:lineRule="auto"/>
              <w:ind w:left="251"/>
              <w:rPr>
                <w:rFonts w:ascii="宋体" w:hAnsi="宋体" w:eastAsia="宋体" w:cs="宋体"/>
              </w:rPr>
            </w:pPr>
            <w:r>
              <w:rPr>
                <w:rFonts w:hint="eastAsia" w:ascii="宋体" w:hAnsi="宋体" w:eastAsia="宋体" w:cs="宋体"/>
              </w:rPr>
              <w:t>26</w:t>
            </w:r>
          </w:p>
        </w:tc>
        <w:tc>
          <w:tcPr>
            <w:tcW w:w="1009" w:type="dxa"/>
            <w:tcBorders>
              <w:top w:val="single" w:color="000000" w:sz="2" w:space="0"/>
              <w:bottom w:val="single" w:color="000000" w:sz="2" w:space="0"/>
            </w:tcBorders>
          </w:tcPr>
          <w:p>
            <w:pPr>
              <w:jc w:val="center"/>
            </w:pPr>
          </w:p>
        </w:tc>
        <w:tc>
          <w:tcPr>
            <w:tcW w:w="2898" w:type="dxa"/>
            <w:tcBorders>
              <w:top w:val="single" w:color="000000" w:sz="2" w:space="0"/>
              <w:bottom w:val="single" w:color="000000" w:sz="2" w:space="0"/>
            </w:tcBorders>
          </w:tcPr>
          <w:p>
            <w:r>
              <w:rPr>
                <w:rFonts w:hint="eastAsia" w:ascii="宋体" w:hAnsi="宋体" w:eastAsia="宋体" w:cs="宋体"/>
              </w:rPr>
              <w:t>二十六</w:t>
            </w:r>
            <w:r>
              <w:rPr>
                <w:rFonts w:hint="eastAsia" w:asciiTheme="minorEastAsia" w:hAnsiTheme="minorEastAsia" w:eastAsiaTheme="minorEastAsia"/>
              </w:rPr>
              <w:t>、抗疫特别国债安排的支出</w:t>
            </w:r>
          </w:p>
        </w:tc>
        <w:tc>
          <w:tcPr>
            <w:tcW w:w="789" w:type="dxa"/>
            <w:tcBorders>
              <w:top w:val="single" w:color="000000" w:sz="2" w:space="0"/>
              <w:bottom w:val="single" w:color="000000" w:sz="2" w:space="0"/>
            </w:tcBorders>
          </w:tcPr>
          <w:p>
            <w:pPr>
              <w:spacing w:before="141" w:line="186" w:lineRule="auto"/>
              <w:ind w:left="285"/>
              <w:rPr>
                <w:rFonts w:ascii="宋体" w:hAnsi="宋体" w:eastAsia="宋体" w:cs="宋体"/>
                <w:spacing w:val="-4"/>
              </w:rPr>
            </w:pPr>
            <w:r>
              <w:rPr>
                <w:rFonts w:hint="eastAsia" w:ascii="宋体" w:hAnsi="宋体" w:eastAsia="宋体" w:cs="宋体"/>
                <w:spacing w:val="-4"/>
              </w:rPr>
              <w:t>58</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95" w:hRule="atLeast"/>
        </w:trPr>
        <w:tc>
          <w:tcPr>
            <w:tcW w:w="3413" w:type="dxa"/>
            <w:tcBorders>
              <w:top w:val="single" w:color="000000" w:sz="2" w:space="0"/>
              <w:bottom w:val="single" w:color="000000" w:sz="2" w:space="0"/>
            </w:tcBorders>
          </w:tcPr>
          <w:p>
            <w:pPr>
              <w:spacing w:before="94" w:line="219" w:lineRule="auto"/>
              <w:ind w:left="1068"/>
              <w:rPr>
                <w:rFonts w:ascii="宋体" w:hAnsi="宋体" w:eastAsia="宋体" w:cs="宋体"/>
              </w:rPr>
            </w:pPr>
            <w:r>
              <w:rPr>
                <w:rFonts w:hint="eastAsia" w:ascii="黑体" w:hAnsi="黑体" w:eastAsia="黑体" w:cs="黑体"/>
                <w:spacing w:val="3"/>
                <w:sz w:val="20"/>
                <w:szCs w:val="20"/>
              </w:rPr>
              <w:t>本年收入合计</w:t>
            </w:r>
          </w:p>
        </w:tc>
        <w:tc>
          <w:tcPr>
            <w:tcW w:w="640" w:type="dxa"/>
            <w:tcBorders>
              <w:top w:val="single" w:color="000000" w:sz="2" w:space="0"/>
              <w:bottom w:val="single" w:color="000000" w:sz="2" w:space="0"/>
            </w:tcBorders>
          </w:tcPr>
          <w:p>
            <w:pPr>
              <w:spacing w:before="152" w:line="185" w:lineRule="auto"/>
              <w:ind w:left="251"/>
              <w:rPr>
                <w:rFonts w:ascii="宋体" w:hAnsi="宋体" w:eastAsia="宋体" w:cs="宋体"/>
              </w:rPr>
            </w:pPr>
            <w:r>
              <w:rPr>
                <w:rFonts w:hint="eastAsia" w:ascii="宋体" w:hAnsi="宋体" w:eastAsia="宋体" w:cs="宋体"/>
              </w:rPr>
              <w:t>27</w:t>
            </w:r>
          </w:p>
        </w:tc>
        <w:tc>
          <w:tcPr>
            <w:tcW w:w="1009" w:type="dxa"/>
            <w:tcBorders>
              <w:top w:val="single" w:color="000000" w:sz="2" w:space="0"/>
              <w:bottom w:val="single" w:color="000000" w:sz="2" w:space="0"/>
            </w:tcBorders>
          </w:tcPr>
          <w:p>
            <w:pPr>
              <w:jc w:val="center"/>
              <w:rPr>
                <w:rFonts w:eastAsiaTheme="minorEastAsia"/>
              </w:rPr>
            </w:pPr>
            <w:r>
              <w:t>5</w:t>
            </w:r>
            <w:r>
              <w:rPr>
                <w:rFonts w:hint="eastAsia" w:eastAsiaTheme="minorEastAsia"/>
              </w:rPr>
              <w:t>337.91</w:t>
            </w:r>
          </w:p>
        </w:tc>
        <w:tc>
          <w:tcPr>
            <w:tcW w:w="2898" w:type="dxa"/>
            <w:tcBorders>
              <w:top w:val="single" w:color="000000" w:sz="2" w:space="0"/>
              <w:bottom w:val="single" w:color="000000" w:sz="2" w:space="0"/>
            </w:tcBorders>
          </w:tcPr>
          <w:p>
            <w:pPr>
              <w:spacing w:before="94" w:line="219" w:lineRule="auto"/>
              <w:ind w:left="825"/>
              <w:rPr>
                <w:rFonts w:ascii="宋体" w:hAnsi="宋体" w:eastAsia="宋体" w:cs="宋体"/>
              </w:rPr>
            </w:pPr>
            <w:r>
              <w:rPr>
                <w:rFonts w:hint="eastAsia" w:ascii="黑体" w:hAnsi="黑体" w:eastAsia="黑体" w:cs="黑体"/>
                <w:spacing w:val="3"/>
                <w:sz w:val="20"/>
                <w:szCs w:val="20"/>
              </w:rPr>
              <w:t>本年支出合计</w:t>
            </w:r>
          </w:p>
        </w:tc>
        <w:tc>
          <w:tcPr>
            <w:tcW w:w="789" w:type="dxa"/>
            <w:tcBorders>
              <w:top w:val="single" w:color="000000" w:sz="2" w:space="0"/>
              <w:bottom w:val="single" w:color="000000" w:sz="2" w:space="0"/>
            </w:tcBorders>
          </w:tcPr>
          <w:p>
            <w:pPr>
              <w:spacing w:before="152" w:line="185" w:lineRule="auto"/>
              <w:ind w:left="285"/>
              <w:rPr>
                <w:rFonts w:ascii="宋体" w:hAnsi="宋体" w:eastAsia="宋体" w:cs="宋体"/>
              </w:rPr>
            </w:pPr>
            <w:r>
              <w:rPr>
                <w:rFonts w:hint="eastAsia" w:ascii="宋体" w:hAnsi="宋体" w:eastAsia="宋体" w:cs="宋体"/>
              </w:rPr>
              <w:t>59</w:t>
            </w:r>
          </w:p>
        </w:tc>
        <w:tc>
          <w:tcPr>
            <w:tcW w:w="1069"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r>
      <w:tr>
        <w:trPr>
          <w:trHeight w:val="375" w:hRule="atLeast"/>
        </w:trPr>
        <w:tc>
          <w:tcPr>
            <w:tcW w:w="3413" w:type="dxa"/>
            <w:tcBorders>
              <w:top w:val="single" w:color="000000" w:sz="2" w:space="0"/>
              <w:bottom w:val="single" w:color="000000" w:sz="2" w:space="0"/>
            </w:tcBorders>
          </w:tcPr>
          <w:p>
            <w:pPr>
              <w:spacing w:before="88" w:line="219" w:lineRule="auto"/>
              <w:ind w:left="544"/>
              <w:rPr>
                <w:rFonts w:ascii="宋体" w:hAnsi="宋体" w:eastAsia="宋体" w:cs="宋体"/>
              </w:rPr>
            </w:pPr>
            <w:r>
              <w:rPr>
                <w:rFonts w:ascii="宋体" w:hAnsi="宋体" w:eastAsia="宋体" w:cs="宋体"/>
                <w:spacing w:val="-1"/>
              </w:rPr>
              <w:t>年初财政拨款结转和</w:t>
            </w:r>
            <w:r>
              <w:rPr>
                <w:rFonts w:ascii="宋体" w:hAnsi="宋体" w:eastAsia="宋体" w:cs="宋体"/>
              </w:rPr>
              <w:t>结余</w:t>
            </w:r>
          </w:p>
        </w:tc>
        <w:tc>
          <w:tcPr>
            <w:tcW w:w="640" w:type="dxa"/>
            <w:tcBorders>
              <w:top w:val="single" w:color="000000" w:sz="2" w:space="0"/>
              <w:bottom w:val="single" w:color="000000" w:sz="2" w:space="0"/>
            </w:tcBorders>
          </w:tcPr>
          <w:p>
            <w:pPr>
              <w:spacing w:before="142" w:line="185" w:lineRule="auto"/>
              <w:ind w:left="202"/>
              <w:rPr>
                <w:rFonts w:ascii="宋体" w:hAnsi="宋体" w:eastAsia="宋体" w:cs="宋体"/>
              </w:rPr>
            </w:pPr>
            <w:r>
              <w:rPr>
                <w:rFonts w:hint="eastAsia" w:ascii="宋体" w:hAnsi="宋体" w:eastAsia="宋体" w:cs="宋体"/>
              </w:rPr>
              <w:t>28</w:t>
            </w:r>
          </w:p>
        </w:tc>
        <w:tc>
          <w:tcPr>
            <w:tcW w:w="1009" w:type="dxa"/>
            <w:tcBorders>
              <w:top w:val="single" w:color="000000" w:sz="2" w:space="0"/>
              <w:bottom w:val="single" w:color="000000" w:sz="2" w:space="0"/>
            </w:tcBorders>
          </w:tcPr>
          <w:p>
            <w:pPr>
              <w:jc w:val="center"/>
              <w:rPr>
                <w:rFonts w:eastAsiaTheme="minorEastAsia"/>
              </w:rPr>
            </w:pPr>
            <w:r>
              <w:rPr>
                <w:rFonts w:hint="eastAsia" w:eastAsiaTheme="minorEastAsia"/>
              </w:rPr>
              <w:t>0.00</w:t>
            </w:r>
          </w:p>
        </w:tc>
        <w:tc>
          <w:tcPr>
            <w:tcW w:w="2898" w:type="dxa"/>
            <w:tcBorders>
              <w:top w:val="single" w:color="000000" w:sz="2" w:space="0"/>
              <w:bottom w:val="single" w:color="000000" w:sz="2" w:space="0"/>
            </w:tcBorders>
          </w:tcPr>
          <w:p>
            <w:pPr>
              <w:spacing w:before="88" w:line="219" w:lineRule="auto"/>
              <w:ind w:left="322"/>
              <w:rPr>
                <w:rFonts w:ascii="宋体" w:hAnsi="宋体" w:eastAsia="宋体" w:cs="宋体"/>
              </w:rPr>
            </w:pPr>
            <w:r>
              <w:rPr>
                <w:rFonts w:ascii="宋体" w:hAnsi="宋体" w:eastAsia="宋体" w:cs="宋体"/>
                <w:spacing w:val="-1"/>
              </w:rPr>
              <w:t>年末财政拨款结转和</w:t>
            </w:r>
            <w:r>
              <w:rPr>
                <w:rFonts w:ascii="宋体" w:hAnsi="宋体" w:eastAsia="宋体" w:cs="宋体"/>
              </w:rPr>
              <w:t>结余</w:t>
            </w:r>
          </w:p>
        </w:tc>
        <w:tc>
          <w:tcPr>
            <w:tcW w:w="789" w:type="dxa"/>
            <w:tcBorders>
              <w:top w:val="single" w:color="000000" w:sz="2" w:space="0"/>
              <w:bottom w:val="single" w:color="000000" w:sz="2" w:space="0"/>
            </w:tcBorders>
          </w:tcPr>
          <w:p>
            <w:pPr>
              <w:spacing w:before="142" w:line="186" w:lineRule="auto"/>
              <w:ind w:left="285"/>
              <w:rPr>
                <w:rFonts w:ascii="宋体" w:hAnsi="宋体" w:eastAsia="宋体" w:cs="宋体"/>
              </w:rPr>
            </w:pPr>
            <w:r>
              <w:rPr>
                <w:rFonts w:hint="eastAsia" w:ascii="宋体" w:hAnsi="宋体" w:eastAsia="宋体" w:cs="宋体"/>
              </w:rPr>
              <w:t>60</w:t>
            </w:r>
          </w:p>
        </w:tc>
        <w:tc>
          <w:tcPr>
            <w:tcW w:w="106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pPr>
            <w:r>
              <w:t>0.00</w:t>
            </w:r>
          </w:p>
        </w:tc>
      </w:tr>
      <w:tr>
        <w:trPr>
          <w:trHeight w:val="374" w:hRule="atLeast"/>
        </w:trPr>
        <w:tc>
          <w:tcPr>
            <w:tcW w:w="3413" w:type="dxa"/>
            <w:tcBorders>
              <w:top w:val="single" w:color="000000" w:sz="2" w:space="0"/>
              <w:bottom w:val="single" w:color="000000" w:sz="2" w:space="0"/>
            </w:tcBorders>
          </w:tcPr>
          <w:p>
            <w:pPr>
              <w:spacing w:before="88" w:line="219" w:lineRule="auto"/>
              <w:ind w:left="985"/>
              <w:rPr>
                <w:rFonts w:ascii="宋体" w:hAnsi="宋体" w:eastAsia="宋体" w:cs="宋体"/>
              </w:rPr>
            </w:pPr>
            <w:r>
              <w:rPr>
                <w:rFonts w:ascii="宋体" w:hAnsi="宋体" w:eastAsia="宋体" w:cs="宋体"/>
                <w:spacing w:val="-2"/>
              </w:rPr>
              <w:t>一</w:t>
            </w:r>
            <w:r>
              <w:rPr>
                <w:rFonts w:ascii="宋体" w:hAnsi="宋体" w:eastAsia="宋体" w:cs="宋体"/>
                <w:spacing w:val="-1"/>
              </w:rPr>
              <w:t>般公共预算财政拨款</w:t>
            </w:r>
          </w:p>
        </w:tc>
        <w:tc>
          <w:tcPr>
            <w:tcW w:w="640" w:type="dxa"/>
            <w:tcBorders>
              <w:top w:val="single" w:color="000000" w:sz="2" w:space="0"/>
              <w:bottom w:val="single" w:color="000000" w:sz="2" w:space="0"/>
            </w:tcBorders>
          </w:tcPr>
          <w:p>
            <w:pPr>
              <w:spacing w:before="141" w:line="187" w:lineRule="auto"/>
              <w:ind w:left="202"/>
              <w:rPr>
                <w:rFonts w:ascii="宋体" w:hAnsi="宋体" w:eastAsia="宋体" w:cs="宋体"/>
              </w:rPr>
            </w:pPr>
            <w:r>
              <w:rPr>
                <w:rFonts w:hint="eastAsia" w:ascii="宋体" w:hAnsi="宋体" w:eastAsia="宋体" w:cs="宋体"/>
              </w:rPr>
              <w:t>29</w:t>
            </w:r>
          </w:p>
        </w:tc>
        <w:tc>
          <w:tcPr>
            <w:tcW w:w="1009" w:type="dxa"/>
            <w:tcBorders>
              <w:top w:val="single" w:color="000000" w:sz="2" w:space="0"/>
              <w:bottom w:val="single" w:color="000000" w:sz="2" w:space="0"/>
            </w:tcBorders>
          </w:tcPr>
          <w:p>
            <w:pPr>
              <w:jc w:val="center"/>
            </w:pPr>
            <w:r>
              <w:t>0.00</w:t>
            </w:r>
          </w:p>
        </w:tc>
        <w:tc>
          <w:tcPr>
            <w:tcW w:w="2898" w:type="dxa"/>
            <w:tcBorders>
              <w:top w:val="single" w:color="000000" w:sz="2" w:space="0"/>
              <w:bottom w:val="single" w:color="000000" w:sz="2" w:space="0"/>
            </w:tcBorders>
          </w:tcPr>
          <w:p/>
        </w:tc>
        <w:tc>
          <w:tcPr>
            <w:tcW w:w="789" w:type="dxa"/>
            <w:tcBorders>
              <w:top w:val="single" w:color="000000" w:sz="2" w:space="0"/>
              <w:bottom w:val="single" w:color="000000" w:sz="2" w:space="0"/>
            </w:tcBorders>
          </w:tcPr>
          <w:p>
            <w:pPr>
              <w:spacing w:before="142" w:line="185" w:lineRule="auto"/>
              <w:ind w:left="285"/>
              <w:rPr>
                <w:rFonts w:ascii="宋体" w:hAnsi="宋体" w:eastAsia="宋体" w:cs="宋体"/>
              </w:rPr>
            </w:pPr>
            <w:r>
              <w:rPr>
                <w:rFonts w:hint="eastAsia" w:ascii="宋体" w:hAnsi="宋体" w:eastAsia="宋体" w:cs="宋体"/>
              </w:rPr>
              <w:t>61</w:t>
            </w:r>
          </w:p>
        </w:tc>
        <w:tc>
          <w:tcPr>
            <w:tcW w:w="1069" w:type="dxa"/>
            <w:tcBorders>
              <w:top w:val="single" w:color="000000" w:sz="2" w:space="0"/>
              <w:bottom w:val="single" w:color="000000" w:sz="2" w:space="0"/>
            </w:tcBorders>
          </w:tcPr>
          <w:p>
            <w:pPr>
              <w:jc w:val="center"/>
            </w:pPr>
          </w:p>
        </w:tc>
        <w:tc>
          <w:tcPr>
            <w:tcW w:w="1539" w:type="dxa"/>
            <w:tcBorders>
              <w:top w:val="single" w:color="000000" w:sz="2" w:space="0"/>
              <w:bottom w:val="single" w:color="000000" w:sz="2" w:space="0"/>
            </w:tcBorders>
          </w:tcPr>
          <w:p>
            <w:pPr>
              <w:jc w:val="center"/>
            </w:pPr>
          </w:p>
        </w:tc>
        <w:tc>
          <w:tcPr>
            <w:tcW w:w="1539" w:type="dxa"/>
            <w:tcBorders>
              <w:top w:val="single" w:color="000000" w:sz="2" w:space="0"/>
              <w:bottom w:val="single" w:color="000000" w:sz="2" w:space="0"/>
            </w:tcBorders>
          </w:tcPr>
          <w:p>
            <w:pPr>
              <w:jc w:val="center"/>
            </w:pPr>
          </w:p>
        </w:tc>
        <w:tc>
          <w:tcPr>
            <w:tcW w:w="1504" w:type="dxa"/>
            <w:tcBorders>
              <w:top w:val="single" w:color="000000" w:sz="2" w:space="0"/>
              <w:bottom w:val="single" w:color="000000" w:sz="2" w:space="0"/>
            </w:tcBorders>
          </w:tcPr>
          <w:p>
            <w:pPr>
              <w:jc w:val="center"/>
            </w:pPr>
          </w:p>
        </w:tc>
      </w:tr>
      <w:tr>
        <w:trPr>
          <w:trHeight w:val="375" w:hRule="atLeast"/>
        </w:trPr>
        <w:tc>
          <w:tcPr>
            <w:tcW w:w="3413" w:type="dxa"/>
            <w:tcBorders>
              <w:top w:val="single" w:color="000000" w:sz="2" w:space="0"/>
              <w:bottom w:val="single" w:color="000000" w:sz="2" w:space="0"/>
            </w:tcBorders>
          </w:tcPr>
          <w:p>
            <w:pPr>
              <w:spacing w:before="88" w:line="219" w:lineRule="auto"/>
              <w:ind w:left="955"/>
              <w:rPr>
                <w:rFonts w:ascii="宋体" w:hAnsi="宋体" w:eastAsia="宋体" w:cs="宋体"/>
              </w:rPr>
            </w:pPr>
            <w:r>
              <w:rPr>
                <w:rFonts w:ascii="宋体" w:hAnsi="宋体" w:eastAsia="宋体" w:cs="宋体"/>
                <w:spacing w:val="-1"/>
              </w:rPr>
              <w:t>政府性基金预算</w:t>
            </w:r>
            <w:r>
              <w:rPr>
                <w:rFonts w:ascii="宋体" w:hAnsi="宋体" w:eastAsia="宋体" w:cs="宋体"/>
              </w:rPr>
              <w:t>财政拨款</w:t>
            </w:r>
          </w:p>
        </w:tc>
        <w:tc>
          <w:tcPr>
            <w:tcW w:w="640" w:type="dxa"/>
            <w:tcBorders>
              <w:top w:val="single" w:color="000000" w:sz="2" w:space="0"/>
              <w:bottom w:val="single" w:color="000000" w:sz="2" w:space="0"/>
            </w:tcBorders>
          </w:tcPr>
          <w:p>
            <w:pPr>
              <w:spacing w:before="142" w:line="187" w:lineRule="auto"/>
              <w:ind w:left="202"/>
              <w:rPr>
                <w:rFonts w:ascii="宋体" w:hAnsi="宋体" w:eastAsia="宋体" w:cs="宋体"/>
              </w:rPr>
            </w:pPr>
            <w:r>
              <w:rPr>
                <w:rFonts w:hint="eastAsia" w:ascii="宋体" w:hAnsi="宋体" w:eastAsia="宋体" w:cs="宋体"/>
              </w:rPr>
              <w:t>30</w:t>
            </w:r>
          </w:p>
        </w:tc>
        <w:tc>
          <w:tcPr>
            <w:tcW w:w="1009" w:type="dxa"/>
            <w:tcBorders>
              <w:top w:val="single" w:color="000000" w:sz="2" w:space="0"/>
              <w:bottom w:val="single" w:color="000000" w:sz="2" w:space="0"/>
            </w:tcBorders>
          </w:tcPr>
          <w:p>
            <w:pPr>
              <w:jc w:val="center"/>
            </w:pPr>
            <w:r>
              <w:t>0.00</w:t>
            </w:r>
          </w:p>
        </w:tc>
        <w:tc>
          <w:tcPr>
            <w:tcW w:w="2898" w:type="dxa"/>
            <w:tcBorders>
              <w:top w:val="single" w:color="000000" w:sz="2" w:space="0"/>
              <w:bottom w:val="single" w:color="000000" w:sz="2" w:space="0"/>
            </w:tcBorders>
          </w:tcPr>
          <w:p/>
        </w:tc>
        <w:tc>
          <w:tcPr>
            <w:tcW w:w="789" w:type="dxa"/>
            <w:tcBorders>
              <w:top w:val="single" w:color="000000" w:sz="2" w:space="0"/>
              <w:bottom w:val="single" w:color="000000" w:sz="2" w:space="0"/>
            </w:tcBorders>
          </w:tcPr>
          <w:p>
            <w:pPr>
              <w:spacing w:before="143" w:line="185" w:lineRule="auto"/>
              <w:ind w:left="285"/>
              <w:rPr>
                <w:rFonts w:ascii="宋体" w:hAnsi="宋体" w:eastAsia="宋体" w:cs="宋体"/>
              </w:rPr>
            </w:pPr>
            <w:r>
              <w:rPr>
                <w:rFonts w:hint="eastAsia" w:ascii="宋体" w:hAnsi="宋体" w:eastAsia="宋体" w:cs="宋体"/>
              </w:rPr>
              <w:t>62</w:t>
            </w:r>
          </w:p>
        </w:tc>
        <w:tc>
          <w:tcPr>
            <w:tcW w:w="1069" w:type="dxa"/>
            <w:tcBorders>
              <w:top w:val="single" w:color="000000" w:sz="2" w:space="0"/>
              <w:bottom w:val="single" w:color="000000" w:sz="2" w:space="0"/>
            </w:tcBorders>
          </w:tcPr>
          <w:p>
            <w:pPr>
              <w:jc w:val="center"/>
            </w:pPr>
          </w:p>
        </w:tc>
        <w:tc>
          <w:tcPr>
            <w:tcW w:w="1539" w:type="dxa"/>
            <w:tcBorders>
              <w:top w:val="single" w:color="000000" w:sz="2" w:space="0"/>
              <w:bottom w:val="single" w:color="000000" w:sz="2" w:space="0"/>
            </w:tcBorders>
          </w:tcPr>
          <w:p>
            <w:pPr>
              <w:jc w:val="center"/>
            </w:pPr>
          </w:p>
        </w:tc>
        <w:tc>
          <w:tcPr>
            <w:tcW w:w="1539" w:type="dxa"/>
            <w:tcBorders>
              <w:top w:val="single" w:color="000000" w:sz="2" w:space="0"/>
              <w:bottom w:val="single" w:color="000000" w:sz="2" w:space="0"/>
            </w:tcBorders>
          </w:tcPr>
          <w:p>
            <w:pPr>
              <w:jc w:val="center"/>
            </w:pPr>
          </w:p>
        </w:tc>
        <w:tc>
          <w:tcPr>
            <w:tcW w:w="1504" w:type="dxa"/>
            <w:tcBorders>
              <w:top w:val="single" w:color="000000" w:sz="2" w:space="0"/>
              <w:bottom w:val="single" w:color="000000" w:sz="2" w:space="0"/>
            </w:tcBorders>
          </w:tcPr>
          <w:p>
            <w:pPr>
              <w:jc w:val="center"/>
            </w:pPr>
          </w:p>
        </w:tc>
      </w:tr>
      <w:tr>
        <w:trPr>
          <w:trHeight w:val="375" w:hRule="atLeast"/>
        </w:trPr>
        <w:tc>
          <w:tcPr>
            <w:tcW w:w="3413" w:type="dxa"/>
            <w:tcBorders>
              <w:top w:val="single" w:color="000000" w:sz="2" w:space="0"/>
              <w:bottom w:val="single" w:color="000000" w:sz="2" w:space="0"/>
            </w:tcBorders>
          </w:tcPr>
          <w:p>
            <w:pPr>
              <w:spacing w:before="88" w:line="228" w:lineRule="auto"/>
              <w:jc w:val="right"/>
              <w:rPr>
                <w:rFonts w:ascii="宋体" w:hAnsi="宋体" w:eastAsia="宋体" w:cs="宋体"/>
                <w:sz w:val="20"/>
                <w:szCs w:val="20"/>
              </w:rPr>
            </w:pPr>
            <w:r>
              <w:rPr>
                <w:rFonts w:ascii="宋体" w:hAnsi="宋体" w:eastAsia="宋体" w:cs="宋体"/>
                <w:spacing w:val="-18"/>
                <w:sz w:val="20"/>
                <w:szCs w:val="20"/>
              </w:rPr>
              <w:t>国</w:t>
            </w:r>
            <w:r>
              <w:rPr>
                <w:rFonts w:ascii="宋体" w:hAnsi="宋体" w:eastAsia="宋体" w:cs="宋体"/>
                <w:spacing w:val="-14"/>
                <w:sz w:val="20"/>
                <w:szCs w:val="20"/>
              </w:rPr>
              <w:t>有资本经营预算财政拨款</w:t>
            </w:r>
          </w:p>
        </w:tc>
        <w:tc>
          <w:tcPr>
            <w:tcW w:w="640" w:type="dxa"/>
            <w:tcBorders>
              <w:top w:val="single" w:color="000000" w:sz="2" w:space="0"/>
              <w:bottom w:val="single" w:color="000000" w:sz="2" w:space="0"/>
            </w:tcBorders>
          </w:tcPr>
          <w:p>
            <w:pPr>
              <w:spacing w:before="143" w:line="185" w:lineRule="auto"/>
              <w:ind w:left="202"/>
              <w:rPr>
                <w:rFonts w:ascii="宋体" w:hAnsi="宋体" w:eastAsia="宋体" w:cs="宋体"/>
              </w:rPr>
            </w:pPr>
            <w:r>
              <w:rPr>
                <w:rFonts w:hint="eastAsia" w:ascii="宋体" w:hAnsi="宋体" w:eastAsia="宋体" w:cs="宋体"/>
              </w:rPr>
              <w:t>31</w:t>
            </w:r>
          </w:p>
        </w:tc>
        <w:tc>
          <w:tcPr>
            <w:tcW w:w="1009" w:type="dxa"/>
            <w:tcBorders>
              <w:top w:val="single" w:color="000000" w:sz="2" w:space="0"/>
              <w:bottom w:val="single" w:color="000000" w:sz="2" w:space="0"/>
            </w:tcBorders>
          </w:tcPr>
          <w:p>
            <w:pPr>
              <w:jc w:val="center"/>
            </w:pPr>
            <w:r>
              <w:t>0.00</w:t>
            </w:r>
          </w:p>
        </w:tc>
        <w:tc>
          <w:tcPr>
            <w:tcW w:w="2898" w:type="dxa"/>
            <w:tcBorders>
              <w:top w:val="single" w:color="000000" w:sz="2" w:space="0"/>
              <w:bottom w:val="single" w:color="000000" w:sz="2" w:space="0"/>
            </w:tcBorders>
          </w:tcPr>
          <w:p/>
        </w:tc>
        <w:tc>
          <w:tcPr>
            <w:tcW w:w="789" w:type="dxa"/>
            <w:tcBorders>
              <w:top w:val="single" w:color="000000" w:sz="2" w:space="0"/>
              <w:bottom w:val="single" w:color="000000" w:sz="2" w:space="0"/>
            </w:tcBorders>
          </w:tcPr>
          <w:p>
            <w:pPr>
              <w:spacing w:before="143" w:line="185" w:lineRule="auto"/>
              <w:ind w:left="285"/>
              <w:rPr>
                <w:rFonts w:ascii="宋体" w:hAnsi="宋体" w:eastAsia="宋体" w:cs="宋体"/>
              </w:rPr>
            </w:pPr>
            <w:r>
              <w:rPr>
                <w:rFonts w:hint="eastAsia" w:ascii="宋体" w:hAnsi="宋体" w:eastAsia="宋体" w:cs="宋体"/>
              </w:rPr>
              <w:t>63</w:t>
            </w:r>
          </w:p>
        </w:tc>
        <w:tc>
          <w:tcPr>
            <w:tcW w:w="1069" w:type="dxa"/>
            <w:tcBorders>
              <w:top w:val="single" w:color="000000" w:sz="2" w:space="0"/>
              <w:bottom w:val="single" w:color="000000" w:sz="2" w:space="0"/>
            </w:tcBorders>
          </w:tcPr>
          <w:p>
            <w:pPr>
              <w:jc w:val="center"/>
            </w:pPr>
          </w:p>
        </w:tc>
        <w:tc>
          <w:tcPr>
            <w:tcW w:w="1539" w:type="dxa"/>
            <w:tcBorders>
              <w:top w:val="single" w:color="000000" w:sz="2" w:space="0"/>
              <w:bottom w:val="single" w:color="000000" w:sz="2" w:space="0"/>
            </w:tcBorders>
          </w:tcPr>
          <w:p>
            <w:pPr>
              <w:jc w:val="center"/>
            </w:pPr>
          </w:p>
        </w:tc>
        <w:tc>
          <w:tcPr>
            <w:tcW w:w="1539" w:type="dxa"/>
            <w:tcBorders>
              <w:top w:val="single" w:color="000000" w:sz="2" w:space="0"/>
              <w:bottom w:val="single" w:color="000000" w:sz="2" w:space="0"/>
            </w:tcBorders>
          </w:tcPr>
          <w:p>
            <w:pPr>
              <w:jc w:val="center"/>
            </w:pPr>
          </w:p>
        </w:tc>
        <w:tc>
          <w:tcPr>
            <w:tcW w:w="1504" w:type="dxa"/>
            <w:tcBorders>
              <w:top w:val="single" w:color="000000" w:sz="2" w:space="0"/>
              <w:bottom w:val="single" w:color="000000" w:sz="2" w:space="0"/>
            </w:tcBorders>
          </w:tcPr>
          <w:p>
            <w:pPr>
              <w:jc w:val="center"/>
            </w:pPr>
          </w:p>
        </w:tc>
      </w:tr>
      <w:tr>
        <w:trPr>
          <w:trHeight w:val="370" w:hRule="atLeast"/>
        </w:trPr>
        <w:tc>
          <w:tcPr>
            <w:tcW w:w="3413" w:type="dxa"/>
            <w:tcBorders>
              <w:top w:val="single" w:color="000000" w:sz="2" w:space="0"/>
              <w:bottom w:val="single" w:color="000000" w:sz="2" w:space="0"/>
            </w:tcBorders>
          </w:tcPr>
          <w:p>
            <w:pPr>
              <w:spacing w:before="90" w:line="221" w:lineRule="auto"/>
              <w:ind w:left="1275"/>
              <w:rPr>
                <w:rFonts w:ascii="宋体" w:hAnsi="宋体" w:eastAsia="宋体" w:cs="宋体"/>
              </w:rPr>
            </w:pPr>
            <w:r>
              <w:rPr>
                <w:rFonts w:ascii="宋体" w:hAnsi="宋体" w:eastAsia="宋体" w:cs="宋体"/>
                <w:spacing w:val="3"/>
              </w:rPr>
              <w:t xml:space="preserve">总    </w:t>
            </w:r>
            <w:r>
              <w:rPr>
                <w:rFonts w:ascii="宋体" w:hAnsi="宋体" w:eastAsia="宋体" w:cs="宋体"/>
                <w:spacing w:val="2"/>
              </w:rPr>
              <w:t>计</w:t>
            </w:r>
          </w:p>
        </w:tc>
        <w:tc>
          <w:tcPr>
            <w:tcW w:w="640" w:type="dxa"/>
            <w:tcBorders>
              <w:top w:val="single" w:color="000000" w:sz="2" w:space="0"/>
              <w:bottom w:val="single" w:color="000000" w:sz="2" w:space="0"/>
            </w:tcBorders>
          </w:tcPr>
          <w:p>
            <w:pPr>
              <w:spacing w:before="142" w:line="187" w:lineRule="auto"/>
              <w:ind w:left="202"/>
              <w:rPr>
                <w:rFonts w:ascii="宋体" w:hAnsi="宋体" w:eastAsia="宋体" w:cs="宋体"/>
              </w:rPr>
            </w:pPr>
            <w:r>
              <w:rPr>
                <w:rFonts w:hint="eastAsia" w:ascii="宋体" w:hAnsi="宋体" w:eastAsia="宋体" w:cs="宋体"/>
              </w:rPr>
              <w:t>32</w:t>
            </w:r>
          </w:p>
        </w:tc>
        <w:tc>
          <w:tcPr>
            <w:tcW w:w="1009" w:type="dxa"/>
            <w:tcBorders>
              <w:top w:val="single" w:color="000000" w:sz="2" w:space="0"/>
              <w:bottom w:val="single" w:color="000000" w:sz="2" w:space="0"/>
            </w:tcBorders>
          </w:tcPr>
          <w:p>
            <w:pPr>
              <w:jc w:val="center"/>
              <w:rPr>
                <w:rFonts w:eastAsia="宋体"/>
              </w:rPr>
            </w:pPr>
            <w:r>
              <w:rPr>
                <w:rFonts w:hint="eastAsia" w:eastAsia="宋体"/>
              </w:rPr>
              <w:t>5337.91</w:t>
            </w:r>
          </w:p>
        </w:tc>
        <w:tc>
          <w:tcPr>
            <w:tcW w:w="2898" w:type="dxa"/>
            <w:tcBorders>
              <w:top w:val="single" w:color="000000" w:sz="2" w:space="0"/>
              <w:bottom w:val="single" w:color="000000" w:sz="2" w:space="0"/>
            </w:tcBorders>
          </w:tcPr>
          <w:p>
            <w:pPr>
              <w:spacing w:before="90" w:line="221" w:lineRule="auto"/>
              <w:ind w:left="1043"/>
              <w:rPr>
                <w:rFonts w:ascii="宋体" w:hAnsi="宋体" w:eastAsia="宋体" w:cs="宋体"/>
              </w:rPr>
            </w:pPr>
            <w:r>
              <w:rPr>
                <w:rFonts w:ascii="宋体" w:hAnsi="宋体" w:eastAsia="宋体" w:cs="宋体"/>
                <w:spacing w:val="3"/>
              </w:rPr>
              <w:t xml:space="preserve">总    </w:t>
            </w:r>
            <w:r>
              <w:rPr>
                <w:rFonts w:ascii="宋体" w:hAnsi="宋体" w:eastAsia="宋体" w:cs="宋体"/>
                <w:spacing w:val="2"/>
              </w:rPr>
              <w:t>计</w:t>
            </w:r>
          </w:p>
        </w:tc>
        <w:tc>
          <w:tcPr>
            <w:tcW w:w="789" w:type="dxa"/>
            <w:tcBorders>
              <w:top w:val="single" w:color="000000" w:sz="2" w:space="0"/>
              <w:bottom w:val="single" w:color="000000" w:sz="2" w:space="0"/>
            </w:tcBorders>
          </w:tcPr>
          <w:p>
            <w:pPr>
              <w:spacing w:before="143" w:line="185" w:lineRule="auto"/>
              <w:ind w:left="285"/>
              <w:rPr>
                <w:rFonts w:ascii="宋体" w:hAnsi="宋体" w:eastAsia="宋体" w:cs="宋体"/>
              </w:rPr>
            </w:pPr>
            <w:r>
              <w:rPr>
                <w:rFonts w:hint="eastAsia" w:ascii="宋体" w:hAnsi="宋体" w:eastAsia="宋体" w:cs="宋体"/>
              </w:rPr>
              <w:t>64</w:t>
            </w:r>
          </w:p>
        </w:tc>
        <w:tc>
          <w:tcPr>
            <w:tcW w:w="1069"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c>
          <w:tcPr>
            <w:tcW w:w="1539" w:type="dxa"/>
            <w:tcBorders>
              <w:top w:val="single" w:color="000000" w:sz="2" w:space="0"/>
              <w:bottom w:val="single" w:color="000000" w:sz="2" w:space="0"/>
            </w:tcBorders>
          </w:tcPr>
          <w:p>
            <w:pPr>
              <w:jc w:val="center"/>
              <w:rPr>
                <w:rFonts w:eastAsiaTheme="minorEastAsia"/>
              </w:rPr>
            </w:pPr>
            <w:r>
              <w:rPr>
                <w:rFonts w:hint="eastAsia" w:eastAsiaTheme="minorEastAsia"/>
              </w:rPr>
              <w:t>5337.91</w:t>
            </w:r>
          </w:p>
        </w:tc>
        <w:tc>
          <w:tcPr>
            <w:tcW w:w="1539" w:type="dxa"/>
            <w:tcBorders>
              <w:top w:val="single" w:color="000000" w:sz="2" w:space="0"/>
              <w:bottom w:val="single" w:color="000000" w:sz="2" w:space="0"/>
            </w:tcBorders>
          </w:tcPr>
          <w:p>
            <w:pPr>
              <w:jc w:val="center"/>
            </w:pPr>
            <w:r>
              <w:t>0.00</w:t>
            </w:r>
          </w:p>
        </w:tc>
        <w:tc>
          <w:tcPr>
            <w:tcW w:w="1504" w:type="dxa"/>
            <w:tcBorders>
              <w:top w:val="single" w:color="000000" w:sz="2" w:space="0"/>
              <w:bottom w:val="single" w:color="000000" w:sz="2" w:space="0"/>
            </w:tcBorders>
          </w:tcPr>
          <w:p>
            <w:pPr>
              <w:jc w:val="center"/>
              <w:rPr>
                <w:rFonts w:eastAsiaTheme="minorEastAsia"/>
              </w:rPr>
            </w:pPr>
            <w:r>
              <w:t>0.00</w:t>
            </w:r>
          </w:p>
        </w:tc>
      </w:tr>
    </w:tbl>
    <w:p>
      <w:pPr>
        <w:spacing w:before="73" w:line="219" w:lineRule="auto"/>
        <w:ind w:left="424"/>
        <w:rPr>
          <w:color w:val="auto"/>
        </w:rPr>
        <w:sectPr>
          <w:type w:val="continuous"/>
          <w:pgSz w:w="16840" w:h="11910"/>
          <w:pgMar w:top="1012" w:right="1254" w:bottom="1573" w:left="1174" w:header="0" w:footer="1224" w:gutter="0"/>
          <w:cols w:equalWidth="0" w:num="1">
            <w:col w:w="14411"/>
          </w:cols>
        </w:sectPr>
      </w:pPr>
      <w:r>
        <w:rPr>
          <w:rFonts w:ascii="宋体" w:hAnsi="宋体" w:eastAsia="宋体" w:cs="宋体"/>
          <w:spacing w:val="1"/>
          <w:sz w:val="23"/>
          <w:szCs w:val="23"/>
        </w:rPr>
        <w:t>注：本表反映部门本年度一般公</w:t>
      </w:r>
      <w:r>
        <w:rPr>
          <w:rFonts w:ascii="宋体" w:hAnsi="宋体" w:eastAsia="宋体" w:cs="宋体"/>
          <w:color w:val="auto"/>
          <w:spacing w:val="1"/>
          <w:sz w:val="23"/>
          <w:szCs w:val="23"/>
        </w:rPr>
        <w:t>共预算财政拨款、政府性基金预算财政拨款和国有资本经营预算财政拨款的总收支和年末结转结余情况。</w:t>
      </w:r>
    </w:p>
    <w:p>
      <w:pPr>
        <w:spacing w:line="254" w:lineRule="auto"/>
      </w:pPr>
    </w:p>
    <w:p>
      <w:pPr>
        <w:spacing w:line="255" w:lineRule="auto"/>
      </w:pPr>
    </w:p>
    <w:p>
      <w:pPr>
        <w:spacing w:before="137" w:line="219" w:lineRule="auto"/>
        <w:jc w:val="center"/>
        <w:rPr>
          <w:rFonts w:hint="eastAsia" w:ascii="Calibri" w:hAnsi="Calibri" w:eastAsia="黑体" w:cs="Times New Roman"/>
          <w:snapToGrid w:val="0"/>
          <w:color w:val="000000"/>
          <w:kern w:val="44"/>
          <w:sz w:val="44"/>
          <w:szCs w:val="28"/>
          <w:lang w:val="en-US" w:eastAsia="zh-CN" w:bidi="ar-SA"/>
        </w:rPr>
      </w:pPr>
      <w:r>
        <w:rPr>
          <w:rFonts w:hint="eastAsia" w:ascii="Calibri" w:hAnsi="Calibri" w:eastAsia="黑体" w:cs="Times New Roman"/>
          <w:snapToGrid w:val="0"/>
          <w:color w:val="000000"/>
          <w:kern w:val="44"/>
          <w:sz w:val="44"/>
          <w:szCs w:val="28"/>
          <w:lang w:val="en-US" w:eastAsia="zh-CN" w:bidi="ar-SA"/>
        </w:rPr>
        <w:t>一般公共预算财政拨款支出决算表</w:t>
      </w:r>
    </w:p>
    <w:p>
      <w:pPr>
        <w:spacing w:before="71" w:line="205" w:lineRule="auto"/>
        <w:ind w:left="12658" w:right="310" w:firstLine="100"/>
        <w:rPr>
          <w:rFonts w:hint="eastAsia" w:ascii="黑体" w:hAnsi="黑体" w:eastAsia="黑体" w:cs="黑体"/>
          <w:spacing w:val="3"/>
          <w:sz w:val="20"/>
          <w:szCs w:val="20"/>
        </w:rPr>
      </w:pPr>
      <w:r>
        <w:rPr>
          <w:rFonts w:hint="eastAsia" w:ascii="黑体" w:hAnsi="黑体" w:eastAsia="黑体" w:cs="黑体"/>
          <w:spacing w:val="3"/>
          <w:sz w:val="20"/>
          <w:szCs w:val="20"/>
        </w:rPr>
        <w:pict>
          <v:shape id="_x0000_s1029" o:spid="_x0000_s1029" o:spt="202" type="#_x0000_t202" style="position:absolute;left:0pt;margin-left:18.25pt;margin-top:18.55pt;height:16.3pt;width:44pt;z-index:-251654144;mso-width-relative:page;mso-height-relative:page;" filled="f" stroked="f" coordsize="21600,21600">
            <v:path/>
            <v:fill on="f" focussize="0,0"/>
            <v:stroke on="f" joinstyle="miter"/>
            <v:imagedata o:title=""/>
            <o:lock v:ext="edit"/>
            <v:textbox inset="0mm,0mm,0mm,0mm">
              <w:txbxContent>
                <w:p>
                  <w:pPr>
                    <w:spacing w:before="20" w:line="219" w:lineRule="auto"/>
                    <w:ind w:left="20"/>
                    <w:rPr>
                      <w:rFonts w:ascii="宋体" w:hAnsi="宋体" w:eastAsia="宋体" w:cs="宋体"/>
                      <w:sz w:val="24"/>
                      <w:szCs w:val="24"/>
                    </w:rPr>
                  </w:pPr>
                  <w:r>
                    <w:rPr>
                      <w:rFonts w:ascii="宋体" w:hAnsi="宋体" w:eastAsia="宋体" w:cs="宋体"/>
                      <w:spacing w:val="-25"/>
                      <w:sz w:val="24"/>
                      <w:szCs w:val="24"/>
                    </w:rPr>
                    <w:t>部</w:t>
                  </w:r>
                  <w:r>
                    <w:rPr>
                      <w:rFonts w:ascii="宋体" w:hAnsi="宋体" w:eastAsia="宋体" w:cs="宋体"/>
                      <w:spacing w:val="-24"/>
                      <w:sz w:val="24"/>
                      <w:szCs w:val="24"/>
                    </w:rPr>
                    <w:t xml:space="preserve"> 门 ：</w:t>
                  </w:r>
                </w:p>
              </w:txbxContent>
            </v:textbox>
          </v:shape>
        </w:pict>
      </w:r>
      <w:r>
        <w:rPr>
          <w:rFonts w:hint="eastAsia" w:ascii="黑体" w:hAnsi="黑体" w:eastAsia="黑体" w:cs="黑体"/>
          <w:spacing w:val="3"/>
          <w:sz w:val="20"/>
          <w:szCs w:val="20"/>
        </w:rPr>
        <w:t>公开05表 单位：万元</w:t>
      </w:r>
    </w:p>
    <w:p>
      <w:pPr>
        <w:spacing w:before="71" w:line="205" w:lineRule="auto"/>
        <w:ind w:left="12658" w:right="310" w:firstLine="100"/>
        <w:rPr>
          <w:rFonts w:hint="eastAsia" w:ascii="黑体" w:hAnsi="黑体" w:eastAsia="黑体" w:cs="黑体"/>
          <w:spacing w:val="3"/>
          <w:sz w:val="20"/>
          <w:szCs w:val="20"/>
        </w:rPr>
      </w:pPr>
    </w:p>
    <w:tbl>
      <w:tblPr>
        <w:tblStyle w:val="10"/>
        <w:tblW w:w="14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3528"/>
        <w:gridCol w:w="2978"/>
        <w:gridCol w:w="3467"/>
        <w:gridCol w:w="2993"/>
      </w:tblGrid>
      <w:tr>
        <w:trPr>
          <w:trHeight w:val="430" w:hRule="atLeast"/>
        </w:trPr>
        <w:tc>
          <w:tcPr>
            <w:tcW w:w="4722" w:type="dxa"/>
            <w:gridSpan w:val="2"/>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9438" w:type="dxa"/>
            <w:gridSpan w:val="3"/>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本年支出</w:t>
            </w:r>
          </w:p>
        </w:tc>
      </w:tr>
      <w:tr>
        <w:trPr>
          <w:trHeight w:val="910" w:hRule="atLeast"/>
        </w:trPr>
        <w:tc>
          <w:tcPr>
            <w:tcW w:w="1194"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功能分类 科目编码</w:t>
            </w:r>
          </w:p>
        </w:tc>
        <w:tc>
          <w:tcPr>
            <w:tcW w:w="3528"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2978"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小计</w:t>
            </w:r>
          </w:p>
        </w:tc>
        <w:tc>
          <w:tcPr>
            <w:tcW w:w="3467"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基本支出</w:t>
            </w:r>
          </w:p>
        </w:tc>
        <w:tc>
          <w:tcPr>
            <w:tcW w:w="2993"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项目支出</w:t>
            </w:r>
          </w:p>
        </w:tc>
      </w:tr>
      <w:tr>
        <w:trPr>
          <w:trHeight w:val="454" w:hRule="atLeast"/>
        </w:trPr>
        <w:tc>
          <w:tcPr>
            <w:tcW w:w="4722" w:type="dxa"/>
            <w:gridSpan w:val="2"/>
            <w:tcBorders>
              <w:top w:val="single" w:color="000000" w:sz="2" w:space="0"/>
              <w:bottom w:val="single" w:color="000000" w:sz="2" w:space="0"/>
            </w:tcBorders>
            <w:vAlign w:val="center"/>
          </w:tcPr>
          <w:p>
            <w:pPr>
              <w:spacing w:before="96" w:line="219" w:lineRule="auto"/>
              <w:ind w:left="2075"/>
              <w:jc w:val="center"/>
              <w:rPr>
                <w:rFonts w:ascii="宋体" w:hAnsi="宋体" w:eastAsia="宋体" w:cs="宋体"/>
                <w:sz w:val="28"/>
                <w:szCs w:val="28"/>
              </w:rPr>
            </w:pPr>
            <w:r>
              <w:rPr>
                <w:rFonts w:ascii="宋体" w:hAnsi="宋体" w:eastAsia="宋体" w:cs="宋体"/>
                <w:spacing w:val="5"/>
                <w:sz w:val="28"/>
                <w:szCs w:val="28"/>
              </w:rPr>
              <w:t>栏次</w:t>
            </w:r>
          </w:p>
        </w:tc>
        <w:tc>
          <w:tcPr>
            <w:tcW w:w="2978" w:type="dxa"/>
            <w:tcBorders>
              <w:top w:val="single" w:color="000000" w:sz="2" w:space="0"/>
              <w:bottom w:val="single" w:color="000000" w:sz="2" w:space="0"/>
            </w:tcBorders>
            <w:vAlign w:val="center"/>
          </w:tcPr>
          <w:p>
            <w:pPr>
              <w:spacing w:before="176" w:line="187" w:lineRule="auto"/>
              <w:ind w:left="1423"/>
              <w:jc w:val="center"/>
              <w:rPr>
                <w:rFonts w:ascii="宋体" w:hAnsi="宋体" w:eastAsia="宋体" w:cs="宋体"/>
              </w:rPr>
            </w:pPr>
            <w:r>
              <w:rPr>
                <w:rFonts w:ascii="宋体" w:hAnsi="宋体" w:eastAsia="宋体" w:cs="宋体"/>
              </w:rPr>
              <w:t>1</w:t>
            </w:r>
          </w:p>
        </w:tc>
        <w:tc>
          <w:tcPr>
            <w:tcW w:w="3467" w:type="dxa"/>
            <w:tcBorders>
              <w:top w:val="single" w:color="000000" w:sz="2" w:space="0"/>
              <w:bottom w:val="single" w:color="000000" w:sz="2" w:space="0"/>
            </w:tcBorders>
            <w:vAlign w:val="center"/>
          </w:tcPr>
          <w:p>
            <w:pPr>
              <w:spacing w:before="177" w:line="186" w:lineRule="auto"/>
              <w:ind w:left="1675"/>
              <w:jc w:val="center"/>
              <w:rPr>
                <w:rFonts w:ascii="宋体" w:hAnsi="宋体" w:eastAsia="宋体" w:cs="宋体"/>
              </w:rPr>
            </w:pPr>
            <w:r>
              <w:rPr>
                <w:rFonts w:ascii="宋体" w:hAnsi="宋体" w:eastAsia="宋体" w:cs="宋体"/>
              </w:rPr>
              <w:t>2</w:t>
            </w:r>
          </w:p>
        </w:tc>
        <w:tc>
          <w:tcPr>
            <w:tcW w:w="2993" w:type="dxa"/>
            <w:tcBorders>
              <w:top w:val="single" w:color="000000" w:sz="2" w:space="0"/>
              <w:bottom w:val="single" w:color="000000" w:sz="2" w:space="0"/>
            </w:tcBorders>
            <w:vAlign w:val="center"/>
          </w:tcPr>
          <w:p>
            <w:pPr>
              <w:spacing w:before="177" w:line="185" w:lineRule="auto"/>
              <w:ind w:left="1438"/>
              <w:jc w:val="center"/>
              <w:rPr>
                <w:rFonts w:ascii="宋体" w:hAnsi="宋体" w:eastAsia="宋体" w:cs="宋体"/>
              </w:rPr>
            </w:pPr>
            <w:r>
              <w:rPr>
                <w:rFonts w:ascii="宋体" w:hAnsi="宋体" w:eastAsia="宋体" w:cs="宋体"/>
              </w:rPr>
              <w:t>3</w:t>
            </w:r>
          </w:p>
        </w:tc>
      </w:tr>
      <w:tr>
        <w:trPr>
          <w:trHeight w:val="445" w:hRule="atLeast"/>
        </w:trPr>
        <w:tc>
          <w:tcPr>
            <w:tcW w:w="4722" w:type="dxa"/>
            <w:gridSpan w:val="2"/>
            <w:tcBorders>
              <w:top w:val="single" w:color="000000" w:sz="2" w:space="0"/>
              <w:bottom w:val="single" w:color="000000" w:sz="2" w:space="0"/>
            </w:tcBorders>
            <w:vAlign w:val="center"/>
          </w:tcPr>
          <w:p>
            <w:pPr>
              <w:spacing w:before="89" w:line="221" w:lineRule="auto"/>
              <w:ind w:left="2075"/>
              <w:jc w:val="center"/>
              <w:rPr>
                <w:rFonts w:ascii="宋体" w:hAnsi="宋体" w:eastAsia="宋体" w:cs="宋体"/>
                <w:color w:val="auto"/>
                <w:sz w:val="28"/>
                <w:szCs w:val="28"/>
              </w:rPr>
            </w:pPr>
            <w:r>
              <w:rPr>
                <w:rFonts w:ascii="宋体" w:hAnsi="宋体" w:eastAsia="宋体" w:cs="宋体"/>
                <w:color w:val="auto"/>
                <w:spacing w:val="6"/>
                <w:sz w:val="28"/>
                <w:szCs w:val="28"/>
              </w:rPr>
              <w:t>合</w:t>
            </w:r>
            <w:r>
              <w:rPr>
                <w:rFonts w:ascii="宋体" w:hAnsi="宋体" w:eastAsia="宋体" w:cs="宋体"/>
                <w:color w:val="auto"/>
                <w:spacing w:val="5"/>
                <w:sz w:val="28"/>
                <w:szCs w:val="28"/>
              </w:rPr>
              <w:t>计</w:t>
            </w:r>
          </w:p>
        </w:tc>
        <w:tc>
          <w:tcPr>
            <w:tcW w:w="2978"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color w:val="auto"/>
              </w:rPr>
              <w:t>5337.91</w:t>
            </w:r>
          </w:p>
        </w:tc>
        <w:tc>
          <w:tcPr>
            <w:tcW w:w="3467"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color w:val="auto"/>
              </w:rPr>
              <w:t>4444.1</w:t>
            </w:r>
          </w:p>
        </w:tc>
        <w:tc>
          <w:tcPr>
            <w:tcW w:w="2993"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color w:val="auto"/>
              </w:rPr>
              <w:t>893.81</w:t>
            </w:r>
          </w:p>
        </w:tc>
      </w:tr>
      <w:tr>
        <w:trPr>
          <w:trHeight w:val="484" w:hRule="atLeast"/>
        </w:trPr>
        <w:tc>
          <w:tcPr>
            <w:tcW w:w="1194" w:type="dxa"/>
            <w:tcBorders>
              <w:top w:val="single" w:color="000000" w:sz="2" w:space="0"/>
              <w:bottom w:val="single" w:color="000000" w:sz="2" w:space="0"/>
            </w:tcBorders>
            <w:vAlign w:val="center"/>
          </w:tcPr>
          <w:p>
            <w:pPr>
              <w:jc w:val="center"/>
              <w:rPr>
                <w:color w:val="auto"/>
              </w:rPr>
            </w:pPr>
            <w:r>
              <w:rPr>
                <w:color w:val="auto"/>
              </w:rPr>
              <w:t>201</w:t>
            </w:r>
          </w:p>
        </w:tc>
        <w:tc>
          <w:tcPr>
            <w:tcW w:w="3528" w:type="dxa"/>
            <w:tcBorders>
              <w:top w:val="single" w:color="000000" w:sz="2" w:space="0"/>
              <w:bottom w:val="single" w:color="000000" w:sz="2" w:space="0"/>
            </w:tcBorders>
            <w:vAlign w:val="center"/>
          </w:tcPr>
          <w:p>
            <w:pPr>
              <w:rPr>
                <w:color w:val="auto"/>
              </w:rPr>
            </w:pPr>
            <w:r>
              <w:rPr>
                <w:rFonts w:hint="eastAsia" w:ascii="宋体" w:hAnsi="宋体" w:eastAsia="宋体" w:cs="宋体"/>
                <w:color w:val="auto"/>
              </w:rPr>
              <w:t>一般公共服务支出</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5309.13</w:t>
            </w:r>
          </w:p>
          <w:p>
            <w:pPr>
              <w:jc w:val="center"/>
              <w:rPr>
                <w:rFonts w:eastAsiaTheme="minorEastAsia"/>
                <w:color w:val="auto"/>
              </w:rPr>
            </w:pPr>
          </w:p>
        </w:tc>
        <w:tc>
          <w:tcPr>
            <w:tcW w:w="3467"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rPr>
              <w:t>4428.31</w:t>
            </w:r>
          </w:p>
        </w:tc>
        <w:tc>
          <w:tcPr>
            <w:tcW w:w="2993"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color w:val="auto"/>
              </w:rPr>
              <w:t>880.82</w:t>
            </w:r>
          </w:p>
        </w:tc>
      </w:tr>
      <w:tr>
        <w:trPr>
          <w:trHeight w:val="444" w:hRule="atLeast"/>
        </w:trPr>
        <w:tc>
          <w:tcPr>
            <w:tcW w:w="1194" w:type="dxa"/>
            <w:tcBorders>
              <w:top w:val="single" w:color="000000" w:sz="2" w:space="0"/>
              <w:bottom w:val="single" w:color="000000" w:sz="2" w:space="0"/>
            </w:tcBorders>
            <w:vAlign w:val="center"/>
          </w:tcPr>
          <w:p>
            <w:pPr>
              <w:jc w:val="center"/>
            </w:pPr>
            <w:r>
              <w:t>20111</w:t>
            </w:r>
          </w:p>
        </w:tc>
        <w:tc>
          <w:tcPr>
            <w:tcW w:w="3528" w:type="dxa"/>
            <w:tcBorders>
              <w:top w:val="single" w:color="000000" w:sz="2" w:space="0"/>
              <w:bottom w:val="single" w:color="000000" w:sz="2" w:space="0"/>
            </w:tcBorders>
            <w:vAlign w:val="center"/>
          </w:tcPr>
          <w:p>
            <w:r>
              <w:rPr>
                <w:rFonts w:hint="eastAsia" w:ascii="宋体" w:hAnsi="宋体" w:eastAsia="宋体" w:cs="宋体"/>
              </w:rPr>
              <w:t>纪检监察事务</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55" w:hRule="atLeast"/>
        </w:trPr>
        <w:tc>
          <w:tcPr>
            <w:tcW w:w="1194" w:type="dxa"/>
            <w:tcBorders>
              <w:top w:val="single" w:color="000000" w:sz="2" w:space="0"/>
              <w:bottom w:val="single" w:color="000000" w:sz="2" w:space="0"/>
            </w:tcBorders>
            <w:vAlign w:val="center"/>
          </w:tcPr>
          <w:p>
            <w:pPr>
              <w:jc w:val="center"/>
              <w:rPr>
                <w:rFonts w:eastAsiaTheme="minorEastAsia"/>
              </w:rPr>
            </w:pPr>
            <w:r>
              <w:t>20111</w:t>
            </w:r>
            <w:r>
              <w:rPr>
                <w:rFonts w:hint="eastAsia" w:eastAsiaTheme="minorEastAsia"/>
              </w:rPr>
              <w:t>01</w:t>
            </w:r>
          </w:p>
        </w:tc>
        <w:tc>
          <w:tcPr>
            <w:tcW w:w="3528" w:type="dxa"/>
            <w:tcBorders>
              <w:top w:val="single" w:color="000000" w:sz="2" w:space="0"/>
              <w:bottom w:val="single" w:color="000000" w:sz="2" w:space="0"/>
            </w:tcBorders>
            <w:vAlign w:val="center"/>
          </w:tcPr>
          <w:p>
            <w:r>
              <w:rPr>
                <w:rFonts w:hint="eastAsia" w:ascii="宋体" w:hAnsi="宋体" w:eastAsia="宋体" w:cs="宋体"/>
              </w:rPr>
              <w:t>行政运行</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1.45</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44" w:hRule="atLeast"/>
        </w:trPr>
        <w:tc>
          <w:tcPr>
            <w:tcW w:w="1194" w:type="dxa"/>
            <w:tcBorders>
              <w:top w:val="single" w:color="000000" w:sz="2" w:space="0"/>
              <w:bottom w:val="single" w:color="000000" w:sz="2" w:space="0"/>
            </w:tcBorders>
            <w:vAlign w:val="center"/>
          </w:tcPr>
          <w:p>
            <w:pPr>
              <w:jc w:val="center"/>
              <w:rPr>
                <w:rFonts w:eastAsiaTheme="minorEastAsia"/>
              </w:rPr>
            </w:pPr>
            <w:r>
              <w:rPr>
                <w:rFonts w:eastAsiaTheme="minorEastAsia"/>
              </w:rPr>
              <w:t>20129</w:t>
            </w:r>
          </w:p>
        </w:tc>
        <w:tc>
          <w:tcPr>
            <w:tcW w:w="3528" w:type="dxa"/>
            <w:tcBorders>
              <w:top w:val="single" w:color="000000" w:sz="2" w:space="0"/>
              <w:bottom w:val="single" w:color="000000" w:sz="2" w:space="0"/>
            </w:tcBorders>
            <w:vAlign w:val="center"/>
          </w:tcPr>
          <w:p>
            <w:r>
              <w:rPr>
                <w:rFonts w:hint="eastAsia" w:ascii="宋体" w:hAnsi="宋体" w:eastAsia="宋体" w:cs="宋体"/>
              </w:rPr>
              <w:t>群众团体事务</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5300.44</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4425.94</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874.5</w:t>
            </w:r>
          </w:p>
        </w:tc>
      </w:tr>
      <w:tr>
        <w:trPr>
          <w:trHeight w:val="454" w:hRule="atLeast"/>
        </w:trPr>
        <w:tc>
          <w:tcPr>
            <w:tcW w:w="1194" w:type="dxa"/>
            <w:tcBorders>
              <w:top w:val="single" w:color="000000" w:sz="2" w:space="0"/>
              <w:bottom w:val="single" w:color="000000" w:sz="2" w:space="0"/>
            </w:tcBorders>
            <w:vAlign w:val="center"/>
          </w:tcPr>
          <w:p>
            <w:pPr>
              <w:jc w:val="center"/>
            </w:pPr>
            <w:r>
              <w:t>2012901</w:t>
            </w:r>
          </w:p>
        </w:tc>
        <w:tc>
          <w:tcPr>
            <w:tcW w:w="3528" w:type="dxa"/>
            <w:tcBorders>
              <w:top w:val="single" w:color="000000" w:sz="2" w:space="0"/>
              <w:bottom w:val="single" w:color="000000" w:sz="2" w:space="0"/>
            </w:tcBorders>
            <w:vAlign w:val="center"/>
          </w:tcPr>
          <w:p>
            <w:r>
              <w:rPr>
                <w:rFonts w:hint="eastAsia" w:ascii="宋体" w:hAnsi="宋体" w:eastAsia="宋体" w:cs="宋体"/>
              </w:rPr>
              <w:t>行政运行</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4408.69</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4408.69</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54" w:hRule="atLeast"/>
        </w:trPr>
        <w:tc>
          <w:tcPr>
            <w:tcW w:w="1194" w:type="dxa"/>
            <w:tcBorders>
              <w:top w:val="single" w:color="000000" w:sz="2" w:space="0"/>
              <w:bottom w:val="single" w:color="000000" w:sz="2" w:space="0"/>
            </w:tcBorders>
            <w:vAlign w:val="center"/>
          </w:tcPr>
          <w:p>
            <w:pPr>
              <w:jc w:val="center"/>
            </w:pPr>
            <w:r>
              <w:t>2012902</w:t>
            </w:r>
          </w:p>
        </w:tc>
        <w:tc>
          <w:tcPr>
            <w:tcW w:w="3528" w:type="dxa"/>
            <w:tcBorders>
              <w:top w:val="single" w:color="000000" w:sz="2" w:space="0"/>
              <w:bottom w:val="single" w:color="000000" w:sz="2" w:space="0"/>
            </w:tcBorders>
            <w:vAlign w:val="center"/>
          </w:tcPr>
          <w:p>
            <w:r>
              <w:rPr>
                <w:rFonts w:hint="eastAsia" w:ascii="宋体" w:hAnsi="宋体" w:eastAsia="宋体" w:cs="宋体"/>
              </w:rPr>
              <w:t>一般行政管理事务</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387.75</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17.25</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370.5</w:t>
            </w:r>
          </w:p>
        </w:tc>
      </w:tr>
      <w:tr>
        <w:trPr>
          <w:trHeight w:val="454" w:hRule="atLeast"/>
        </w:trPr>
        <w:tc>
          <w:tcPr>
            <w:tcW w:w="1194" w:type="dxa"/>
            <w:tcBorders>
              <w:top w:val="single" w:color="000000" w:sz="2" w:space="0"/>
              <w:bottom w:val="single" w:color="000000" w:sz="2" w:space="0"/>
            </w:tcBorders>
            <w:vAlign w:val="center"/>
          </w:tcPr>
          <w:p>
            <w:pPr>
              <w:jc w:val="center"/>
            </w:pPr>
            <w:r>
              <w:t>2012999</w:t>
            </w:r>
          </w:p>
        </w:tc>
        <w:tc>
          <w:tcPr>
            <w:tcW w:w="3528" w:type="dxa"/>
            <w:tcBorders>
              <w:top w:val="single" w:color="000000" w:sz="2" w:space="0"/>
              <w:bottom w:val="single" w:color="000000" w:sz="2" w:space="0"/>
            </w:tcBorders>
            <w:vAlign w:val="center"/>
          </w:tcPr>
          <w:p>
            <w:r>
              <w:rPr>
                <w:rFonts w:hint="eastAsia" w:ascii="宋体" w:hAnsi="宋体" w:eastAsia="宋体" w:cs="宋体"/>
              </w:rPr>
              <w:t>其他群众团体事务支出</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504</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504</w:t>
            </w:r>
          </w:p>
        </w:tc>
      </w:tr>
      <w:tr>
        <w:trPr>
          <w:trHeight w:val="454" w:hRule="atLeast"/>
        </w:trPr>
        <w:tc>
          <w:tcPr>
            <w:tcW w:w="1194" w:type="dxa"/>
            <w:tcBorders>
              <w:top w:val="single" w:color="000000" w:sz="2" w:space="0"/>
              <w:bottom w:val="single" w:color="000000" w:sz="2" w:space="0"/>
            </w:tcBorders>
            <w:vAlign w:val="center"/>
          </w:tcPr>
          <w:p>
            <w:pPr>
              <w:jc w:val="center"/>
            </w:pPr>
            <w:r>
              <w:t>20131</w:t>
            </w:r>
          </w:p>
        </w:tc>
        <w:tc>
          <w:tcPr>
            <w:tcW w:w="3528" w:type="dxa"/>
            <w:tcBorders>
              <w:top w:val="single" w:color="000000" w:sz="2" w:space="0"/>
              <w:bottom w:val="single" w:color="000000" w:sz="2" w:space="0"/>
            </w:tcBorders>
            <w:vAlign w:val="center"/>
          </w:tcPr>
          <w:p>
            <w:r>
              <w:rPr>
                <w:rFonts w:hint="eastAsia" w:ascii="宋体" w:hAnsi="宋体" w:eastAsia="宋体" w:cs="宋体"/>
              </w:rPr>
              <w:t>党委办公厅（室）及相关机构事务</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6.32</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6.32</w:t>
            </w:r>
          </w:p>
        </w:tc>
      </w:tr>
      <w:tr>
        <w:trPr>
          <w:trHeight w:val="454" w:hRule="atLeast"/>
        </w:trPr>
        <w:tc>
          <w:tcPr>
            <w:tcW w:w="1194"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2013102</w:t>
            </w:r>
          </w:p>
        </w:tc>
        <w:tc>
          <w:tcPr>
            <w:tcW w:w="3528" w:type="dxa"/>
            <w:tcBorders>
              <w:top w:val="single" w:color="000000" w:sz="2" w:space="0"/>
              <w:bottom w:val="single" w:color="000000" w:sz="2" w:space="0"/>
            </w:tcBorders>
            <w:vAlign w:val="center"/>
          </w:tcPr>
          <w:p>
            <w:pPr>
              <w:rPr>
                <w:rFonts w:ascii="宋体" w:hAnsi="宋体" w:eastAsia="宋体" w:cs="宋体"/>
              </w:rPr>
            </w:pPr>
            <w:r>
              <w:rPr>
                <w:rFonts w:hint="eastAsia" w:ascii="宋体" w:hAnsi="宋体" w:eastAsia="宋体" w:cs="宋体"/>
              </w:rPr>
              <w:t>一般行政管理事务</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5.1</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5.1</w:t>
            </w:r>
          </w:p>
        </w:tc>
      </w:tr>
      <w:tr>
        <w:trPr>
          <w:trHeight w:val="454" w:hRule="atLeast"/>
        </w:trPr>
        <w:tc>
          <w:tcPr>
            <w:tcW w:w="1194" w:type="dxa"/>
            <w:tcBorders>
              <w:top w:val="single" w:color="000000" w:sz="2" w:space="0"/>
              <w:bottom w:val="single" w:color="000000" w:sz="2" w:space="0"/>
            </w:tcBorders>
            <w:vAlign w:val="center"/>
          </w:tcPr>
          <w:p>
            <w:pPr>
              <w:jc w:val="center"/>
            </w:pPr>
            <w:r>
              <w:t>2013105</w:t>
            </w:r>
          </w:p>
        </w:tc>
        <w:tc>
          <w:tcPr>
            <w:tcW w:w="3528" w:type="dxa"/>
            <w:tcBorders>
              <w:top w:val="single" w:color="000000" w:sz="2" w:space="0"/>
              <w:bottom w:val="single" w:color="000000" w:sz="2" w:space="0"/>
            </w:tcBorders>
            <w:vAlign w:val="center"/>
          </w:tcPr>
          <w:p>
            <w:r>
              <w:rPr>
                <w:rFonts w:hint="eastAsia" w:ascii="宋体" w:hAnsi="宋体" w:eastAsia="宋体" w:cs="宋体"/>
              </w:rPr>
              <w:t>专项业务</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1.22</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1.22</w:t>
            </w:r>
          </w:p>
        </w:tc>
      </w:tr>
      <w:tr>
        <w:trPr>
          <w:trHeight w:val="454" w:hRule="atLeast"/>
        </w:trPr>
        <w:tc>
          <w:tcPr>
            <w:tcW w:w="1194" w:type="dxa"/>
            <w:tcBorders>
              <w:top w:val="single" w:color="000000" w:sz="2" w:space="0"/>
              <w:bottom w:val="single" w:color="000000" w:sz="2" w:space="0"/>
            </w:tcBorders>
            <w:vAlign w:val="center"/>
          </w:tcPr>
          <w:p>
            <w:pPr>
              <w:jc w:val="center"/>
              <w:rPr>
                <w:rFonts w:eastAsiaTheme="minorEastAsia"/>
              </w:rPr>
            </w:pPr>
            <w:r>
              <w:t>201</w:t>
            </w:r>
            <w:r>
              <w:rPr>
                <w:rFonts w:hint="eastAsia" w:eastAsiaTheme="minorEastAsia"/>
              </w:rPr>
              <w:t>99</w:t>
            </w:r>
          </w:p>
        </w:tc>
        <w:tc>
          <w:tcPr>
            <w:tcW w:w="3528" w:type="dxa"/>
            <w:tcBorders>
              <w:top w:val="single" w:color="000000" w:sz="2" w:space="0"/>
              <w:bottom w:val="single" w:color="000000" w:sz="2" w:space="0"/>
            </w:tcBorders>
            <w:vAlign w:val="center"/>
          </w:tcPr>
          <w:p>
            <w:r>
              <w:rPr>
                <w:rFonts w:hint="eastAsia" w:ascii="宋体" w:hAnsi="宋体" w:eastAsia="宋体" w:cs="宋体"/>
              </w:rPr>
              <w:t>其他一般公共服务支出</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3467" w:type="dxa"/>
            <w:tcBorders>
              <w:top w:val="single" w:color="000000" w:sz="2" w:space="0"/>
              <w:bottom w:val="single" w:color="000000" w:sz="2" w:space="0"/>
            </w:tcBorders>
            <w:vAlign w:val="center"/>
          </w:tcPr>
          <w:p>
            <w:pPr>
              <w:jc w:val="center"/>
            </w:pPr>
            <w:r>
              <w:rPr>
                <w:rFonts w:hint="eastAsia" w:eastAsiaTheme="minorEastAsia"/>
              </w:rPr>
              <w:t>0.92</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54" w:hRule="atLeast"/>
        </w:trPr>
        <w:tc>
          <w:tcPr>
            <w:tcW w:w="1194"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2019999</w:t>
            </w:r>
          </w:p>
        </w:tc>
        <w:tc>
          <w:tcPr>
            <w:tcW w:w="3528" w:type="dxa"/>
            <w:tcBorders>
              <w:top w:val="single" w:color="000000" w:sz="2" w:space="0"/>
              <w:bottom w:val="single" w:color="000000" w:sz="2" w:space="0"/>
            </w:tcBorders>
            <w:vAlign w:val="center"/>
          </w:tcPr>
          <w:p>
            <w:r>
              <w:rPr>
                <w:rFonts w:hint="eastAsia"/>
              </w:rPr>
              <w:t>其他一般公共服务支出</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0.92</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54" w:hRule="atLeast"/>
        </w:trPr>
        <w:tc>
          <w:tcPr>
            <w:tcW w:w="1194" w:type="dxa"/>
            <w:tcBorders>
              <w:top w:val="single" w:color="000000" w:sz="2" w:space="0"/>
              <w:bottom w:val="single" w:color="000000" w:sz="2" w:space="0"/>
            </w:tcBorders>
            <w:vAlign w:val="center"/>
          </w:tcPr>
          <w:p>
            <w:pPr>
              <w:jc w:val="center"/>
            </w:pPr>
            <w:r>
              <w:t>208</w:t>
            </w:r>
          </w:p>
        </w:tc>
        <w:tc>
          <w:tcPr>
            <w:tcW w:w="3528" w:type="dxa"/>
            <w:tcBorders>
              <w:top w:val="single" w:color="000000" w:sz="2" w:space="0"/>
              <w:bottom w:val="single" w:color="000000" w:sz="2" w:space="0"/>
            </w:tcBorders>
            <w:vAlign w:val="center"/>
          </w:tcPr>
          <w:p>
            <w:r>
              <w:rPr>
                <w:rFonts w:hint="eastAsia" w:ascii="宋体" w:hAnsi="宋体" w:eastAsia="宋体" w:cs="宋体"/>
              </w:rPr>
              <w:t>社会保障和就业支出</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25.79</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2993" w:type="dxa"/>
            <w:tcBorders>
              <w:top w:val="single" w:color="000000" w:sz="2" w:space="0"/>
              <w:bottom w:val="single" w:color="000000" w:sz="2" w:space="0"/>
            </w:tcBorders>
            <w:vAlign w:val="center"/>
          </w:tcPr>
          <w:p>
            <w:pPr>
              <w:jc w:val="center"/>
              <w:rPr>
                <w:rFonts w:eastAsiaTheme="minorEastAsia"/>
                <w:color w:val="auto"/>
              </w:rPr>
            </w:pPr>
            <w:r>
              <w:rPr>
                <w:rFonts w:hint="eastAsia" w:eastAsiaTheme="minorEastAsia"/>
                <w:color w:val="auto"/>
              </w:rPr>
              <w:t>10</w:t>
            </w:r>
          </w:p>
        </w:tc>
      </w:tr>
      <w:tr>
        <w:trPr>
          <w:trHeight w:val="480" w:hRule="atLeast"/>
        </w:trPr>
        <w:tc>
          <w:tcPr>
            <w:tcW w:w="1194" w:type="dxa"/>
            <w:tcBorders>
              <w:top w:val="single" w:color="000000" w:sz="2" w:space="0"/>
              <w:bottom w:val="single" w:color="000000" w:sz="2" w:space="0"/>
            </w:tcBorders>
            <w:vAlign w:val="center"/>
          </w:tcPr>
          <w:p>
            <w:pPr>
              <w:jc w:val="center"/>
            </w:pPr>
            <w:r>
              <w:t>20808</w:t>
            </w:r>
          </w:p>
        </w:tc>
        <w:tc>
          <w:tcPr>
            <w:tcW w:w="3528" w:type="dxa"/>
            <w:tcBorders>
              <w:top w:val="single" w:color="000000" w:sz="2" w:space="0"/>
              <w:bottom w:val="single" w:color="000000" w:sz="2" w:space="0"/>
            </w:tcBorders>
            <w:vAlign w:val="center"/>
          </w:tcPr>
          <w:p>
            <w:r>
              <w:rPr>
                <w:rFonts w:hint="eastAsia" w:ascii="宋体" w:hAnsi="宋体" w:eastAsia="宋体" w:cs="宋体"/>
              </w:rPr>
              <w:t>抚恤</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80" w:hRule="atLeast"/>
        </w:trPr>
        <w:tc>
          <w:tcPr>
            <w:tcW w:w="1194" w:type="dxa"/>
            <w:tcBorders>
              <w:top w:val="single" w:color="000000" w:sz="2" w:space="0"/>
              <w:bottom w:val="single" w:color="000000" w:sz="2" w:space="0"/>
            </w:tcBorders>
            <w:vAlign w:val="center"/>
          </w:tcPr>
          <w:p>
            <w:pPr>
              <w:jc w:val="center"/>
            </w:pPr>
            <w:r>
              <w:t>2080801</w:t>
            </w:r>
          </w:p>
        </w:tc>
        <w:tc>
          <w:tcPr>
            <w:tcW w:w="3528" w:type="dxa"/>
            <w:tcBorders>
              <w:top w:val="single" w:color="000000" w:sz="2" w:space="0"/>
              <w:bottom w:val="single" w:color="000000" w:sz="2" w:space="0"/>
            </w:tcBorders>
            <w:vAlign w:val="center"/>
          </w:tcPr>
          <w:p>
            <w:r>
              <w:rPr>
                <w:rFonts w:hint="eastAsia" w:ascii="宋体" w:hAnsi="宋体" w:eastAsia="宋体" w:cs="宋体"/>
              </w:rPr>
              <w:t>死亡抚恤</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15.79</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r>
      <w:tr>
        <w:trPr>
          <w:trHeight w:val="480" w:hRule="atLeast"/>
        </w:trPr>
        <w:tc>
          <w:tcPr>
            <w:tcW w:w="1194" w:type="dxa"/>
            <w:tcBorders>
              <w:top w:val="single" w:color="000000" w:sz="2" w:space="0"/>
              <w:bottom w:val="single" w:color="000000" w:sz="2" w:space="0"/>
            </w:tcBorders>
            <w:vAlign w:val="center"/>
          </w:tcPr>
          <w:p>
            <w:pPr>
              <w:jc w:val="center"/>
            </w:pPr>
            <w:r>
              <w:t>20825</w:t>
            </w:r>
          </w:p>
        </w:tc>
        <w:tc>
          <w:tcPr>
            <w:tcW w:w="3528" w:type="dxa"/>
            <w:tcBorders>
              <w:top w:val="single" w:color="000000" w:sz="2" w:space="0"/>
              <w:bottom w:val="single" w:color="000000" w:sz="2" w:space="0"/>
            </w:tcBorders>
            <w:vAlign w:val="center"/>
          </w:tcPr>
          <w:p>
            <w:r>
              <w:rPr>
                <w:rFonts w:hint="eastAsia" w:ascii="宋体" w:hAnsi="宋体" w:eastAsia="宋体" w:cs="宋体"/>
              </w:rPr>
              <w:t>其他生活救助</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r>
      <w:tr>
        <w:trPr>
          <w:trHeight w:val="480" w:hRule="atLeast"/>
        </w:trPr>
        <w:tc>
          <w:tcPr>
            <w:tcW w:w="1194" w:type="dxa"/>
            <w:tcBorders>
              <w:top w:val="single" w:color="000000" w:sz="2" w:space="0"/>
              <w:bottom w:val="single" w:color="000000" w:sz="2" w:space="0"/>
            </w:tcBorders>
            <w:vAlign w:val="center"/>
          </w:tcPr>
          <w:p>
            <w:pPr>
              <w:jc w:val="center"/>
              <w:rPr>
                <w:rFonts w:eastAsiaTheme="minorEastAsia"/>
              </w:rPr>
            </w:pPr>
            <w:r>
              <w:t>208250</w:t>
            </w:r>
            <w:r>
              <w:rPr>
                <w:rFonts w:hint="eastAsia" w:eastAsiaTheme="minorEastAsia"/>
              </w:rPr>
              <w:t>1</w:t>
            </w:r>
          </w:p>
        </w:tc>
        <w:tc>
          <w:tcPr>
            <w:tcW w:w="3528" w:type="dxa"/>
            <w:tcBorders>
              <w:top w:val="single" w:color="000000" w:sz="2" w:space="0"/>
              <w:bottom w:val="single" w:color="000000" w:sz="2" w:space="0"/>
            </w:tcBorders>
            <w:vAlign w:val="center"/>
          </w:tcPr>
          <w:p>
            <w:r>
              <w:rPr>
                <w:rFonts w:hint="eastAsia" w:ascii="宋体" w:hAnsi="宋体" w:eastAsia="宋体" w:cs="宋体"/>
              </w:rPr>
              <w:t>其他城市生活救助</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c>
          <w:tcPr>
            <w:tcW w:w="346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0.00</w:t>
            </w:r>
          </w:p>
        </w:tc>
        <w:tc>
          <w:tcPr>
            <w:tcW w:w="2993"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10</w:t>
            </w:r>
          </w:p>
        </w:tc>
      </w:tr>
      <w:tr>
        <w:trPr>
          <w:trHeight w:val="480" w:hRule="atLeast"/>
        </w:trPr>
        <w:tc>
          <w:tcPr>
            <w:tcW w:w="1194" w:type="dxa"/>
            <w:tcBorders>
              <w:top w:val="single" w:color="000000" w:sz="2" w:space="0"/>
              <w:bottom w:val="single" w:color="000000" w:sz="2" w:space="0"/>
            </w:tcBorders>
            <w:vAlign w:val="center"/>
          </w:tcPr>
          <w:p>
            <w:pPr>
              <w:jc w:val="center"/>
            </w:pPr>
            <w:r>
              <w:t>224</w:t>
            </w:r>
          </w:p>
        </w:tc>
        <w:tc>
          <w:tcPr>
            <w:tcW w:w="3528" w:type="dxa"/>
            <w:tcBorders>
              <w:top w:val="single" w:color="000000" w:sz="2" w:space="0"/>
              <w:bottom w:val="single" w:color="000000" w:sz="2" w:space="0"/>
            </w:tcBorders>
            <w:vAlign w:val="center"/>
          </w:tcPr>
          <w:p>
            <w:r>
              <w:rPr>
                <w:rFonts w:hint="eastAsia" w:ascii="宋体" w:hAnsi="宋体" w:eastAsia="宋体" w:cs="宋体"/>
              </w:rPr>
              <w:t>灾害防治及应急管理支出</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3467" w:type="dxa"/>
            <w:tcBorders>
              <w:top w:val="single" w:color="000000" w:sz="2" w:space="0"/>
              <w:bottom w:val="single" w:color="000000" w:sz="2" w:space="0"/>
            </w:tcBorders>
            <w:vAlign w:val="center"/>
          </w:tcPr>
          <w:p>
            <w:pPr>
              <w:jc w:val="center"/>
            </w:pPr>
            <w:r>
              <w:rPr>
                <w:rFonts w:hint="eastAsia" w:eastAsiaTheme="minorEastAsia"/>
              </w:rPr>
              <w:t>0.00</w:t>
            </w:r>
          </w:p>
        </w:tc>
        <w:tc>
          <w:tcPr>
            <w:tcW w:w="2993" w:type="dxa"/>
            <w:tcBorders>
              <w:top w:val="single" w:color="000000" w:sz="2" w:space="0"/>
              <w:bottom w:val="single" w:color="000000" w:sz="2" w:space="0"/>
            </w:tcBorders>
            <w:vAlign w:val="center"/>
          </w:tcPr>
          <w:p>
            <w:pPr>
              <w:jc w:val="center"/>
            </w:pPr>
            <w:r>
              <w:rPr>
                <w:rFonts w:hint="eastAsia" w:eastAsiaTheme="minorEastAsia"/>
              </w:rPr>
              <w:t>2.99</w:t>
            </w:r>
          </w:p>
        </w:tc>
      </w:tr>
      <w:tr>
        <w:trPr>
          <w:trHeight w:val="480" w:hRule="atLeast"/>
        </w:trPr>
        <w:tc>
          <w:tcPr>
            <w:tcW w:w="1194" w:type="dxa"/>
            <w:tcBorders>
              <w:top w:val="single" w:color="000000" w:sz="2" w:space="0"/>
              <w:bottom w:val="single" w:color="000000" w:sz="2" w:space="0"/>
            </w:tcBorders>
            <w:vAlign w:val="center"/>
          </w:tcPr>
          <w:p>
            <w:pPr>
              <w:jc w:val="center"/>
            </w:pPr>
            <w:r>
              <w:t>22401</w:t>
            </w:r>
          </w:p>
        </w:tc>
        <w:tc>
          <w:tcPr>
            <w:tcW w:w="3528" w:type="dxa"/>
            <w:tcBorders>
              <w:top w:val="single" w:color="000000" w:sz="2" w:space="0"/>
              <w:bottom w:val="single" w:color="000000" w:sz="2" w:space="0"/>
            </w:tcBorders>
            <w:vAlign w:val="center"/>
          </w:tcPr>
          <w:p>
            <w:r>
              <w:rPr>
                <w:rFonts w:hint="eastAsia" w:ascii="宋体" w:hAnsi="宋体" w:eastAsia="宋体" w:cs="宋体"/>
              </w:rPr>
              <w:t>应急管理事务</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3467" w:type="dxa"/>
            <w:tcBorders>
              <w:top w:val="single" w:color="000000" w:sz="2" w:space="0"/>
              <w:bottom w:val="single" w:color="000000" w:sz="2" w:space="0"/>
            </w:tcBorders>
            <w:vAlign w:val="center"/>
          </w:tcPr>
          <w:p>
            <w:pPr>
              <w:jc w:val="center"/>
            </w:pPr>
            <w:r>
              <w:rPr>
                <w:rFonts w:hint="eastAsia" w:eastAsiaTheme="minorEastAsia"/>
              </w:rPr>
              <w:t>0.00</w:t>
            </w:r>
          </w:p>
        </w:tc>
        <w:tc>
          <w:tcPr>
            <w:tcW w:w="2993" w:type="dxa"/>
            <w:tcBorders>
              <w:top w:val="single" w:color="000000" w:sz="2" w:space="0"/>
              <w:bottom w:val="single" w:color="000000" w:sz="2" w:space="0"/>
            </w:tcBorders>
            <w:vAlign w:val="center"/>
          </w:tcPr>
          <w:p>
            <w:pPr>
              <w:jc w:val="center"/>
            </w:pPr>
            <w:r>
              <w:rPr>
                <w:rFonts w:hint="eastAsia" w:eastAsiaTheme="minorEastAsia"/>
              </w:rPr>
              <w:t>2.99</w:t>
            </w:r>
          </w:p>
        </w:tc>
      </w:tr>
      <w:tr>
        <w:trPr>
          <w:trHeight w:val="480" w:hRule="atLeast"/>
        </w:trPr>
        <w:tc>
          <w:tcPr>
            <w:tcW w:w="1194" w:type="dxa"/>
            <w:tcBorders>
              <w:top w:val="single" w:color="000000" w:sz="2" w:space="0"/>
              <w:bottom w:val="single" w:color="000000" w:sz="2" w:space="0"/>
            </w:tcBorders>
            <w:vAlign w:val="center"/>
          </w:tcPr>
          <w:p>
            <w:pPr>
              <w:jc w:val="center"/>
            </w:pPr>
            <w:r>
              <w:t>2240199</w:t>
            </w:r>
          </w:p>
        </w:tc>
        <w:tc>
          <w:tcPr>
            <w:tcW w:w="3528" w:type="dxa"/>
            <w:tcBorders>
              <w:top w:val="single" w:color="000000" w:sz="2" w:space="0"/>
              <w:bottom w:val="single" w:color="000000" w:sz="2" w:space="0"/>
            </w:tcBorders>
            <w:vAlign w:val="center"/>
          </w:tcPr>
          <w:p>
            <w:r>
              <w:rPr>
                <w:rFonts w:hint="eastAsia" w:ascii="宋体" w:hAnsi="宋体" w:eastAsia="宋体" w:cs="宋体"/>
              </w:rPr>
              <w:t>其他应急管理支出</w:t>
            </w:r>
          </w:p>
        </w:tc>
        <w:tc>
          <w:tcPr>
            <w:tcW w:w="2978"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2.99</w:t>
            </w:r>
          </w:p>
        </w:tc>
        <w:tc>
          <w:tcPr>
            <w:tcW w:w="3467" w:type="dxa"/>
            <w:tcBorders>
              <w:top w:val="single" w:color="000000" w:sz="2" w:space="0"/>
              <w:bottom w:val="single" w:color="000000" w:sz="2" w:space="0"/>
            </w:tcBorders>
            <w:vAlign w:val="center"/>
          </w:tcPr>
          <w:p>
            <w:pPr>
              <w:jc w:val="center"/>
            </w:pPr>
            <w:r>
              <w:rPr>
                <w:rFonts w:hint="eastAsia" w:eastAsiaTheme="minorEastAsia"/>
              </w:rPr>
              <w:t>0.00</w:t>
            </w:r>
          </w:p>
        </w:tc>
        <w:tc>
          <w:tcPr>
            <w:tcW w:w="2993" w:type="dxa"/>
            <w:tcBorders>
              <w:top w:val="single" w:color="000000" w:sz="2" w:space="0"/>
              <w:bottom w:val="single" w:color="000000" w:sz="2" w:space="0"/>
            </w:tcBorders>
            <w:vAlign w:val="center"/>
          </w:tcPr>
          <w:p>
            <w:pPr>
              <w:jc w:val="center"/>
            </w:pPr>
            <w:r>
              <w:rPr>
                <w:rFonts w:hint="eastAsia" w:eastAsiaTheme="minorEastAsia"/>
              </w:rPr>
              <w:t>2.99</w:t>
            </w:r>
          </w:p>
        </w:tc>
      </w:tr>
    </w:tbl>
    <w:p>
      <w:pPr>
        <w:spacing w:before="73" w:line="219" w:lineRule="auto"/>
        <w:ind w:left="424"/>
        <w:rPr>
          <w:rFonts w:ascii="宋体" w:hAnsi="宋体" w:eastAsia="宋体" w:cs="宋体"/>
          <w:sz w:val="24"/>
          <w:szCs w:val="24"/>
        </w:rPr>
      </w:pPr>
      <w:r>
        <w:rPr>
          <w:rFonts w:ascii="宋体" w:hAnsi="宋体" w:eastAsia="宋体" w:cs="宋体"/>
          <w:spacing w:val="1"/>
          <w:sz w:val="23"/>
          <w:szCs w:val="23"/>
        </w:rPr>
        <w:t>注：本表反映部门本年度一般公共预算财政拨款支出情况。</w:t>
      </w:r>
    </w:p>
    <w:p>
      <w:pPr>
        <w:sectPr>
          <w:footerReference r:id="rId12" w:type="default"/>
          <w:pgSz w:w="16840" w:h="11910"/>
          <w:pgMar w:top="1012" w:right="1384" w:bottom="1547" w:left="1284" w:header="0" w:footer="1171" w:gutter="0"/>
          <w:cols w:space="720" w:num="1"/>
        </w:sectPr>
      </w:pPr>
    </w:p>
    <w:p>
      <w:pPr>
        <w:spacing w:before="137" w:line="219" w:lineRule="auto"/>
        <w:jc w:val="center"/>
        <w:rPr>
          <w:rFonts w:hint="eastAsia" w:ascii="Calibri" w:hAnsi="Calibri" w:eastAsia="黑体" w:cs="Times New Roman"/>
          <w:snapToGrid w:val="0"/>
          <w:color w:val="000000"/>
          <w:kern w:val="44"/>
          <w:sz w:val="44"/>
          <w:szCs w:val="28"/>
          <w:lang w:val="en-US" w:eastAsia="zh-CN" w:bidi="ar-SA"/>
        </w:rPr>
      </w:pPr>
      <w:r>
        <w:rPr>
          <w:rFonts w:hint="eastAsia" w:ascii="Calibri" w:hAnsi="Calibri" w:eastAsia="黑体" w:cs="Times New Roman"/>
          <w:snapToGrid w:val="0"/>
          <w:color w:val="000000"/>
          <w:kern w:val="44"/>
          <w:sz w:val="44"/>
          <w:szCs w:val="28"/>
          <w:lang w:val="en-US" w:eastAsia="zh-CN" w:bidi="ar-SA"/>
        </w:rPr>
        <w:t>一般公共预算财政拨款基本支出决算明细表</w:t>
      </w:r>
    </w:p>
    <w:p>
      <w:pPr>
        <w:spacing w:line="28" w:lineRule="exact"/>
      </w:pPr>
    </w:p>
    <w:p>
      <w:pPr>
        <w:sectPr>
          <w:footerReference r:id="rId13" w:type="default"/>
          <w:pgSz w:w="16840" w:h="11910"/>
          <w:pgMar w:top="1012" w:right="1605" w:bottom="1580" w:left="1564" w:header="0" w:footer="1217" w:gutter="0"/>
          <w:cols w:equalWidth="0" w:num="1">
            <w:col w:w="13670"/>
          </w:cols>
        </w:sectPr>
      </w:pPr>
    </w:p>
    <w:p>
      <w:pPr>
        <w:spacing w:before="115" w:line="219" w:lineRule="auto"/>
        <w:ind w:left="113"/>
        <w:jc w:val="center"/>
        <w:rPr>
          <w:rFonts w:hint="eastAsia" w:ascii="黑体" w:hAnsi="黑体" w:eastAsia="黑体" w:cs="黑体"/>
          <w:spacing w:val="3"/>
          <w:sz w:val="20"/>
          <w:szCs w:val="20"/>
        </w:rPr>
      </w:pPr>
    </w:p>
    <w:p>
      <w:pPr>
        <w:spacing w:before="115" w:line="219" w:lineRule="auto"/>
        <w:ind w:left="113"/>
        <w:jc w:val="both"/>
        <w:rPr>
          <w:rFonts w:hint="eastAsia" w:ascii="黑体" w:hAnsi="黑体" w:eastAsia="黑体" w:cs="黑体"/>
          <w:spacing w:val="3"/>
          <w:sz w:val="20"/>
          <w:szCs w:val="20"/>
        </w:rPr>
      </w:pPr>
      <w:r>
        <w:rPr>
          <w:rFonts w:hint="eastAsia" w:ascii="黑体" w:hAnsi="黑体" w:eastAsia="黑体" w:cs="黑体"/>
          <w:spacing w:val="3"/>
          <w:sz w:val="20"/>
          <w:szCs w:val="20"/>
        </w:rPr>
        <w:t>部 门 ：</w:t>
      </w: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br w:type="column"/>
      </w: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 xml:space="preserve">公开06表 </w:t>
      </w: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单位：万元</w:t>
      </w:r>
    </w:p>
    <w:p>
      <w:pPr>
        <w:sectPr>
          <w:type w:val="continuous"/>
          <w:pgSz w:w="16840" w:h="11910"/>
          <w:pgMar w:top="1012" w:right="1605" w:bottom="1580" w:left="1564" w:header="0" w:footer="1217" w:gutter="0"/>
          <w:cols w:equalWidth="0" w:num="2">
            <w:col w:w="12299" w:space="100"/>
            <w:col w:w="1272"/>
          </w:cols>
        </w:sectPr>
      </w:pPr>
    </w:p>
    <w:p>
      <w:pPr>
        <w:spacing w:line="94" w:lineRule="auto"/>
        <w:rPr>
          <w:sz w:val="2"/>
        </w:rPr>
      </w:pPr>
    </w:p>
    <w:tbl>
      <w:tblPr>
        <w:tblStyle w:val="10"/>
        <w:tblW w:w="14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5"/>
        <w:gridCol w:w="2789"/>
        <w:gridCol w:w="1051"/>
        <w:gridCol w:w="1140"/>
        <w:gridCol w:w="2164"/>
        <w:gridCol w:w="886"/>
        <w:gridCol w:w="1186"/>
        <w:gridCol w:w="3265"/>
        <w:gridCol w:w="954"/>
      </w:tblGrid>
      <w:tr>
        <w:trPr>
          <w:trHeight w:val="475" w:hRule="atLeast"/>
        </w:trPr>
        <w:tc>
          <w:tcPr>
            <w:tcW w:w="1145"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经济分类 科目编码</w:t>
            </w:r>
          </w:p>
        </w:tc>
        <w:tc>
          <w:tcPr>
            <w:tcW w:w="278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1051"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决算数</w:t>
            </w:r>
          </w:p>
        </w:tc>
        <w:tc>
          <w:tcPr>
            <w:tcW w:w="1140"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经济分类 科目编码</w:t>
            </w:r>
          </w:p>
        </w:tc>
        <w:tc>
          <w:tcPr>
            <w:tcW w:w="2164"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886"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决算数</w:t>
            </w:r>
          </w:p>
        </w:tc>
        <w:tc>
          <w:tcPr>
            <w:tcW w:w="1186"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经济分类 科目编码</w:t>
            </w:r>
          </w:p>
        </w:tc>
        <w:tc>
          <w:tcPr>
            <w:tcW w:w="3264"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954"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决算数</w:t>
            </w:r>
          </w:p>
        </w:tc>
      </w:tr>
      <w:tr>
        <w:trPr>
          <w:trHeight w:val="198" w:hRule="atLeast"/>
        </w:trPr>
        <w:tc>
          <w:tcPr>
            <w:tcW w:w="1145" w:type="dxa"/>
            <w:tcBorders>
              <w:top w:val="single" w:color="000000" w:sz="2" w:space="0"/>
              <w:bottom w:val="single" w:color="000000" w:sz="2" w:space="0"/>
            </w:tcBorders>
          </w:tcPr>
          <w:p>
            <w:pPr>
              <w:spacing w:before="74" w:line="141" w:lineRule="exact"/>
              <w:ind w:left="84"/>
              <w:rPr>
                <w:rFonts w:ascii="宋体" w:hAnsi="宋体" w:eastAsia="宋体" w:cs="宋体"/>
                <w:sz w:val="19"/>
                <w:szCs w:val="19"/>
              </w:rPr>
            </w:pPr>
            <w:r>
              <w:rPr>
                <w:rFonts w:ascii="宋体" w:hAnsi="宋体" w:eastAsia="宋体" w:cs="宋体"/>
                <w:spacing w:val="1"/>
                <w:position w:val="-2"/>
                <w:sz w:val="19"/>
                <w:szCs w:val="19"/>
              </w:rPr>
              <w:t>301</w:t>
            </w:r>
          </w:p>
        </w:tc>
        <w:tc>
          <w:tcPr>
            <w:tcW w:w="2789" w:type="dxa"/>
            <w:tcBorders>
              <w:top w:val="single" w:color="000000" w:sz="2" w:space="0"/>
              <w:bottom w:val="single" w:color="000000" w:sz="2" w:space="0"/>
            </w:tcBorders>
          </w:tcPr>
          <w:p>
            <w:pPr>
              <w:spacing w:before="24" w:line="185" w:lineRule="auto"/>
              <w:ind w:left="310"/>
              <w:rPr>
                <w:rFonts w:ascii="宋体" w:hAnsi="宋体" w:eastAsia="宋体" w:cs="宋体"/>
                <w:sz w:val="19"/>
                <w:szCs w:val="19"/>
              </w:rPr>
            </w:pPr>
            <w:r>
              <w:rPr>
                <w:rFonts w:ascii="宋体" w:hAnsi="宋体" w:eastAsia="宋体" w:cs="宋体"/>
                <w:spacing w:val="14"/>
                <w:sz w:val="19"/>
                <w:szCs w:val="19"/>
              </w:rPr>
              <w:t>工资福利支出</w:t>
            </w:r>
          </w:p>
        </w:tc>
        <w:tc>
          <w:tcPr>
            <w:tcW w:w="1051" w:type="dxa"/>
            <w:tcBorders>
              <w:top w:val="single" w:color="000000" w:sz="2" w:space="0"/>
              <w:bottom w:val="single" w:color="000000" w:sz="2" w:space="0"/>
            </w:tcBorders>
          </w:tcPr>
          <w:p>
            <w:pPr>
              <w:spacing w:line="215" w:lineRule="exact"/>
              <w:rPr>
                <w:rFonts w:eastAsiaTheme="minorEastAsia"/>
                <w:sz w:val="18"/>
              </w:rPr>
            </w:pPr>
            <w:r>
              <w:rPr>
                <w:rFonts w:hint="eastAsia" w:eastAsiaTheme="minorEastAsia"/>
                <w:sz w:val="18"/>
              </w:rPr>
              <w:t>1565.67</w:t>
            </w:r>
          </w:p>
        </w:tc>
        <w:tc>
          <w:tcPr>
            <w:tcW w:w="1140" w:type="dxa"/>
            <w:tcBorders>
              <w:top w:val="single" w:color="000000" w:sz="2" w:space="0"/>
              <w:bottom w:val="single" w:color="000000" w:sz="2" w:space="0"/>
            </w:tcBorders>
          </w:tcPr>
          <w:p>
            <w:pPr>
              <w:spacing w:before="75" w:line="140" w:lineRule="exact"/>
              <w:ind w:left="83"/>
              <w:rPr>
                <w:rFonts w:ascii="宋体" w:hAnsi="宋体" w:eastAsia="宋体" w:cs="宋体"/>
                <w:sz w:val="19"/>
                <w:szCs w:val="19"/>
              </w:rPr>
            </w:pPr>
            <w:r>
              <w:rPr>
                <w:rFonts w:ascii="宋体" w:hAnsi="宋体" w:eastAsia="宋体" w:cs="宋体"/>
                <w:spacing w:val="1"/>
                <w:position w:val="-2"/>
                <w:sz w:val="19"/>
                <w:szCs w:val="19"/>
              </w:rPr>
              <w:t>302</w:t>
            </w:r>
          </w:p>
        </w:tc>
        <w:tc>
          <w:tcPr>
            <w:tcW w:w="2164" w:type="dxa"/>
            <w:tcBorders>
              <w:top w:val="single" w:color="000000" w:sz="2" w:space="0"/>
              <w:bottom w:val="single" w:color="000000" w:sz="2" w:space="0"/>
            </w:tcBorders>
          </w:tcPr>
          <w:p>
            <w:pPr>
              <w:spacing w:before="23" w:line="186" w:lineRule="auto"/>
              <w:ind w:left="295"/>
              <w:rPr>
                <w:rFonts w:ascii="宋体" w:hAnsi="宋体" w:eastAsia="宋体" w:cs="宋体"/>
                <w:sz w:val="19"/>
                <w:szCs w:val="19"/>
              </w:rPr>
            </w:pPr>
            <w:r>
              <w:rPr>
                <w:rFonts w:ascii="宋体" w:hAnsi="宋体" w:eastAsia="宋体" w:cs="宋体"/>
                <w:spacing w:val="16"/>
                <w:sz w:val="19"/>
                <w:szCs w:val="19"/>
              </w:rPr>
              <w:t>商</w:t>
            </w:r>
            <w:r>
              <w:rPr>
                <w:rFonts w:ascii="宋体" w:hAnsi="宋体" w:eastAsia="宋体" w:cs="宋体"/>
                <w:spacing w:val="13"/>
                <w:sz w:val="19"/>
                <w:szCs w:val="19"/>
              </w:rPr>
              <w:t>品和服务支出</w:t>
            </w:r>
          </w:p>
        </w:tc>
        <w:tc>
          <w:tcPr>
            <w:tcW w:w="886"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1148.83</w:t>
            </w:r>
          </w:p>
        </w:tc>
        <w:tc>
          <w:tcPr>
            <w:tcW w:w="1186" w:type="dxa"/>
            <w:tcBorders>
              <w:top w:val="single" w:color="000000" w:sz="2" w:space="0"/>
              <w:bottom w:val="single" w:color="000000" w:sz="2" w:space="0"/>
            </w:tcBorders>
          </w:tcPr>
          <w:p>
            <w:pPr>
              <w:spacing w:before="75" w:line="140" w:lineRule="exact"/>
              <w:ind w:left="97"/>
              <w:rPr>
                <w:rFonts w:ascii="宋体" w:hAnsi="宋体" w:eastAsia="宋体" w:cs="宋体"/>
                <w:sz w:val="19"/>
                <w:szCs w:val="19"/>
              </w:rPr>
            </w:pPr>
            <w:r>
              <w:rPr>
                <w:rFonts w:ascii="宋体" w:hAnsi="宋体" w:eastAsia="宋体" w:cs="宋体"/>
                <w:spacing w:val="1"/>
                <w:position w:val="-2"/>
                <w:sz w:val="19"/>
                <w:szCs w:val="19"/>
              </w:rPr>
              <w:t>307</w:t>
            </w:r>
          </w:p>
        </w:tc>
        <w:tc>
          <w:tcPr>
            <w:tcW w:w="3264" w:type="dxa"/>
            <w:tcBorders>
              <w:top w:val="single" w:color="000000" w:sz="2" w:space="0"/>
              <w:bottom w:val="single" w:color="000000" w:sz="2" w:space="0"/>
            </w:tcBorders>
          </w:tcPr>
          <w:p>
            <w:pPr>
              <w:spacing w:before="23" w:line="186" w:lineRule="auto"/>
              <w:ind w:left="97"/>
              <w:rPr>
                <w:rFonts w:ascii="宋体" w:hAnsi="宋体" w:eastAsia="宋体" w:cs="宋体"/>
                <w:sz w:val="19"/>
                <w:szCs w:val="19"/>
              </w:rPr>
            </w:pPr>
            <w:r>
              <w:rPr>
                <w:rFonts w:ascii="宋体" w:hAnsi="宋体" w:eastAsia="宋体" w:cs="宋体"/>
                <w:spacing w:val="18"/>
                <w:sz w:val="19"/>
                <w:szCs w:val="19"/>
              </w:rPr>
              <w:t>债</w:t>
            </w:r>
            <w:r>
              <w:rPr>
                <w:rFonts w:ascii="宋体" w:hAnsi="宋体" w:eastAsia="宋体" w:cs="宋体"/>
                <w:spacing w:val="12"/>
                <w:sz w:val="19"/>
                <w:szCs w:val="19"/>
              </w:rPr>
              <w:t>务利息及费用支出</w:t>
            </w:r>
          </w:p>
        </w:tc>
        <w:tc>
          <w:tcPr>
            <w:tcW w:w="954" w:type="dxa"/>
            <w:tcBorders>
              <w:top w:val="single" w:color="000000" w:sz="2" w:space="0"/>
              <w:bottom w:val="single" w:color="000000" w:sz="2" w:space="0"/>
            </w:tcBorders>
          </w:tcPr>
          <w:p>
            <w:pPr>
              <w:spacing w:line="215" w:lineRule="exact"/>
              <w:rPr>
                <w:sz w:val="18"/>
              </w:rPr>
            </w:pPr>
          </w:p>
        </w:tc>
      </w:tr>
      <w:tr>
        <w:trPr>
          <w:trHeight w:val="205" w:hRule="atLeast"/>
        </w:trPr>
        <w:tc>
          <w:tcPr>
            <w:tcW w:w="1145" w:type="dxa"/>
            <w:tcBorders>
              <w:top w:val="single" w:color="000000" w:sz="2" w:space="0"/>
              <w:bottom w:val="single" w:color="000000" w:sz="2" w:space="0"/>
            </w:tcBorders>
          </w:tcPr>
          <w:p>
            <w:pPr>
              <w:spacing w:before="74" w:line="150" w:lineRule="exact"/>
              <w:ind w:left="84"/>
              <w:rPr>
                <w:rFonts w:ascii="宋体" w:hAnsi="宋体" w:eastAsia="宋体" w:cs="宋体"/>
                <w:sz w:val="20"/>
                <w:szCs w:val="20"/>
              </w:rPr>
            </w:pPr>
            <w:r>
              <w:rPr>
                <w:rFonts w:ascii="宋体" w:hAnsi="宋体" w:eastAsia="宋体" w:cs="宋体"/>
                <w:spacing w:val="-2"/>
                <w:position w:val="-3"/>
                <w:sz w:val="20"/>
                <w:szCs w:val="20"/>
              </w:rPr>
              <w:t>30101</w:t>
            </w:r>
          </w:p>
        </w:tc>
        <w:tc>
          <w:tcPr>
            <w:tcW w:w="2789" w:type="dxa"/>
            <w:tcBorders>
              <w:top w:val="single" w:color="000000" w:sz="2" w:space="0"/>
              <w:bottom w:val="single" w:color="000000" w:sz="2" w:space="0"/>
            </w:tcBorders>
          </w:tcPr>
          <w:p>
            <w:pPr>
              <w:spacing w:before="23" w:line="185" w:lineRule="auto"/>
              <w:ind w:left="310"/>
              <w:rPr>
                <w:rFonts w:ascii="宋体" w:hAnsi="宋体" w:eastAsia="宋体" w:cs="宋体"/>
                <w:sz w:val="20"/>
                <w:szCs w:val="20"/>
              </w:rPr>
            </w:pPr>
            <w:r>
              <w:rPr>
                <w:rFonts w:ascii="宋体" w:hAnsi="宋体" w:eastAsia="宋体" w:cs="宋体"/>
                <w:spacing w:val="5"/>
                <w:sz w:val="20"/>
                <w:szCs w:val="20"/>
              </w:rPr>
              <w:t>基</w:t>
            </w:r>
            <w:r>
              <w:rPr>
                <w:rFonts w:ascii="宋体" w:hAnsi="宋体" w:eastAsia="宋体" w:cs="宋体"/>
                <w:spacing w:val="3"/>
                <w:sz w:val="20"/>
                <w:szCs w:val="20"/>
              </w:rPr>
              <w:t>本工资</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308.16</w:t>
            </w:r>
          </w:p>
        </w:tc>
        <w:tc>
          <w:tcPr>
            <w:tcW w:w="1140" w:type="dxa"/>
            <w:tcBorders>
              <w:top w:val="single" w:color="000000" w:sz="2" w:space="0"/>
              <w:bottom w:val="single" w:color="000000" w:sz="2" w:space="0"/>
            </w:tcBorders>
          </w:tcPr>
          <w:p>
            <w:pPr>
              <w:spacing w:before="74" w:line="150" w:lineRule="exact"/>
              <w:ind w:left="83"/>
              <w:rPr>
                <w:rFonts w:ascii="宋体" w:hAnsi="宋体" w:eastAsia="宋体" w:cs="宋体"/>
                <w:sz w:val="20"/>
                <w:szCs w:val="20"/>
              </w:rPr>
            </w:pPr>
            <w:r>
              <w:rPr>
                <w:rFonts w:ascii="宋体" w:hAnsi="宋体" w:eastAsia="宋体" w:cs="宋体"/>
                <w:spacing w:val="-2"/>
                <w:position w:val="-3"/>
                <w:sz w:val="20"/>
                <w:szCs w:val="20"/>
              </w:rPr>
              <w:t>30201</w:t>
            </w:r>
          </w:p>
        </w:tc>
        <w:tc>
          <w:tcPr>
            <w:tcW w:w="2164" w:type="dxa"/>
            <w:tcBorders>
              <w:top w:val="single" w:color="000000" w:sz="2" w:space="0"/>
              <w:bottom w:val="single" w:color="000000" w:sz="2" w:space="0"/>
            </w:tcBorders>
          </w:tcPr>
          <w:p>
            <w:pPr>
              <w:spacing w:before="23" w:line="185" w:lineRule="auto"/>
              <w:ind w:left="295"/>
              <w:rPr>
                <w:rFonts w:ascii="宋体" w:hAnsi="宋体" w:eastAsia="宋体" w:cs="宋体"/>
                <w:sz w:val="20"/>
                <w:szCs w:val="20"/>
              </w:rPr>
            </w:pPr>
            <w:r>
              <w:rPr>
                <w:rFonts w:ascii="宋体" w:hAnsi="宋体" w:eastAsia="宋体" w:cs="宋体"/>
                <w:spacing w:val="4"/>
                <w:sz w:val="20"/>
                <w:szCs w:val="20"/>
              </w:rPr>
              <w:t>办公费</w:t>
            </w:r>
          </w:p>
        </w:tc>
        <w:tc>
          <w:tcPr>
            <w:tcW w:w="886" w:type="dxa"/>
            <w:tcBorders>
              <w:top w:val="single" w:color="000000" w:sz="2" w:space="0"/>
              <w:bottom w:val="single" w:color="000000" w:sz="2" w:space="0"/>
            </w:tcBorders>
          </w:tcPr>
          <w:p>
            <w:pPr>
              <w:spacing w:line="224" w:lineRule="exact"/>
              <w:rPr>
                <w:sz w:val="19"/>
              </w:rPr>
            </w:pPr>
          </w:p>
        </w:tc>
        <w:tc>
          <w:tcPr>
            <w:tcW w:w="1186" w:type="dxa"/>
            <w:tcBorders>
              <w:top w:val="single" w:color="000000" w:sz="2" w:space="0"/>
              <w:bottom w:val="single" w:color="000000" w:sz="2" w:space="0"/>
            </w:tcBorders>
          </w:tcPr>
          <w:p>
            <w:pPr>
              <w:spacing w:before="74" w:line="150" w:lineRule="exact"/>
              <w:ind w:left="97"/>
              <w:rPr>
                <w:rFonts w:ascii="宋体" w:hAnsi="宋体" w:eastAsia="宋体" w:cs="宋体"/>
                <w:sz w:val="20"/>
                <w:szCs w:val="20"/>
              </w:rPr>
            </w:pPr>
            <w:r>
              <w:rPr>
                <w:rFonts w:ascii="宋体" w:hAnsi="宋体" w:eastAsia="宋体" w:cs="宋体"/>
                <w:spacing w:val="-2"/>
                <w:position w:val="-3"/>
                <w:sz w:val="20"/>
                <w:szCs w:val="20"/>
              </w:rPr>
              <w:t>30701</w:t>
            </w:r>
          </w:p>
        </w:tc>
        <w:tc>
          <w:tcPr>
            <w:tcW w:w="3264" w:type="dxa"/>
            <w:tcBorders>
              <w:top w:val="single" w:color="000000" w:sz="2" w:space="0"/>
              <w:bottom w:val="single" w:color="000000" w:sz="2" w:space="0"/>
            </w:tcBorders>
          </w:tcPr>
          <w:p>
            <w:pPr>
              <w:spacing w:before="23" w:line="185" w:lineRule="auto"/>
              <w:ind w:left="307"/>
              <w:rPr>
                <w:rFonts w:ascii="宋体" w:hAnsi="宋体" w:eastAsia="宋体" w:cs="宋体"/>
                <w:sz w:val="20"/>
                <w:szCs w:val="20"/>
              </w:rPr>
            </w:pPr>
            <w:r>
              <w:rPr>
                <w:rFonts w:ascii="宋体" w:hAnsi="宋体" w:eastAsia="宋体" w:cs="宋体"/>
                <w:spacing w:val="4"/>
                <w:sz w:val="20"/>
                <w:szCs w:val="20"/>
              </w:rPr>
              <w:t>国</w:t>
            </w:r>
            <w:r>
              <w:rPr>
                <w:rFonts w:ascii="宋体" w:hAnsi="宋体" w:eastAsia="宋体" w:cs="宋体"/>
                <w:spacing w:val="2"/>
                <w:sz w:val="20"/>
                <w:szCs w:val="20"/>
              </w:rPr>
              <w:t>内债务付息</w:t>
            </w:r>
          </w:p>
        </w:tc>
        <w:tc>
          <w:tcPr>
            <w:tcW w:w="954" w:type="dxa"/>
            <w:tcBorders>
              <w:top w:val="single" w:color="000000" w:sz="2" w:space="0"/>
              <w:bottom w:val="single" w:color="000000" w:sz="2" w:space="0"/>
            </w:tcBorders>
          </w:tcPr>
          <w:p>
            <w:pPr>
              <w:spacing w:line="224" w:lineRule="exact"/>
              <w:rPr>
                <w:sz w:val="19"/>
              </w:rPr>
            </w:pPr>
          </w:p>
        </w:tc>
      </w:tr>
      <w:tr>
        <w:trPr>
          <w:trHeight w:val="206" w:hRule="atLeast"/>
        </w:trPr>
        <w:tc>
          <w:tcPr>
            <w:tcW w:w="1145" w:type="dxa"/>
            <w:tcBorders>
              <w:top w:val="single" w:color="000000" w:sz="2" w:space="0"/>
              <w:bottom w:val="single" w:color="000000" w:sz="2" w:space="0"/>
            </w:tcBorders>
          </w:tcPr>
          <w:p>
            <w:pPr>
              <w:spacing w:before="75" w:line="150" w:lineRule="exact"/>
              <w:ind w:left="84"/>
              <w:rPr>
                <w:rFonts w:ascii="宋体" w:hAnsi="宋体" w:eastAsia="宋体" w:cs="宋体"/>
                <w:sz w:val="20"/>
                <w:szCs w:val="20"/>
              </w:rPr>
            </w:pPr>
            <w:r>
              <w:rPr>
                <w:rFonts w:ascii="宋体" w:hAnsi="宋体" w:eastAsia="宋体" w:cs="宋体"/>
                <w:spacing w:val="-2"/>
                <w:position w:val="-3"/>
                <w:sz w:val="20"/>
                <w:szCs w:val="20"/>
              </w:rPr>
              <w:t>30102</w:t>
            </w:r>
          </w:p>
        </w:tc>
        <w:tc>
          <w:tcPr>
            <w:tcW w:w="2789" w:type="dxa"/>
            <w:tcBorders>
              <w:top w:val="single" w:color="000000" w:sz="2" w:space="0"/>
              <w:bottom w:val="single" w:color="000000" w:sz="2" w:space="0"/>
            </w:tcBorders>
          </w:tcPr>
          <w:p>
            <w:pPr>
              <w:spacing w:before="24" w:line="185" w:lineRule="auto"/>
              <w:ind w:left="310"/>
              <w:rPr>
                <w:rFonts w:ascii="宋体" w:hAnsi="宋体" w:eastAsia="宋体" w:cs="宋体"/>
                <w:sz w:val="20"/>
                <w:szCs w:val="20"/>
              </w:rPr>
            </w:pPr>
            <w:r>
              <w:rPr>
                <w:rFonts w:ascii="宋体" w:hAnsi="宋体" w:eastAsia="宋体" w:cs="宋体"/>
                <w:spacing w:val="-2"/>
                <w:sz w:val="20"/>
                <w:szCs w:val="20"/>
              </w:rPr>
              <w:t>津贴</w:t>
            </w:r>
            <w:r>
              <w:rPr>
                <w:rFonts w:ascii="宋体" w:hAnsi="宋体" w:eastAsia="宋体" w:cs="宋体"/>
                <w:spacing w:val="-1"/>
                <w:sz w:val="20"/>
                <w:szCs w:val="20"/>
              </w:rPr>
              <w:t>补贴</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248.4</w:t>
            </w:r>
          </w:p>
        </w:tc>
        <w:tc>
          <w:tcPr>
            <w:tcW w:w="1140" w:type="dxa"/>
            <w:tcBorders>
              <w:top w:val="single" w:color="000000" w:sz="2" w:space="0"/>
              <w:bottom w:val="single" w:color="000000" w:sz="2" w:space="0"/>
            </w:tcBorders>
          </w:tcPr>
          <w:p>
            <w:pPr>
              <w:spacing w:before="76" w:line="148" w:lineRule="exact"/>
              <w:ind w:left="83"/>
              <w:rPr>
                <w:rFonts w:ascii="宋体" w:hAnsi="宋体" w:eastAsia="宋体" w:cs="宋体"/>
                <w:sz w:val="20"/>
                <w:szCs w:val="20"/>
              </w:rPr>
            </w:pPr>
            <w:r>
              <w:rPr>
                <w:rFonts w:ascii="宋体" w:hAnsi="宋体" w:eastAsia="宋体" w:cs="宋体"/>
                <w:spacing w:val="-2"/>
                <w:position w:val="-3"/>
                <w:sz w:val="20"/>
                <w:szCs w:val="20"/>
              </w:rPr>
              <w:t>30202</w:t>
            </w:r>
          </w:p>
        </w:tc>
        <w:tc>
          <w:tcPr>
            <w:tcW w:w="2164" w:type="dxa"/>
            <w:tcBorders>
              <w:top w:val="single" w:color="000000" w:sz="2" w:space="0"/>
              <w:bottom w:val="single" w:color="000000" w:sz="2" w:space="0"/>
            </w:tcBorders>
          </w:tcPr>
          <w:p>
            <w:pPr>
              <w:spacing w:before="24" w:line="185" w:lineRule="auto"/>
              <w:ind w:left="295"/>
              <w:rPr>
                <w:rFonts w:ascii="宋体" w:hAnsi="宋体" w:eastAsia="宋体" w:cs="宋体"/>
                <w:sz w:val="20"/>
                <w:szCs w:val="20"/>
              </w:rPr>
            </w:pPr>
            <w:r>
              <w:rPr>
                <w:rFonts w:ascii="宋体" w:hAnsi="宋体" w:eastAsia="宋体" w:cs="宋体"/>
                <w:spacing w:val="4"/>
                <w:sz w:val="20"/>
                <w:szCs w:val="20"/>
              </w:rPr>
              <w:t>印刷费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6" w:line="148" w:lineRule="exact"/>
              <w:ind w:left="97"/>
              <w:rPr>
                <w:rFonts w:ascii="宋体" w:hAnsi="宋体" w:eastAsia="宋体" w:cs="宋体"/>
                <w:sz w:val="20"/>
                <w:szCs w:val="20"/>
              </w:rPr>
            </w:pPr>
            <w:r>
              <w:rPr>
                <w:rFonts w:ascii="宋体" w:hAnsi="宋体" w:eastAsia="宋体" w:cs="宋体"/>
                <w:spacing w:val="-2"/>
                <w:position w:val="-3"/>
                <w:sz w:val="20"/>
                <w:szCs w:val="20"/>
              </w:rPr>
              <w:t>30702</w:t>
            </w:r>
          </w:p>
        </w:tc>
        <w:tc>
          <w:tcPr>
            <w:tcW w:w="3264" w:type="dxa"/>
            <w:tcBorders>
              <w:top w:val="single" w:color="000000" w:sz="2" w:space="0"/>
              <w:bottom w:val="single" w:color="000000" w:sz="2" w:space="0"/>
            </w:tcBorders>
          </w:tcPr>
          <w:p>
            <w:pPr>
              <w:spacing w:before="24" w:line="185" w:lineRule="auto"/>
              <w:ind w:left="307"/>
              <w:rPr>
                <w:rFonts w:ascii="宋体" w:hAnsi="宋体" w:eastAsia="宋体" w:cs="宋体"/>
                <w:sz w:val="20"/>
                <w:szCs w:val="20"/>
              </w:rPr>
            </w:pPr>
            <w:r>
              <w:rPr>
                <w:rFonts w:ascii="宋体" w:hAnsi="宋体" w:eastAsia="宋体" w:cs="宋体"/>
                <w:spacing w:val="4"/>
                <w:sz w:val="20"/>
                <w:szCs w:val="20"/>
              </w:rPr>
              <w:t>国</w:t>
            </w:r>
            <w:r>
              <w:rPr>
                <w:rFonts w:ascii="宋体" w:hAnsi="宋体" w:eastAsia="宋体" w:cs="宋体"/>
                <w:spacing w:val="2"/>
                <w:sz w:val="20"/>
                <w:szCs w:val="20"/>
              </w:rPr>
              <w:t>外债务付息</w:t>
            </w:r>
          </w:p>
        </w:tc>
        <w:tc>
          <w:tcPr>
            <w:tcW w:w="954" w:type="dxa"/>
            <w:tcBorders>
              <w:top w:val="single" w:color="000000" w:sz="2" w:space="0"/>
              <w:bottom w:val="single" w:color="000000" w:sz="2" w:space="0"/>
            </w:tcBorders>
          </w:tcPr>
          <w:p>
            <w:pPr>
              <w:spacing w:line="225" w:lineRule="exact"/>
              <w:rPr>
                <w:sz w:val="19"/>
              </w:rPr>
            </w:pPr>
          </w:p>
        </w:tc>
      </w:tr>
      <w:tr>
        <w:trPr>
          <w:trHeight w:val="187" w:hRule="atLeast"/>
        </w:trPr>
        <w:tc>
          <w:tcPr>
            <w:tcW w:w="1145" w:type="dxa"/>
            <w:tcBorders>
              <w:top w:val="single" w:color="000000" w:sz="2" w:space="0"/>
              <w:bottom w:val="single" w:color="000000" w:sz="2" w:space="0"/>
            </w:tcBorders>
          </w:tcPr>
          <w:p>
            <w:pPr>
              <w:spacing w:before="65" w:line="140" w:lineRule="exact"/>
              <w:ind w:left="84"/>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0</w:t>
            </w:r>
            <w:r>
              <w:rPr>
                <w:rFonts w:ascii="宋体" w:hAnsi="宋体" w:eastAsia="宋体" w:cs="宋体"/>
                <w:spacing w:val="2"/>
                <w:position w:val="-3"/>
                <w:sz w:val="19"/>
                <w:szCs w:val="19"/>
              </w:rPr>
              <w:t>103</w:t>
            </w:r>
          </w:p>
        </w:tc>
        <w:tc>
          <w:tcPr>
            <w:tcW w:w="2789" w:type="dxa"/>
            <w:tcBorders>
              <w:top w:val="single" w:color="000000" w:sz="2" w:space="0"/>
              <w:bottom w:val="single" w:color="000000" w:sz="2" w:space="0"/>
            </w:tcBorders>
          </w:tcPr>
          <w:p>
            <w:pPr>
              <w:spacing w:before="15" w:line="194" w:lineRule="auto"/>
              <w:ind w:left="310"/>
              <w:rPr>
                <w:rFonts w:ascii="宋体" w:hAnsi="宋体" w:eastAsia="宋体" w:cs="宋体"/>
                <w:sz w:val="18"/>
                <w:szCs w:val="18"/>
              </w:rPr>
            </w:pPr>
            <w:r>
              <w:rPr>
                <w:rFonts w:ascii="宋体" w:hAnsi="宋体" w:eastAsia="宋体" w:cs="宋体"/>
                <w:spacing w:val="15"/>
                <w:sz w:val="18"/>
                <w:szCs w:val="18"/>
              </w:rPr>
              <w:t>奖金</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581.54</w:t>
            </w:r>
          </w:p>
        </w:tc>
        <w:tc>
          <w:tcPr>
            <w:tcW w:w="1140" w:type="dxa"/>
            <w:tcBorders>
              <w:top w:val="single" w:color="000000" w:sz="2" w:space="0"/>
              <w:bottom w:val="single" w:color="000000" w:sz="2" w:space="0"/>
            </w:tcBorders>
          </w:tcPr>
          <w:p>
            <w:pPr>
              <w:spacing w:before="66" w:line="138" w:lineRule="exact"/>
              <w:ind w:left="83"/>
              <w:rPr>
                <w:rFonts w:ascii="宋体" w:hAnsi="宋体" w:eastAsia="宋体" w:cs="宋体"/>
                <w:sz w:val="19"/>
                <w:szCs w:val="19"/>
              </w:rPr>
            </w:pPr>
            <w:r>
              <w:rPr>
                <w:rFonts w:ascii="宋体" w:hAnsi="宋体" w:eastAsia="宋体" w:cs="宋体"/>
                <w:spacing w:val="4"/>
                <w:position w:val="-2"/>
                <w:sz w:val="19"/>
                <w:szCs w:val="19"/>
              </w:rPr>
              <w:t>3</w:t>
            </w:r>
            <w:r>
              <w:rPr>
                <w:rFonts w:ascii="宋体" w:hAnsi="宋体" w:eastAsia="宋体" w:cs="宋体"/>
                <w:spacing w:val="3"/>
                <w:position w:val="-2"/>
                <w:sz w:val="19"/>
                <w:szCs w:val="19"/>
              </w:rPr>
              <w:t>0</w:t>
            </w:r>
            <w:r>
              <w:rPr>
                <w:rFonts w:ascii="宋体" w:hAnsi="宋体" w:eastAsia="宋体" w:cs="宋体"/>
                <w:spacing w:val="2"/>
                <w:position w:val="-2"/>
                <w:sz w:val="19"/>
                <w:szCs w:val="19"/>
              </w:rPr>
              <w:t>203</w:t>
            </w:r>
          </w:p>
        </w:tc>
        <w:tc>
          <w:tcPr>
            <w:tcW w:w="2164" w:type="dxa"/>
            <w:tcBorders>
              <w:top w:val="single" w:color="000000" w:sz="2" w:space="0"/>
              <w:bottom w:val="single" w:color="000000" w:sz="2" w:space="0"/>
            </w:tcBorders>
          </w:tcPr>
          <w:p>
            <w:pPr>
              <w:spacing w:before="15" w:line="194" w:lineRule="auto"/>
              <w:ind w:left="295"/>
              <w:rPr>
                <w:rFonts w:ascii="宋体" w:hAnsi="宋体" w:eastAsia="宋体" w:cs="宋体"/>
                <w:sz w:val="18"/>
                <w:szCs w:val="18"/>
              </w:rPr>
            </w:pPr>
            <w:r>
              <w:rPr>
                <w:rFonts w:ascii="宋体" w:hAnsi="宋体" w:eastAsia="宋体" w:cs="宋体"/>
                <w:spacing w:val="24"/>
                <w:sz w:val="18"/>
                <w:szCs w:val="18"/>
              </w:rPr>
              <w:t>咨询费</w:t>
            </w:r>
          </w:p>
        </w:tc>
        <w:tc>
          <w:tcPr>
            <w:tcW w:w="886" w:type="dxa"/>
            <w:tcBorders>
              <w:top w:val="single" w:color="000000" w:sz="2" w:space="0"/>
              <w:bottom w:val="single" w:color="000000" w:sz="2" w:space="0"/>
            </w:tcBorders>
          </w:tcPr>
          <w:p>
            <w:pPr>
              <w:spacing w:line="205" w:lineRule="exact"/>
              <w:rPr>
                <w:sz w:val="17"/>
              </w:rPr>
            </w:pPr>
          </w:p>
        </w:tc>
        <w:tc>
          <w:tcPr>
            <w:tcW w:w="1186" w:type="dxa"/>
            <w:tcBorders>
              <w:top w:val="single" w:color="000000" w:sz="2" w:space="0"/>
              <w:bottom w:val="single" w:color="000000" w:sz="2" w:space="0"/>
            </w:tcBorders>
          </w:tcPr>
          <w:p>
            <w:pPr>
              <w:spacing w:before="65" w:line="140" w:lineRule="exact"/>
              <w:ind w:left="97"/>
              <w:rPr>
                <w:rFonts w:ascii="宋体" w:hAnsi="宋体" w:eastAsia="宋体" w:cs="宋体"/>
                <w:sz w:val="19"/>
                <w:szCs w:val="19"/>
              </w:rPr>
            </w:pPr>
            <w:r>
              <w:rPr>
                <w:rFonts w:ascii="宋体" w:hAnsi="宋体" w:eastAsia="宋体" w:cs="宋体"/>
                <w:spacing w:val="1"/>
                <w:position w:val="-3"/>
                <w:sz w:val="19"/>
                <w:szCs w:val="19"/>
              </w:rPr>
              <w:t>310</w:t>
            </w:r>
          </w:p>
        </w:tc>
        <w:tc>
          <w:tcPr>
            <w:tcW w:w="3264" w:type="dxa"/>
            <w:tcBorders>
              <w:top w:val="single" w:color="000000" w:sz="2" w:space="0"/>
              <w:bottom w:val="single" w:color="000000" w:sz="2" w:space="0"/>
            </w:tcBorders>
          </w:tcPr>
          <w:p>
            <w:pPr>
              <w:spacing w:before="14" w:line="185" w:lineRule="auto"/>
              <w:ind w:left="97"/>
              <w:rPr>
                <w:rFonts w:ascii="宋体" w:hAnsi="宋体" w:eastAsia="宋体" w:cs="宋体"/>
                <w:sz w:val="19"/>
                <w:szCs w:val="19"/>
              </w:rPr>
            </w:pPr>
            <w:r>
              <w:rPr>
                <w:rFonts w:ascii="宋体" w:hAnsi="宋体" w:eastAsia="宋体" w:cs="宋体"/>
                <w:spacing w:val="15"/>
                <w:sz w:val="19"/>
                <w:szCs w:val="19"/>
              </w:rPr>
              <w:t>资本性支</w:t>
            </w:r>
            <w:r>
              <w:rPr>
                <w:rFonts w:ascii="宋体" w:hAnsi="宋体" w:eastAsia="宋体" w:cs="宋体"/>
                <w:spacing w:val="14"/>
                <w:sz w:val="19"/>
                <w:szCs w:val="19"/>
              </w:rPr>
              <w:t>出</w:t>
            </w:r>
          </w:p>
        </w:tc>
        <w:tc>
          <w:tcPr>
            <w:tcW w:w="954" w:type="dxa"/>
            <w:tcBorders>
              <w:top w:val="single" w:color="000000" w:sz="2" w:space="0"/>
              <w:bottom w:val="single" w:color="000000" w:sz="2" w:space="0"/>
            </w:tcBorders>
          </w:tcPr>
          <w:p>
            <w:pPr>
              <w:spacing w:line="205" w:lineRule="exact"/>
              <w:rPr>
                <w:sz w:val="17"/>
              </w:rPr>
            </w:pPr>
          </w:p>
        </w:tc>
      </w:tr>
      <w:tr>
        <w:trPr>
          <w:trHeight w:val="214" w:hRule="atLeast"/>
        </w:trPr>
        <w:tc>
          <w:tcPr>
            <w:tcW w:w="1145" w:type="dxa"/>
            <w:tcBorders>
              <w:top w:val="single" w:color="000000" w:sz="2" w:space="0"/>
              <w:bottom w:val="single" w:color="000000" w:sz="2" w:space="0"/>
            </w:tcBorders>
          </w:tcPr>
          <w:p>
            <w:pPr>
              <w:spacing w:before="85" w:line="149" w:lineRule="exact"/>
              <w:ind w:left="84"/>
              <w:rPr>
                <w:rFonts w:ascii="宋体" w:hAnsi="宋体" w:eastAsia="宋体" w:cs="宋体"/>
                <w:sz w:val="20"/>
                <w:szCs w:val="20"/>
              </w:rPr>
            </w:pPr>
            <w:r>
              <w:rPr>
                <w:rFonts w:ascii="宋体" w:hAnsi="宋体" w:eastAsia="宋体" w:cs="宋体"/>
                <w:spacing w:val="-2"/>
                <w:position w:val="-3"/>
                <w:sz w:val="20"/>
                <w:szCs w:val="20"/>
              </w:rPr>
              <w:t>30106</w:t>
            </w:r>
          </w:p>
        </w:tc>
        <w:tc>
          <w:tcPr>
            <w:tcW w:w="2789" w:type="dxa"/>
            <w:tcBorders>
              <w:top w:val="single" w:color="000000" w:sz="2" w:space="0"/>
              <w:bottom w:val="single" w:color="000000" w:sz="2" w:space="0"/>
            </w:tcBorders>
          </w:tcPr>
          <w:p>
            <w:pPr>
              <w:spacing w:before="35" w:line="193" w:lineRule="auto"/>
              <w:ind w:left="310"/>
              <w:rPr>
                <w:rFonts w:ascii="宋体" w:hAnsi="宋体" w:eastAsia="宋体" w:cs="宋体"/>
                <w:sz w:val="19"/>
                <w:szCs w:val="19"/>
              </w:rPr>
            </w:pPr>
            <w:r>
              <w:rPr>
                <w:rFonts w:ascii="宋体" w:hAnsi="宋体" w:eastAsia="宋体" w:cs="宋体"/>
                <w:spacing w:val="14"/>
                <w:sz w:val="19"/>
                <w:szCs w:val="19"/>
              </w:rPr>
              <w:t>伙</w:t>
            </w:r>
            <w:r>
              <w:rPr>
                <w:rFonts w:ascii="宋体" w:hAnsi="宋体" w:eastAsia="宋体" w:cs="宋体"/>
                <w:spacing w:val="12"/>
                <w:sz w:val="19"/>
                <w:szCs w:val="19"/>
              </w:rPr>
              <w:t>食补助费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86" w:line="148" w:lineRule="exact"/>
              <w:ind w:left="83"/>
              <w:rPr>
                <w:rFonts w:ascii="宋体" w:hAnsi="宋体" w:eastAsia="宋体" w:cs="宋体"/>
                <w:sz w:val="20"/>
                <w:szCs w:val="20"/>
              </w:rPr>
            </w:pPr>
            <w:r>
              <w:rPr>
                <w:rFonts w:ascii="宋体" w:hAnsi="宋体" w:eastAsia="宋体" w:cs="宋体"/>
                <w:spacing w:val="-2"/>
                <w:position w:val="-3"/>
                <w:sz w:val="20"/>
                <w:szCs w:val="20"/>
              </w:rPr>
              <w:t>30204</w:t>
            </w:r>
          </w:p>
        </w:tc>
        <w:tc>
          <w:tcPr>
            <w:tcW w:w="2164" w:type="dxa"/>
            <w:tcBorders>
              <w:top w:val="single" w:color="000000" w:sz="2" w:space="0"/>
              <w:bottom w:val="single" w:color="000000" w:sz="2" w:space="0"/>
            </w:tcBorders>
          </w:tcPr>
          <w:p>
            <w:pPr>
              <w:spacing w:before="35" w:line="193" w:lineRule="auto"/>
              <w:ind w:left="295"/>
              <w:rPr>
                <w:rFonts w:ascii="宋体" w:hAnsi="宋体" w:eastAsia="宋体" w:cs="宋体"/>
                <w:sz w:val="19"/>
                <w:szCs w:val="19"/>
              </w:rPr>
            </w:pPr>
            <w:r>
              <w:rPr>
                <w:rFonts w:ascii="宋体" w:hAnsi="宋体" w:eastAsia="宋体" w:cs="宋体"/>
                <w:spacing w:val="14"/>
                <w:sz w:val="19"/>
                <w:szCs w:val="19"/>
              </w:rPr>
              <w:t>手续费</w:t>
            </w:r>
          </w:p>
        </w:tc>
        <w:tc>
          <w:tcPr>
            <w:tcW w:w="886" w:type="dxa"/>
            <w:tcBorders>
              <w:top w:val="single" w:color="000000" w:sz="2" w:space="0"/>
              <w:bottom w:val="single" w:color="000000" w:sz="2" w:space="0"/>
            </w:tcBorders>
          </w:tcPr>
          <w:p>
            <w:pPr>
              <w:spacing w:line="234" w:lineRule="exact"/>
              <w:rPr>
                <w:sz w:val="20"/>
              </w:rPr>
            </w:pPr>
          </w:p>
        </w:tc>
        <w:tc>
          <w:tcPr>
            <w:tcW w:w="1186" w:type="dxa"/>
            <w:tcBorders>
              <w:top w:val="single" w:color="000000" w:sz="2" w:space="0"/>
              <w:bottom w:val="single" w:color="000000" w:sz="2" w:space="0"/>
            </w:tcBorders>
          </w:tcPr>
          <w:p>
            <w:pPr>
              <w:spacing w:before="85" w:line="149" w:lineRule="exact"/>
              <w:ind w:left="97"/>
              <w:rPr>
                <w:rFonts w:ascii="宋体" w:hAnsi="宋体" w:eastAsia="宋体" w:cs="宋体"/>
                <w:sz w:val="20"/>
                <w:szCs w:val="20"/>
              </w:rPr>
            </w:pPr>
            <w:r>
              <w:rPr>
                <w:rFonts w:ascii="宋体" w:hAnsi="宋体" w:eastAsia="宋体" w:cs="宋体"/>
                <w:spacing w:val="-2"/>
                <w:position w:val="-3"/>
                <w:sz w:val="20"/>
                <w:szCs w:val="20"/>
              </w:rPr>
              <w:t>31001</w:t>
            </w:r>
          </w:p>
        </w:tc>
        <w:tc>
          <w:tcPr>
            <w:tcW w:w="3264" w:type="dxa"/>
            <w:tcBorders>
              <w:top w:val="single" w:color="000000" w:sz="2" w:space="0"/>
              <w:bottom w:val="single" w:color="000000" w:sz="2" w:space="0"/>
            </w:tcBorders>
          </w:tcPr>
          <w:p>
            <w:pPr>
              <w:spacing w:before="35" w:line="193" w:lineRule="auto"/>
              <w:ind w:left="307"/>
              <w:rPr>
                <w:rFonts w:ascii="宋体" w:hAnsi="宋体" w:eastAsia="宋体" w:cs="宋体"/>
                <w:sz w:val="19"/>
                <w:szCs w:val="19"/>
              </w:rPr>
            </w:pPr>
            <w:r>
              <w:rPr>
                <w:rFonts w:ascii="宋体" w:hAnsi="宋体" w:eastAsia="宋体" w:cs="宋体"/>
                <w:spacing w:val="13"/>
                <w:sz w:val="19"/>
                <w:szCs w:val="19"/>
              </w:rPr>
              <w:t>房</w:t>
            </w:r>
            <w:r>
              <w:rPr>
                <w:rFonts w:ascii="宋体" w:hAnsi="宋体" w:eastAsia="宋体" w:cs="宋体"/>
                <w:spacing w:val="8"/>
                <w:sz w:val="19"/>
                <w:szCs w:val="19"/>
              </w:rPr>
              <w:t>屋建筑物购建</w:t>
            </w:r>
          </w:p>
        </w:tc>
        <w:tc>
          <w:tcPr>
            <w:tcW w:w="954" w:type="dxa"/>
            <w:tcBorders>
              <w:top w:val="single" w:color="000000" w:sz="2" w:space="0"/>
              <w:bottom w:val="single" w:color="000000" w:sz="2" w:space="0"/>
            </w:tcBorders>
          </w:tcPr>
          <w:p>
            <w:pPr>
              <w:spacing w:line="234" w:lineRule="exact"/>
              <w:rPr>
                <w:sz w:val="20"/>
              </w:rPr>
            </w:pPr>
          </w:p>
        </w:tc>
      </w:tr>
      <w:tr>
        <w:trPr>
          <w:trHeight w:val="206" w:hRule="atLeast"/>
        </w:trPr>
        <w:tc>
          <w:tcPr>
            <w:tcW w:w="1145" w:type="dxa"/>
            <w:tcBorders>
              <w:top w:val="single" w:color="000000" w:sz="2" w:space="0"/>
              <w:bottom w:val="single" w:color="000000" w:sz="2" w:space="0"/>
            </w:tcBorders>
          </w:tcPr>
          <w:p>
            <w:pPr>
              <w:spacing w:before="76" w:line="148" w:lineRule="exact"/>
              <w:ind w:left="84"/>
              <w:rPr>
                <w:rFonts w:ascii="宋体" w:hAnsi="宋体" w:eastAsia="宋体" w:cs="宋体"/>
                <w:sz w:val="20"/>
                <w:szCs w:val="20"/>
              </w:rPr>
            </w:pPr>
            <w:r>
              <w:rPr>
                <w:rFonts w:ascii="宋体" w:hAnsi="宋体" w:eastAsia="宋体" w:cs="宋体"/>
                <w:spacing w:val="-2"/>
                <w:position w:val="-3"/>
                <w:sz w:val="20"/>
                <w:szCs w:val="20"/>
              </w:rPr>
              <w:t>30107</w:t>
            </w:r>
          </w:p>
        </w:tc>
        <w:tc>
          <w:tcPr>
            <w:tcW w:w="2789" w:type="dxa"/>
            <w:tcBorders>
              <w:top w:val="single" w:color="000000" w:sz="2" w:space="0"/>
              <w:bottom w:val="single" w:color="000000" w:sz="2" w:space="0"/>
            </w:tcBorders>
          </w:tcPr>
          <w:p>
            <w:pPr>
              <w:spacing w:before="26" w:line="193" w:lineRule="auto"/>
              <w:ind w:left="310"/>
              <w:rPr>
                <w:rFonts w:ascii="宋体" w:hAnsi="宋体" w:eastAsia="宋体" w:cs="宋体"/>
                <w:sz w:val="19"/>
                <w:szCs w:val="19"/>
              </w:rPr>
            </w:pPr>
            <w:r>
              <w:rPr>
                <w:rFonts w:ascii="宋体" w:hAnsi="宋体" w:eastAsia="宋体" w:cs="宋体"/>
                <w:spacing w:val="15"/>
                <w:sz w:val="19"/>
                <w:szCs w:val="19"/>
              </w:rPr>
              <w:t>绩</w:t>
            </w:r>
            <w:r>
              <w:rPr>
                <w:rFonts w:ascii="宋体" w:hAnsi="宋体" w:eastAsia="宋体" w:cs="宋体"/>
                <w:spacing w:val="13"/>
                <w:sz w:val="19"/>
                <w:szCs w:val="19"/>
              </w:rPr>
              <w:t>效工资</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77" w:line="148" w:lineRule="exact"/>
              <w:ind w:left="83"/>
              <w:rPr>
                <w:rFonts w:ascii="宋体" w:hAnsi="宋体" w:eastAsia="宋体" w:cs="宋体"/>
                <w:sz w:val="20"/>
                <w:szCs w:val="20"/>
              </w:rPr>
            </w:pPr>
            <w:r>
              <w:rPr>
                <w:rFonts w:ascii="宋体" w:hAnsi="宋体" w:eastAsia="宋体" w:cs="宋体"/>
                <w:spacing w:val="-2"/>
                <w:position w:val="-3"/>
                <w:sz w:val="20"/>
                <w:szCs w:val="20"/>
              </w:rPr>
              <w:t>30205</w:t>
            </w:r>
          </w:p>
        </w:tc>
        <w:tc>
          <w:tcPr>
            <w:tcW w:w="2164" w:type="dxa"/>
            <w:tcBorders>
              <w:top w:val="single" w:color="000000" w:sz="2" w:space="0"/>
              <w:bottom w:val="single" w:color="000000" w:sz="2" w:space="0"/>
            </w:tcBorders>
          </w:tcPr>
          <w:p>
            <w:pPr>
              <w:spacing w:before="26" w:line="193" w:lineRule="auto"/>
              <w:ind w:left="295"/>
              <w:rPr>
                <w:rFonts w:ascii="宋体" w:hAnsi="宋体" w:eastAsia="宋体" w:cs="宋体"/>
                <w:sz w:val="19"/>
                <w:szCs w:val="19"/>
              </w:rPr>
            </w:pPr>
            <w:r>
              <w:rPr>
                <w:rFonts w:ascii="宋体" w:hAnsi="宋体" w:eastAsia="宋体" w:cs="宋体"/>
                <w:spacing w:val="16"/>
                <w:sz w:val="19"/>
                <w:szCs w:val="19"/>
              </w:rPr>
              <w:t>水费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6" w:line="148" w:lineRule="exact"/>
              <w:ind w:left="97"/>
              <w:rPr>
                <w:rFonts w:ascii="宋体" w:hAnsi="宋体" w:eastAsia="宋体" w:cs="宋体"/>
                <w:sz w:val="20"/>
                <w:szCs w:val="20"/>
              </w:rPr>
            </w:pPr>
            <w:r>
              <w:rPr>
                <w:rFonts w:ascii="宋体" w:hAnsi="宋体" w:eastAsia="宋体" w:cs="宋体"/>
                <w:spacing w:val="-2"/>
                <w:position w:val="-3"/>
                <w:sz w:val="20"/>
                <w:szCs w:val="20"/>
              </w:rPr>
              <w:t>31002</w:t>
            </w:r>
          </w:p>
        </w:tc>
        <w:tc>
          <w:tcPr>
            <w:tcW w:w="3264" w:type="dxa"/>
            <w:tcBorders>
              <w:top w:val="single" w:color="000000" w:sz="2" w:space="0"/>
              <w:bottom w:val="single" w:color="000000" w:sz="2" w:space="0"/>
            </w:tcBorders>
          </w:tcPr>
          <w:p>
            <w:pPr>
              <w:spacing w:before="26" w:line="193" w:lineRule="auto"/>
              <w:ind w:left="307"/>
              <w:rPr>
                <w:rFonts w:ascii="宋体" w:hAnsi="宋体" w:eastAsia="宋体" w:cs="宋体"/>
                <w:sz w:val="19"/>
                <w:szCs w:val="19"/>
              </w:rPr>
            </w:pPr>
            <w:r>
              <w:rPr>
                <w:rFonts w:ascii="宋体" w:hAnsi="宋体" w:eastAsia="宋体" w:cs="宋体"/>
                <w:spacing w:val="8"/>
                <w:sz w:val="19"/>
                <w:szCs w:val="19"/>
              </w:rPr>
              <w:t>办公设备购置</w:t>
            </w:r>
          </w:p>
        </w:tc>
        <w:tc>
          <w:tcPr>
            <w:tcW w:w="954" w:type="dxa"/>
            <w:tcBorders>
              <w:top w:val="single" w:color="000000" w:sz="2" w:space="0"/>
              <w:bottom w:val="single" w:color="000000" w:sz="2" w:space="0"/>
            </w:tcBorders>
          </w:tcPr>
          <w:p>
            <w:pPr>
              <w:spacing w:line="225" w:lineRule="exact"/>
              <w:rPr>
                <w:sz w:val="19"/>
              </w:rPr>
            </w:pPr>
          </w:p>
        </w:tc>
      </w:tr>
      <w:tr>
        <w:trPr>
          <w:trHeight w:val="256" w:hRule="atLeast"/>
        </w:trPr>
        <w:tc>
          <w:tcPr>
            <w:tcW w:w="1145" w:type="dxa"/>
            <w:tcBorders>
              <w:top w:val="single" w:color="000000" w:sz="2" w:space="0"/>
              <w:bottom w:val="single" w:color="000000" w:sz="2" w:space="0"/>
            </w:tcBorders>
          </w:tcPr>
          <w:p>
            <w:pPr>
              <w:spacing w:before="76" w:line="148" w:lineRule="exact"/>
              <w:ind w:left="84"/>
              <w:rPr>
                <w:rFonts w:ascii="宋体" w:hAnsi="宋体" w:eastAsia="宋体" w:cs="宋体"/>
                <w:sz w:val="20"/>
                <w:szCs w:val="20"/>
              </w:rPr>
            </w:pPr>
            <w:r>
              <w:rPr>
                <w:rFonts w:ascii="宋体" w:hAnsi="宋体" w:eastAsia="宋体" w:cs="宋体"/>
                <w:spacing w:val="-2"/>
                <w:position w:val="-3"/>
                <w:sz w:val="20"/>
                <w:szCs w:val="20"/>
              </w:rPr>
              <w:t>30108</w:t>
            </w:r>
          </w:p>
        </w:tc>
        <w:tc>
          <w:tcPr>
            <w:tcW w:w="2789" w:type="dxa"/>
            <w:tcBorders>
              <w:top w:val="single" w:color="000000" w:sz="2" w:space="0"/>
              <w:bottom w:val="single" w:color="000000" w:sz="2" w:space="0"/>
            </w:tcBorders>
          </w:tcPr>
          <w:p>
            <w:pPr>
              <w:spacing w:before="25" w:line="194" w:lineRule="auto"/>
              <w:ind w:left="310"/>
              <w:rPr>
                <w:rFonts w:ascii="宋体" w:hAnsi="宋体" w:eastAsia="宋体" w:cs="宋体"/>
                <w:sz w:val="19"/>
                <w:szCs w:val="19"/>
              </w:rPr>
            </w:pPr>
            <w:r>
              <w:rPr>
                <w:rFonts w:ascii="宋体" w:hAnsi="宋体" w:eastAsia="宋体" w:cs="宋体"/>
                <w:spacing w:val="12"/>
                <w:sz w:val="19"/>
                <w:szCs w:val="19"/>
              </w:rPr>
              <w:t>机</w:t>
            </w:r>
            <w:r>
              <w:rPr>
                <w:rFonts w:ascii="宋体" w:hAnsi="宋体" w:eastAsia="宋体" w:cs="宋体"/>
                <w:spacing w:val="9"/>
                <w:sz w:val="19"/>
                <w:szCs w:val="19"/>
              </w:rPr>
              <w:t>关事业单位基本养老保险</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88.89</w:t>
            </w:r>
          </w:p>
        </w:tc>
        <w:tc>
          <w:tcPr>
            <w:tcW w:w="1140" w:type="dxa"/>
            <w:tcBorders>
              <w:top w:val="single" w:color="000000" w:sz="2" w:space="0"/>
              <w:bottom w:val="single" w:color="000000" w:sz="2" w:space="0"/>
            </w:tcBorders>
          </w:tcPr>
          <w:p>
            <w:pPr>
              <w:spacing w:before="67" w:line="158" w:lineRule="exact"/>
              <w:ind w:left="83"/>
              <w:rPr>
                <w:rFonts w:ascii="宋体" w:hAnsi="宋体" w:eastAsia="宋体" w:cs="宋体"/>
                <w:sz w:val="20"/>
                <w:szCs w:val="20"/>
              </w:rPr>
            </w:pPr>
            <w:r>
              <w:rPr>
                <w:rFonts w:ascii="宋体" w:hAnsi="宋体" w:eastAsia="宋体" w:cs="宋体"/>
                <w:spacing w:val="-2"/>
                <w:position w:val="-2"/>
                <w:sz w:val="20"/>
                <w:szCs w:val="20"/>
              </w:rPr>
              <w:t>30206</w:t>
            </w:r>
          </w:p>
        </w:tc>
        <w:tc>
          <w:tcPr>
            <w:tcW w:w="2164" w:type="dxa"/>
            <w:tcBorders>
              <w:top w:val="single" w:color="000000" w:sz="2" w:space="0"/>
              <w:bottom w:val="single" w:color="000000" w:sz="2" w:space="0"/>
            </w:tcBorders>
          </w:tcPr>
          <w:p>
            <w:pPr>
              <w:spacing w:before="26" w:line="193" w:lineRule="auto"/>
              <w:ind w:left="295"/>
              <w:rPr>
                <w:rFonts w:ascii="宋体" w:hAnsi="宋体" w:eastAsia="宋体" w:cs="宋体"/>
                <w:sz w:val="19"/>
                <w:szCs w:val="19"/>
              </w:rPr>
            </w:pPr>
            <w:r>
              <w:rPr>
                <w:rFonts w:ascii="宋体" w:hAnsi="宋体" w:eastAsia="宋体" w:cs="宋体"/>
                <w:spacing w:val="16"/>
                <w:sz w:val="19"/>
                <w:szCs w:val="19"/>
              </w:rPr>
              <w:t>电费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6" w:line="148" w:lineRule="exact"/>
              <w:ind w:left="97"/>
              <w:rPr>
                <w:rFonts w:ascii="宋体" w:hAnsi="宋体" w:eastAsia="宋体" w:cs="宋体"/>
                <w:sz w:val="20"/>
                <w:szCs w:val="20"/>
              </w:rPr>
            </w:pPr>
            <w:r>
              <w:rPr>
                <w:rFonts w:ascii="宋体" w:hAnsi="宋体" w:eastAsia="宋体" w:cs="宋体"/>
                <w:spacing w:val="-2"/>
                <w:position w:val="-3"/>
                <w:sz w:val="20"/>
                <w:szCs w:val="20"/>
              </w:rPr>
              <w:t>31003</w:t>
            </w:r>
          </w:p>
        </w:tc>
        <w:tc>
          <w:tcPr>
            <w:tcW w:w="3264" w:type="dxa"/>
            <w:tcBorders>
              <w:top w:val="single" w:color="000000" w:sz="2" w:space="0"/>
              <w:bottom w:val="single" w:color="000000" w:sz="2" w:space="0"/>
            </w:tcBorders>
          </w:tcPr>
          <w:p>
            <w:pPr>
              <w:spacing w:before="26" w:line="193" w:lineRule="auto"/>
              <w:ind w:left="307"/>
              <w:rPr>
                <w:rFonts w:ascii="宋体" w:hAnsi="宋体" w:eastAsia="宋体" w:cs="宋体"/>
                <w:sz w:val="19"/>
                <w:szCs w:val="19"/>
              </w:rPr>
            </w:pPr>
            <w:r>
              <w:rPr>
                <w:rFonts w:ascii="宋体" w:hAnsi="宋体" w:eastAsia="宋体" w:cs="宋体"/>
                <w:spacing w:val="11"/>
                <w:sz w:val="19"/>
                <w:szCs w:val="19"/>
              </w:rPr>
              <w:t>专</w:t>
            </w:r>
            <w:r>
              <w:rPr>
                <w:rFonts w:ascii="宋体" w:hAnsi="宋体" w:eastAsia="宋体" w:cs="宋体"/>
                <w:spacing w:val="8"/>
                <w:sz w:val="19"/>
                <w:szCs w:val="19"/>
              </w:rPr>
              <w:t>用设备购置</w:t>
            </w:r>
          </w:p>
        </w:tc>
        <w:tc>
          <w:tcPr>
            <w:tcW w:w="954" w:type="dxa"/>
            <w:tcBorders>
              <w:top w:val="single" w:color="000000" w:sz="2" w:space="0"/>
              <w:bottom w:val="single" w:color="000000" w:sz="2" w:space="0"/>
            </w:tcBorders>
          </w:tcPr>
          <w:p>
            <w:pPr>
              <w:spacing w:line="225" w:lineRule="exact"/>
              <w:rPr>
                <w:sz w:val="19"/>
              </w:rPr>
            </w:pPr>
          </w:p>
        </w:tc>
      </w:tr>
      <w:tr>
        <w:trPr>
          <w:trHeight w:val="187" w:hRule="atLeast"/>
        </w:trPr>
        <w:tc>
          <w:tcPr>
            <w:tcW w:w="1145" w:type="dxa"/>
            <w:tcBorders>
              <w:top w:val="single" w:color="000000" w:sz="2" w:space="0"/>
              <w:bottom w:val="single" w:color="000000" w:sz="2" w:space="0"/>
            </w:tcBorders>
          </w:tcPr>
          <w:p>
            <w:pPr>
              <w:spacing w:before="66" w:line="138" w:lineRule="exact"/>
              <w:ind w:left="84"/>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0</w:t>
            </w:r>
            <w:r>
              <w:rPr>
                <w:rFonts w:ascii="宋体" w:hAnsi="宋体" w:eastAsia="宋体" w:cs="宋体"/>
                <w:spacing w:val="2"/>
                <w:position w:val="-3"/>
                <w:sz w:val="19"/>
                <w:szCs w:val="19"/>
              </w:rPr>
              <w:t>109</w:t>
            </w:r>
          </w:p>
        </w:tc>
        <w:tc>
          <w:tcPr>
            <w:tcW w:w="2789" w:type="dxa"/>
            <w:tcBorders>
              <w:top w:val="single" w:color="000000" w:sz="2" w:space="0"/>
              <w:bottom w:val="single" w:color="000000" w:sz="2" w:space="0"/>
            </w:tcBorders>
          </w:tcPr>
          <w:p>
            <w:pPr>
              <w:spacing w:before="15" w:line="194" w:lineRule="auto"/>
              <w:ind w:left="310"/>
              <w:rPr>
                <w:rFonts w:ascii="宋体" w:hAnsi="宋体" w:eastAsia="宋体" w:cs="宋体"/>
                <w:sz w:val="18"/>
                <w:szCs w:val="18"/>
              </w:rPr>
            </w:pPr>
            <w:r>
              <w:rPr>
                <w:rFonts w:ascii="宋体" w:hAnsi="宋体" w:eastAsia="宋体" w:cs="宋体"/>
                <w:spacing w:val="22"/>
                <w:sz w:val="18"/>
                <w:szCs w:val="18"/>
              </w:rPr>
              <w:t>职业年金缴费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43.62</w:t>
            </w:r>
          </w:p>
        </w:tc>
        <w:tc>
          <w:tcPr>
            <w:tcW w:w="1140" w:type="dxa"/>
            <w:tcBorders>
              <w:top w:val="single" w:color="000000" w:sz="2" w:space="0"/>
              <w:bottom w:val="single" w:color="000000" w:sz="2" w:space="0"/>
            </w:tcBorders>
          </w:tcPr>
          <w:p>
            <w:pPr>
              <w:spacing w:before="67" w:line="138" w:lineRule="exact"/>
              <w:ind w:left="83"/>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0</w:t>
            </w:r>
            <w:r>
              <w:rPr>
                <w:rFonts w:ascii="宋体" w:hAnsi="宋体" w:eastAsia="宋体" w:cs="宋体"/>
                <w:spacing w:val="2"/>
                <w:position w:val="-3"/>
                <w:sz w:val="19"/>
                <w:szCs w:val="19"/>
              </w:rPr>
              <w:t>207</w:t>
            </w:r>
          </w:p>
        </w:tc>
        <w:tc>
          <w:tcPr>
            <w:tcW w:w="2164" w:type="dxa"/>
            <w:tcBorders>
              <w:top w:val="single" w:color="000000" w:sz="2" w:space="0"/>
              <w:bottom w:val="single" w:color="000000" w:sz="2" w:space="0"/>
            </w:tcBorders>
          </w:tcPr>
          <w:p>
            <w:pPr>
              <w:spacing w:before="16" w:line="193" w:lineRule="auto"/>
              <w:ind w:left="295"/>
              <w:rPr>
                <w:rFonts w:ascii="宋体" w:hAnsi="宋体" w:eastAsia="宋体" w:cs="宋体"/>
                <w:sz w:val="18"/>
                <w:szCs w:val="18"/>
              </w:rPr>
            </w:pPr>
            <w:r>
              <w:rPr>
                <w:rFonts w:ascii="宋体" w:hAnsi="宋体" w:eastAsia="宋体" w:cs="宋体"/>
                <w:spacing w:val="24"/>
                <w:sz w:val="18"/>
                <w:szCs w:val="18"/>
              </w:rPr>
              <w:t>邮电费</w:t>
            </w:r>
          </w:p>
        </w:tc>
        <w:tc>
          <w:tcPr>
            <w:tcW w:w="886" w:type="dxa"/>
            <w:tcBorders>
              <w:top w:val="single" w:color="000000" w:sz="2" w:space="0"/>
              <w:bottom w:val="single" w:color="000000" w:sz="2" w:space="0"/>
            </w:tcBorders>
          </w:tcPr>
          <w:p>
            <w:pPr>
              <w:spacing w:line="205" w:lineRule="exact"/>
              <w:rPr>
                <w:sz w:val="17"/>
              </w:rPr>
            </w:pPr>
          </w:p>
        </w:tc>
        <w:tc>
          <w:tcPr>
            <w:tcW w:w="1186" w:type="dxa"/>
            <w:tcBorders>
              <w:top w:val="single" w:color="000000" w:sz="2" w:space="0"/>
              <w:bottom w:val="single" w:color="000000" w:sz="2" w:space="0"/>
            </w:tcBorders>
          </w:tcPr>
          <w:p>
            <w:pPr>
              <w:spacing w:before="66" w:line="138" w:lineRule="exact"/>
              <w:ind w:left="97"/>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1</w:t>
            </w:r>
            <w:r>
              <w:rPr>
                <w:rFonts w:ascii="宋体" w:hAnsi="宋体" w:eastAsia="宋体" w:cs="宋体"/>
                <w:spacing w:val="2"/>
                <w:position w:val="-3"/>
                <w:sz w:val="19"/>
                <w:szCs w:val="19"/>
              </w:rPr>
              <w:t>005</w:t>
            </w:r>
          </w:p>
        </w:tc>
        <w:tc>
          <w:tcPr>
            <w:tcW w:w="3264" w:type="dxa"/>
            <w:tcBorders>
              <w:top w:val="single" w:color="000000" w:sz="2" w:space="0"/>
              <w:bottom w:val="single" w:color="000000" w:sz="2" w:space="0"/>
            </w:tcBorders>
          </w:tcPr>
          <w:p>
            <w:pPr>
              <w:spacing w:before="17" w:line="192" w:lineRule="auto"/>
              <w:ind w:left="307"/>
              <w:rPr>
                <w:rFonts w:ascii="宋体" w:hAnsi="宋体" w:eastAsia="宋体" w:cs="宋体"/>
                <w:sz w:val="18"/>
                <w:szCs w:val="18"/>
              </w:rPr>
            </w:pPr>
            <w:r>
              <w:rPr>
                <w:rFonts w:ascii="宋体" w:hAnsi="宋体" w:eastAsia="宋体" w:cs="宋体"/>
                <w:spacing w:val="22"/>
                <w:sz w:val="18"/>
                <w:szCs w:val="18"/>
              </w:rPr>
              <w:t>基</w:t>
            </w:r>
            <w:r>
              <w:rPr>
                <w:rFonts w:ascii="宋体" w:hAnsi="宋体" w:eastAsia="宋体" w:cs="宋体"/>
                <w:spacing w:val="18"/>
                <w:sz w:val="18"/>
                <w:szCs w:val="18"/>
              </w:rPr>
              <w:t>础设施建设</w:t>
            </w:r>
          </w:p>
        </w:tc>
        <w:tc>
          <w:tcPr>
            <w:tcW w:w="954" w:type="dxa"/>
            <w:tcBorders>
              <w:top w:val="single" w:color="000000" w:sz="2" w:space="0"/>
              <w:bottom w:val="single" w:color="000000" w:sz="2" w:space="0"/>
            </w:tcBorders>
          </w:tcPr>
          <w:p>
            <w:pPr>
              <w:spacing w:line="205" w:lineRule="exact"/>
              <w:rPr>
                <w:sz w:val="17"/>
              </w:rPr>
            </w:pPr>
          </w:p>
        </w:tc>
      </w:tr>
      <w:tr>
        <w:trPr>
          <w:trHeight w:val="214" w:hRule="atLeast"/>
        </w:trPr>
        <w:tc>
          <w:tcPr>
            <w:tcW w:w="1145" w:type="dxa"/>
            <w:tcBorders>
              <w:top w:val="single" w:color="000000" w:sz="2" w:space="0"/>
              <w:bottom w:val="single" w:color="000000" w:sz="2" w:space="0"/>
            </w:tcBorders>
          </w:tcPr>
          <w:p>
            <w:pPr>
              <w:spacing w:before="96" w:line="138" w:lineRule="exact"/>
              <w:ind w:left="84"/>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0</w:t>
            </w:r>
            <w:r>
              <w:rPr>
                <w:rFonts w:ascii="宋体" w:hAnsi="宋体" w:eastAsia="宋体" w:cs="宋体"/>
                <w:spacing w:val="2"/>
                <w:position w:val="-3"/>
                <w:sz w:val="19"/>
                <w:szCs w:val="19"/>
              </w:rPr>
              <w:t>110</w:t>
            </w:r>
          </w:p>
        </w:tc>
        <w:tc>
          <w:tcPr>
            <w:tcW w:w="2789" w:type="dxa"/>
            <w:tcBorders>
              <w:top w:val="single" w:color="000000" w:sz="2" w:space="0"/>
              <w:bottom w:val="single" w:color="000000" w:sz="2" w:space="0"/>
            </w:tcBorders>
          </w:tcPr>
          <w:p>
            <w:pPr>
              <w:spacing w:before="35" w:line="193" w:lineRule="auto"/>
              <w:ind w:left="310"/>
              <w:rPr>
                <w:rFonts w:ascii="宋体" w:hAnsi="宋体" w:eastAsia="宋体" w:cs="宋体"/>
                <w:sz w:val="19"/>
                <w:szCs w:val="19"/>
              </w:rPr>
            </w:pPr>
            <w:r>
              <w:rPr>
                <w:rFonts w:ascii="宋体" w:hAnsi="宋体" w:eastAsia="宋体" w:cs="宋体"/>
                <w:spacing w:val="13"/>
                <w:sz w:val="19"/>
                <w:szCs w:val="19"/>
              </w:rPr>
              <w:t>职</w:t>
            </w:r>
            <w:r>
              <w:rPr>
                <w:rFonts w:ascii="宋体" w:hAnsi="宋体" w:eastAsia="宋体" w:cs="宋体"/>
                <w:spacing w:val="11"/>
                <w:sz w:val="19"/>
                <w:szCs w:val="19"/>
              </w:rPr>
              <w:t>工基本医疗保险缴费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48.33</w:t>
            </w:r>
          </w:p>
        </w:tc>
        <w:tc>
          <w:tcPr>
            <w:tcW w:w="1140" w:type="dxa"/>
            <w:tcBorders>
              <w:top w:val="single" w:color="000000" w:sz="2" w:space="0"/>
              <w:bottom w:val="single" w:color="000000" w:sz="2" w:space="0"/>
            </w:tcBorders>
          </w:tcPr>
          <w:p>
            <w:pPr>
              <w:spacing w:before="97" w:line="137" w:lineRule="exact"/>
              <w:ind w:left="83"/>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0</w:t>
            </w:r>
            <w:r>
              <w:rPr>
                <w:rFonts w:ascii="宋体" w:hAnsi="宋体" w:eastAsia="宋体" w:cs="宋体"/>
                <w:spacing w:val="2"/>
                <w:position w:val="-3"/>
                <w:sz w:val="19"/>
                <w:szCs w:val="19"/>
              </w:rPr>
              <w:t>208</w:t>
            </w:r>
          </w:p>
        </w:tc>
        <w:tc>
          <w:tcPr>
            <w:tcW w:w="2164" w:type="dxa"/>
            <w:tcBorders>
              <w:top w:val="single" w:color="000000" w:sz="2" w:space="0"/>
              <w:bottom w:val="single" w:color="000000" w:sz="2" w:space="0"/>
            </w:tcBorders>
          </w:tcPr>
          <w:p>
            <w:pPr>
              <w:spacing w:before="36" w:line="192" w:lineRule="auto"/>
              <w:ind w:left="295"/>
              <w:rPr>
                <w:rFonts w:ascii="宋体" w:hAnsi="宋体" w:eastAsia="宋体" w:cs="宋体"/>
                <w:sz w:val="19"/>
                <w:szCs w:val="19"/>
              </w:rPr>
            </w:pPr>
            <w:r>
              <w:rPr>
                <w:rFonts w:ascii="宋体" w:hAnsi="宋体" w:eastAsia="宋体" w:cs="宋体"/>
                <w:spacing w:val="14"/>
                <w:sz w:val="19"/>
                <w:szCs w:val="19"/>
              </w:rPr>
              <w:t>取暖费</w:t>
            </w:r>
          </w:p>
        </w:tc>
        <w:tc>
          <w:tcPr>
            <w:tcW w:w="886" w:type="dxa"/>
            <w:tcBorders>
              <w:top w:val="single" w:color="000000" w:sz="2" w:space="0"/>
              <w:bottom w:val="single" w:color="000000" w:sz="2" w:space="0"/>
            </w:tcBorders>
          </w:tcPr>
          <w:p>
            <w:pPr>
              <w:spacing w:line="234" w:lineRule="exact"/>
              <w:rPr>
                <w:sz w:val="20"/>
              </w:rPr>
            </w:pPr>
          </w:p>
        </w:tc>
        <w:tc>
          <w:tcPr>
            <w:tcW w:w="1186" w:type="dxa"/>
            <w:tcBorders>
              <w:top w:val="single" w:color="000000" w:sz="2" w:space="0"/>
              <w:bottom w:val="single" w:color="000000" w:sz="2" w:space="0"/>
            </w:tcBorders>
          </w:tcPr>
          <w:p>
            <w:pPr>
              <w:spacing w:before="96" w:line="138" w:lineRule="exact"/>
              <w:ind w:left="97"/>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1</w:t>
            </w:r>
            <w:r>
              <w:rPr>
                <w:rFonts w:ascii="宋体" w:hAnsi="宋体" w:eastAsia="宋体" w:cs="宋体"/>
                <w:spacing w:val="2"/>
                <w:position w:val="-3"/>
                <w:sz w:val="19"/>
                <w:szCs w:val="19"/>
              </w:rPr>
              <w:t>006</w:t>
            </w:r>
          </w:p>
        </w:tc>
        <w:tc>
          <w:tcPr>
            <w:tcW w:w="3264" w:type="dxa"/>
            <w:tcBorders>
              <w:top w:val="single" w:color="000000" w:sz="2" w:space="0"/>
              <w:bottom w:val="single" w:color="000000" w:sz="2" w:space="0"/>
            </w:tcBorders>
          </w:tcPr>
          <w:p>
            <w:pPr>
              <w:spacing w:before="36" w:line="192" w:lineRule="auto"/>
              <w:ind w:left="307"/>
              <w:rPr>
                <w:rFonts w:ascii="宋体" w:hAnsi="宋体" w:eastAsia="宋体" w:cs="宋体"/>
                <w:sz w:val="19"/>
                <w:szCs w:val="19"/>
              </w:rPr>
            </w:pPr>
            <w:r>
              <w:rPr>
                <w:rFonts w:ascii="宋体" w:hAnsi="宋体" w:eastAsia="宋体" w:cs="宋体"/>
                <w:spacing w:val="8"/>
                <w:sz w:val="19"/>
                <w:szCs w:val="19"/>
              </w:rPr>
              <w:t>大</w:t>
            </w:r>
            <w:r>
              <w:rPr>
                <w:rFonts w:ascii="宋体" w:hAnsi="宋体" w:eastAsia="宋体" w:cs="宋体"/>
                <w:spacing w:val="7"/>
                <w:sz w:val="19"/>
                <w:szCs w:val="19"/>
              </w:rPr>
              <w:t>型修缮</w:t>
            </w:r>
          </w:p>
        </w:tc>
        <w:tc>
          <w:tcPr>
            <w:tcW w:w="954" w:type="dxa"/>
            <w:tcBorders>
              <w:top w:val="single" w:color="000000" w:sz="2" w:space="0"/>
              <w:bottom w:val="single" w:color="000000" w:sz="2" w:space="0"/>
            </w:tcBorders>
          </w:tcPr>
          <w:p>
            <w:pPr>
              <w:spacing w:line="234" w:lineRule="exact"/>
              <w:rPr>
                <w:sz w:val="20"/>
              </w:rPr>
            </w:pPr>
          </w:p>
        </w:tc>
      </w:tr>
      <w:tr>
        <w:trPr>
          <w:trHeight w:val="206" w:hRule="atLeast"/>
        </w:trPr>
        <w:tc>
          <w:tcPr>
            <w:tcW w:w="1145" w:type="dxa"/>
            <w:tcBorders>
              <w:top w:val="single" w:color="000000" w:sz="2" w:space="0"/>
              <w:bottom w:val="single" w:color="000000" w:sz="2" w:space="0"/>
            </w:tcBorders>
          </w:tcPr>
          <w:p>
            <w:pPr>
              <w:spacing w:before="77" w:line="148" w:lineRule="exact"/>
              <w:ind w:left="84"/>
              <w:rPr>
                <w:rFonts w:ascii="宋体" w:hAnsi="宋体" w:eastAsia="宋体" w:cs="宋体"/>
                <w:sz w:val="20"/>
                <w:szCs w:val="20"/>
              </w:rPr>
            </w:pPr>
            <w:r>
              <w:rPr>
                <w:rFonts w:ascii="宋体" w:hAnsi="宋体" w:eastAsia="宋体" w:cs="宋体"/>
                <w:spacing w:val="-2"/>
                <w:position w:val="-3"/>
                <w:sz w:val="20"/>
                <w:szCs w:val="20"/>
              </w:rPr>
              <w:t>30111</w:t>
            </w:r>
          </w:p>
        </w:tc>
        <w:tc>
          <w:tcPr>
            <w:tcW w:w="2789" w:type="dxa"/>
            <w:tcBorders>
              <w:top w:val="single" w:color="000000" w:sz="2" w:space="0"/>
              <w:bottom w:val="single" w:color="000000" w:sz="2" w:space="0"/>
            </w:tcBorders>
          </w:tcPr>
          <w:p>
            <w:pPr>
              <w:spacing w:before="27" w:line="192" w:lineRule="auto"/>
              <w:ind w:left="310"/>
              <w:rPr>
                <w:rFonts w:ascii="宋体" w:hAnsi="宋体" w:eastAsia="宋体" w:cs="宋体"/>
                <w:sz w:val="19"/>
                <w:szCs w:val="19"/>
              </w:rPr>
            </w:pPr>
            <w:r>
              <w:rPr>
                <w:rFonts w:ascii="宋体" w:hAnsi="宋体" w:eastAsia="宋体" w:cs="宋体"/>
                <w:spacing w:val="14"/>
                <w:sz w:val="19"/>
                <w:szCs w:val="19"/>
              </w:rPr>
              <w:t>公</w:t>
            </w:r>
            <w:r>
              <w:rPr>
                <w:rFonts w:ascii="宋体" w:hAnsi="宋体" w:eastAsia="宋体" w:cs="宋体"/>
                <w:spacing w:val="11"/>
                <w:sz w:val="19"/>
                <w:szCs w:val="19"/>
              </w:rPr>
              <w:t>务员医疗补助缴费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72.28</w:t>
            </w:r>
          </w:p>
        </w:tc>
        <w:tc>
          <w:tcPr>
            <w:tcW w:w="1140" w:type="dxa"/>
            <w:tcBorders>
              <w:top w:val="single" w:color="000000" w:sz="2" w:space="0"/>
              <w:bottom w:val="single" w:color="000000" w:sz="2" w:space="0"/>
            </w:tcBorders>
          </w:tcPr>
          <w:p>
            <w:pPr>
              <w:spacing w:before="78" w:line="146" w:lineRule="exact"/>
              <w:ind w:left="83"/>
              <w:rPr>
                <w:rFonts w:ascii="宋体" w:hAnsi="宋体" w:eastAsia="宋体" w:cs="宋体"/>
                <w:sz w:val="20"/>
                <w:szCs w:val="20"/>
              </w:rPr>
            </w:pPr>
            <w:r>
              <w:rPr>
                <w:rFonts w:ascii="宋体" w:hAnsi="宋体" w:eastAsia="宋体" w:cs="宋体"/>
                <w:spacing w:val="-2"/>
                <w:position w:val="-3"/>
                <w:sz w:val="20"/>
                <w:szCs w:val="20"/>
              </w:rPr>
              <w:t>30209</w:t>
            </w:r>
          </w:p>
        </w:tc>
        <w:tc>
          <w:tcPr>
            <w:tcW w:w="2164" w:type="dxa"/>
            <w:tcBorders>
              <w:top w:val="single" w:color="000000" w:sz="2" w:space="0"/>
              <w:bottom w:val="single" w:color="000000" w:sz="2" w:space="0"/>
            </w:tcBorders>
          </w:tcPr>
          <w:p>
            <w:pPr>
              <w:spacing w:before="27" w:line="192" w:lineRule="auto"/>
              <w:ind w:left="295"/>
              <w:rPr>
                <w:rFonts w:ascii="宋体" w:hAnsi="宋体" w:eastAsia="宋体" w:cs="宋体"/>
                <w:sz w:val="19"/>
                <w:szCs w:val="19"/>
              </w:rPr>
            </w:pPr>
            <w:r>
              <w:rPr>
                <w:rFonts w:ascii="宋体" w:hAnsi="宋体" w:eastAsia="宋体" w:cs="宋体"/>
                <w:spacing w:val="14"/>
                <w:sz w:val="19"/>
                <w:szCs w:val="19"/>
              </w:rPr>
              <w:t>物</w:t>
            </w:r>
            <w:r>
              <w:rPr>
                <w:rFonts w:ascii="宋体" w:hAnsi="宋体" w:eastAsia="宋体" w:cs="宋体"/>
                <w:spacing w:val="12"/>
                <w:sz w:val="19"/>
                <w:szCs w:val="19"/>
              </w:rPr>
              <w:t>业管理费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7" w:line="148" w:lineRule="exact"/>
              <w:ind w:left="97"/>
              <w:rPr>
                <w:rFonts w:ascii="宋体" w:hAnsi="宋体" w:eastAsia="宋体" w:cs="宋体"/>
                <w:sz w:val="20"/>
                <w:szCs w:val="20"/>
              </w:rPr>
            </w:pPr>
            <w:r>
              <w:rPr>
                <w:rFonts w:ascii="宋体" w:hAnsi="宋体" w:eastAsia="宋体" w:cs="宋体"/>
                <w:spacing w:val="-2"/>
                <w:position w:val="-3"/>
                <w:sz w:val="20"/>
                <w:szCs w:val="20"/>
              </w:rPr>
              <w:t>31007</w:t>
            </w:r>
          </w:p>
        </w:tc>
        <w:tc>
          <w:tcPr>
            <w:tcW w:w="3264" w:type="dxa"/>
            <w:tcBorders>
              <w:top w:val="single" w:color="000000" w:sz="2" w:space="0"/>
              <w:bottom w:val="single" w:color="000000" w:sz="2" w:space="0"/>
            </w:tcBorders>
          </w:tcPr>
          <w:p>
            <w:pPr>
              <w:spacing w:before="16" w:line="192" w:lineRule="auto"/>
              <w:ind w:left="307"/>
              <w:rPr>
                <w:rFonts w:ascii="宋体" w:hAnsi="宋体" w:eastAsia="宋体" w:cs="宋体"/>
                <w:sz w:val="20"/>
                <w:szCs w:val="20"/>
              </w:rPr>
            </w:pPr>
            <w:r>
              <w:rPr>
                <w:rFonts w:ascii="宋体" w:hAnsi="宋体" w:eastAsia="宋体" w:cs="宋体"/>
                <w:spacing w:val="-1"/>
                <w:sz w:val="20"/>
                <w:szCs w:val="20"/>
              </w:rPr>
              <w:t>信息网络及软件购</w:t>
            </w:r>
            <w:r>
              <w:rPr>
                <w:rFonts w:ascii="宋体" w:hAnsi="宋体" w:eastAsia="宋体" w:cs="宋体"/>
                <w:sz w:val="20"/>
                <w:szCs w:val="20"/>
              </w:rPr>
              <w:t>置更新</w:t>
            </w:r>
          </w:p>
        </w:tc>
        <w:tc>
          <w:tcPr>
            <w:tcW w:w="954" w:type="dxa"/>
            <w:tcBorders>
              <w:top w:val="single" w:color="000000" w:sz="2" w:space="0"/>
              <w:bottom w:val="single" w:color="000000" w:sz="2" w:space="0"/>
            </w:tcBorders>
          </w:tcPr>
          <w:p>
            <w:pPr>
              <w:spacing w:line="225" w:lineRule="exact"/>
              <w:rPr>
                <w:sz w:val="19"/>
              </w:rPr>
            </w:pPr>
          </w:p>
        </w:tc>
      </w:tr>
      <w:tr>
        <w:trPr>
          <w:trHeight w:val="206" w:hRule="atLeast"/>
        </w:trPr>
        <w:tc>
          <w:tcPr>
            <w:tcW w:w="1145" w:type="dxa"/>
            <w:tcBorders>
              <w:top w:val="single" w:color="000000" w:sz="2" w:space="0"/>
              <w:bottom w:val="single" w:color="000000" w:sz="2" w:space="0"/>
            </w:tcBorders>
          </w:tcPr>
          <w:p>
            <w:pPr>
              <w:spacing w:before="77" w:line="148" w:lineRule="exact"/>
              <w:ind w:left="84"/>
              <w:rPr>
                <w:rFonts w:ascii="宋体" w:hAnsi="宋体" w:eastAsia="宋体" w:cs="宋体"/>
                <w:sz w:val="20"/>
                <w:szCs w:val="20"/>
              </w:rPr>
            </w:pPr>
            <w:r>
              <w:rPr>
                <w:rFonts w:ascii="宋体" w:hAnsi="宋体" w:eastAsia="宋体" w:cs="宋体"/>
                <w:spacing w:val="-2"/>
                <w:position w:val="-3"/>
                <w:sz w:val="20"/>
                <w:szCs w:val="20"/>
              </w:rPr>
              <w:t>30112</w:t>
            </w:r>
          </w:p>
        </w:tc>
        <w:tc>
          <w:tcPr>
            <w:tcW w:w="2789" w:type="dxa"/>
            <w:tcBorders>
              <w:top w:val="single" w:color="000000" w:sz="2" w:space="0"/>
              <w:bottom w:val="single" w:color="000000" w:sz="2" w:space="0"/>
            </w:tcBorders>
          </w:tcPr>
          <w:p>
            <w:pPr>
              <w:spacing w:before="26" w:line="193" w:lineRule="auto"/>
              <w:ind w:left="310"/>
              <w:rPr>
                <w:rFonts w:ascii="宋体" w:hAnsi="宋体" w:eastAsia="宋体" w:cs="宋体"/>
                <w:sz w:val="19"/>
                <w:szCs w:val="19"/>
              </w:rPr>
            </w:pPr>
            <w:r>
              <w:rPr>
                <w:rFonts w:ascii="宋体" w:hAnsi="宋体" w:eastAsia="宋体" w:cs="宋体"/>
                <w:spacing w:val="15"/>
                <w:sz w:val="19"/>
                <w:szCs w:val="19"/>
              </w:rPr>
              <w:t>其</w:t>
            </w:r>
            <w:r>
              <w:rPr>
                <w:rFonts w:ascii="宋体" w:hAnsi="宋体" w:eastAsia="宋体" w:cs="宋体"/>
                <w:spacing w:val="11"/>
                <w:sz w:val="19"/>
                <w:szCs w:val="19"/>
              </w:rPr>
              <w:t>他社会保障缴费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2.98</w:t>
            </w:r>
          </w:p>
        </w:tc>
        <w:tc>
          <w:tcPr>
            <w:tcW w:w="1140" w:type="dxa"/>
            <w:tcBorders>
              <w:top w:val="single" w:color="000000" w:sz="2" w:space="0"/>
              <w:bottom w:val="single" w:color="000000" w:sz="2" w:space="0"/>
            </w:tcBorders>
          </w:tcPr>
          <w:p>
            <w:pPr>
              <w:spacing w:before="77" w:line="148" w:lineRule="exact"/>
              <w:ind w:left="83"/>
              <w:rPr>
                <w:rFonts w:ascii="宋体" w:hAnsi="宋体" w:eastAsia="宋体" w:cs="宋体"/>
                <w:sz w:val="20"/>
                <w:szCs w:val="20"/>
              </w:rPr>
            </w:pPr>
            <w:r>
              <w:rPr>
                <w:rFonts w:ascii="宋体" w:hAnsi="宋体" w:eastAsia="宋体" w:cs="宋体"/>
                <w:spacing w:val="-2"/>
                <w:position w:val="-3"/>
                <w:sz w:val="20"/>
                <w:szCs w:val="20"/>
              </w:rPr>
              <w:t>30211</w:t>
            </w:r>
          </w:p>
        </w:tc>
        <w:tc>
          <w:tcPr>
            <w:tcW w:w="2164" w:type="dxa"/>
            <w:tcBorders>
              <w:top w:val="single" w:color="000000" w:sz="2" w:space="0"/>
              <w:bottom w:val="single" w:color="000000" w:sz="2" w:space="0"/>
            </w:tcBorders>
          </w:tcPr>
          <w:p>
            <w:pPr>
              <w:spacing w:before="27" w:line="192" w:lineRule="auto"/>
              <w:ind w:left="295"/>
              <w:rPr>
                <w:rFonts w:ascii="宋体" w:hAnsi="宋体" w:eastAsia="宋体" w:cs="宋体"/>
                <w:sz w:val="19"/>
                <w:szCs w:val="19"/>
              </w:rPr>
            </w:pPr>
            <w:r>
              <w:rPr>
                <w:rFonts w:ascii="宋体" w:hAnsi="宋体" w:eastAsia="宋体" w:cs="宋体"/>
                <w:spacing w:val="14"/>
                <w:sz w:val="19"/>
                <w:szCs w:val="19"/>
              </w:rPr>
              <w:t>差旅费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7" w:line="148" w:lineRule="exact"/>
              <w:ind w:left="97"/>
              <w:rPr>
                <w:rFonts w:ascii="宋体" w:hAnsi="宋体" w:eastAsia="宋体" w:cs="宋体"/>
                <w:sz w:val="20"/>
                <w:szCs w:val="20"/>
              </w:rPr>
            </w:pPr>
            <w:r>
              <w:rPr>
                <w:rFonts w:ascii="宋体" w:hAnsi="宋体" w:eastAsia="宋体" w:cs="宋体"/>
                <w:spacing w:val="-2"/>
                <w:position w:val="-3"/>
                <w:sz w:val="20"/>
                <w:szCs w:val="20"/>
              </w:rPr>
              <w:t>31008</w:t>
            </w:r>
          </w:p>
        </w:tc>
        <w:tc>
          <w:tcPr>
            <w:tcW w:w="3264" w:type="dxa"/>
            <w:tcBorders>
              <w:top w:val="single" w:color="000000" w:sz="2" w:space="0"/>
              <w:bottom w:val="single" w:color="000000" w:sz="2" w:space="0"/>
            </w:tcBorders>
          </w:tcPr>
          <w:p>
            <w:pPr>
              <w:spacing w:before="27" w:line="192" w:lineRule="auto"/>
              <w:ind w:left="307"/>
              <w:rPr>
                <w:rFonts w:ascii="宋体" w:hAnsi="宋体" w:eastAsia="宋体" w:cs="宋体"/>
                <w:sz w:val="19"/>
                <w:szCs w:val="19"/>
              </w:rPr>
            </w:pPr>
            <w:r>
              <w:rPr>
                <w:rFonts w:ascii="宋体" w:hAnsi="宋体" w:eastAsia="宋体" w:cs="宋体"/>
                <w:spacing w:val="8"/>
                <w:sz w:val="19"/>
                <w:szCs w:val="19"/>
              </w:rPr>
              <w:t>物资储备</w:t>
            </w:r>
          </w:p>
        </w:tc>
        <w:tc>
          <w:tcPr>
            <w:tcW w:w="954" w:type="dxa"/>
            <w:tcBorders>
              <w:top w:val="single" w:color="000000" w:sz="2" w:space="0"/>
              <w:bottom w:val="single" w:color="000000" w:sz="2" w:space="0"/>
            </w:tcBorders>
          </w:tcPr>
          <w:p>
            <w:pPr>
              <w:spacing w:line="225" w:lineRule="exact"/>
              <w:rPr>
                <w:sz w:val="19"/>
              </w:rPr>
            </w:pPr>
          </w:p>
        </w:tc>
      </w:tr>
      <w:tr>
        <w:trPr>
          <w:trHeight w:val="206" w:hRule="atLeast"/>
        </w:trPr>
        <w:tc>
          <w:tcPr>
            <w:tcW w:w="1145" w:type="dxa"/>
            <w:tcBorders>
              <w:top w:val="single" w:color="000000" w:sz="2" w:space="0"/>
              <w:bottom w:val="single" w:color="000000" w:sz="2" w:space="0"/>
            </w:tcBorders>
          </w:tcPr>
          <w:p>
            <w:pPr>
              <w:spacing w:before="67" w:line="158" w:lineRule="exact"/>
              <w:ind w:left="84"/>
              <w:rPr>
                <w:rFonts w:ascii="宋体" w:hAnsi="宋体" w:eastAsia="宋体" w:cs="宋体"/>
                <w:sz w:val="20"/>
                <w:szCs w:val="20"/>
              </w:rPr>
            </w:pPr>
            <w:r>
              <w:rPr>
                <w:rFonts w:ascii="宋体" w:hAnsi="宋体" w:eastAsia="宋体" w:cs="宋体"/>
                <w:spacing w:val="-2"/>
                <w:position w:val="-2"/>
                <w:sz w:val="20"/>
                <w:szCs w:val="20"/>
              </w:rPr>
              <w:t>30113</w:t>
            </w:r>
          </w:p>
        </w:tc>
        <w:tc>
          <w:tcPr>
            <w:tcW w:w="2789" w:type="dxa"/>
            <w:tcBorders>
              <w:top w:val="single" w:color="000000" w:sz="2" w:space="0"/>
              <w:bottom w:val="single" w:color="000000" w:sz="2" w:space="0"/>
            </w:tcBorders>
          </w:tcPr>
          <w:p>
            <w:pPr>
              <w:spacing w:before="27" w:line="192" w:lineRule="auto"/>
              <w:ind w:left="310"/>
              <w:rPr>
                <w:rFonts w:ascii="宋体" w:hAnsi="宋体" w:eastAsia="宋体" w:cs="宋体"/>
                <w:sz w:val="19"/>
                <w:szCs w:val="19"/>
              </w:rPr>
            </w:pPr>
            <w:r>
              <w:rPr>
                <w:rFonts w:ascii="宋体" w:hAnsi="宋体" w:eastAsia="宋体" w:cs="宋体"/>
                <w:spacing w:val="10"/>
                <w:sz w:val="19"/>
                <w:szCs w:val="19"/>
              </w:rPr>
              <w:t>住</w:t>
            </w:r>
            <w:r>
              <w:rPr>
                <w:rFonts w:ascii="宋体" w:hAnsi="宋体" w:eastAsia="宋体" w:cs="宋体"/>
                <w:spacing w:val="8"/>
                <w:sz w:val="19"/>
                <w:szCs w:val="19"/>
              </w:rPr>
              <w:t>房公积金</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171.47</w:t>
            </w:r>
          </w:p>
        </w:tc>
        <w:tc>
          <w:tcPr>
            <w:tcW w:w="1140" w:type="dxa"/>
            <w:tcBorders>
              <w:top w:val="single" w:color="000000" w:sz="2" w:space="0"/>
              <w:bottom w:val="single" w:color="000000" w:sz="2" w:space="0"/>
            </w:tcBorders>
          </w:tcPr>
          <w:p>
            <w:pPr>
              <w:spacing w:before="67" w:line="158" w:lineRule="exact"/>
              <w:ind w:left="83"/>
              <w:rPr>
                <w:rFonts w:ascii="宋体" w:hAnsi="宋体" w:eastAsia="宋体" w:cs="宋体"/>
                <w:sz w:val="20"/>
                <w:szCs w:val="20"/>
              </w:rPr>
            </w:pPr>
            <w:r>
              <w:rPr>
                <w:rFonts w:ascii="宋体" w:hAnsi="宋体" w:eastAsia="宋体" w:cs="宋体"/>
                <w:spacing w:val="-2"/>
                <w:position w:val="-2"/>
                <w:sz w:val="20"/>
                <w:szCs w:val="20"/>
              </w:rPr>
              <w:t>30212</w:t>
            </w:r>
          </w:p>
        </w:tc>
        <w:tc>
          <w:tcPr>
            <w:tcW w:w="2164" w:type="dxa"/>
            <w:tcBorders>
              <w:top w:val="single" w:color="000000" w:sz="2" w:space="0"/>
              <w:bottom w:val="single" w:color="000000" w:sz="2" w:space="0"/>
            </w:tcBorders>
          </w:tcPr>
          <w:p>
            <w:pPr>
              <w:spacing w:before="27" w:line="192" w:lineRule="auto"/>
              <w:ind w:left="295"/>
              <w:rPr>
                <w:rFonts w:ascii="宋体" w:hAnsi="宋体" w:eastAsia="宋体" w:cs="宋体"/>
                <w:sz w:val="19"/>
                <w:szCs w:val="19"/>
              </w:rPr>
            </w:pPr>
            <w:r>
              <w:rPr>
                <w:rFonts w:ascii="宋体" w:hAnsi="宋体" w:eastAsia="宋体" w:cs="宋体"/>
                <w:spacing w:val="12"/>
                <w:sz w:val="19"/>
                <w:szCs w:val="19"/>
              </w:rPr>
              <w:t>因</w:t>
            </w:r>
            <w:r>
              <w:rPr>
                <w:rFonts w:ascii="宋体" w:hAnsi="宋体" w:eastAsia="宋体" w:cs="宋体"/>
                <w:spacing w:val="10"/>
                <w:sz w:val="19"/>
                <w:szCs w:val="19"/>
              </w:rPr>
              <w:t>公出国(境)费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67" w:line="158" w:lineRule="exact"/>
              <w:ind w:left="97"/>
              <w:rPr>
                <w:rFonts w:ascii="宋体" w:hAnsi="宋体" w:eastAsia="宋体" w:cs="宋体"/>
                <w:sz w:val="20"/>
                <w:szCs w:val="20"/>
              </w:rPr>
            </w:pPr>
            <w:r>
              <w:rPr>
                <w:rFonts w:ascii="宋体" w:hAnsi="宋体" w:eastAsia="宋体" w:cs="宋体"/>
                <w:spacing w:val="-2"/>
                <w:position w:val="-2"/>
                <w:sz w:val="20"/>
                <w:szCs w:val="20"/>
              </w:rPr>
              <w:t>31009</w:t>
            </w:r>
          </w:p>
        </w:tc>
        <w:tc>
          <w:tcPr>
            <w:tcW w:w="3264" w:type="dxa"/>
            <w:tcBorders>
              <w:top w:val="single" w:color="000000" w:sz="2" w:space="0"/>
              <w:bottom w:val="single" w:color="000000" w:sz="2" w:space="0"/>
            </w:tcBorders>
          </w:tcPr>
          <w:p>
            <w:pPr>
              <w:spacing w:before="27" w:line="192" w:lineRule="auto"/>
              <w:ind w:left="307"/>
              <w:rPr>
                <w:rFonts w:ascii="宋体" w:hAnsi="宋体" w:eastAsia="宋体" w:cs="宋体"/>
                <w:sz w:val="19"/>
                <w:szCs w:val="19"/>
              </w:rPr>
            </w:pPr>
            <w:r>
              <w:rPr>
                <w:rFonts w:ascii="宋体" w:hAnsi="宋体" w:eastAsia="宋体" w:cs="宋体"/>
                <w:spacing w:val="8"/>
                <w:sz w:val="19"/>
                <w:szCs w:val="19"/>
              </w:rPr>
              <w:t>土地补</w:t>
            </w:r>
            <w:r>
              <w:rPr>
                <w:rFonts w:ascii="宋体" w:hAnsi="宋体" w:eastAsia="宋体" w:cs="宋体"/>
                <w:spacing w:val="7"/>
                <w:sz w:val="19"/>
                <w:szCs w:val="19"/>
              </w:rPr>
              <w:t>偿</w:t>
            </w:r>
          </w:p>
        </w:tc>
        <w:tc>
          <w:tcPr>
            <w:tcW w:w="954" w:type="dxa"/>
            <w:tcBorders>
              <w:top w:val="single" w:color="000000" w:sz="2" w:space="0"/>
              <w:bottom w:val="single" w:color="000000" w:sz="2" w:space="0"/>
            </w:tcBorders>
          </w:tcPr>
          <w:p>
            <w:pPr>
              <w:spacing w:line="225" w:lineRule="exact"/>
              <w:rPr>
                <w:sz w:val="19"/>
              </w:rPr>
            </w:pPr>
          </w:p>
        </w:tc>
      </w:tr>
      <w:tr>
        <w:trPr>
          <w:trHeight w:val="198" w:hRule="atLeast"/>
        </w:trPr>
        <w:tc>
          <w:tcPr>
            <w:tcW w:w="1145" w:type="dxa"/>
            <w:tcBorders>
              <w:top w:val="single" w:color="000000" w:sz="2" w:space="0"/>
              <w:bottom w:val="single" w:color="000000" w:sz="2" w:space="0"/>
            </w:tcBorders>
          </w:tcPr>
          <w:p>
            <w:pPr>
              <w:spacing w:before="67" w:line="148" w:lineRule="exact"/>
              <w:ind w:left="84"/>
              <w:rPr>
                <w:rFonts w:ascii="宋体" w:hAnsi="宋体" w:eastAsia="宋体" w:cs="宋体"/>
                <w:sz w:val="20"/>
                <w:szCs w:val="20"/>
              </w:rPr>
            </w:pPr>
            <w:r>
              <w:rPr>
                <w:rFonts w:ascii="宋体" w:hAnsi="宋体" w:eastAsia="宋体" w:cs="宋体"/>
                <w:spacing w:val="-2"/>
                <w:position w:val="-3"/>
                <w:sz w:val="20"/>
                <w:szCs w:val="20"/>
              </w:rPr>
              <w:t>30114</w:t>
            </w:r>
          </w:p>
        </w:tc>
        <w:tc>
          <w:tcPr>
            <w:tcW w:w="2789" w:type="dxa"/>
            <w:tcBorders>
              <w:top w:val="single" w:color="000000" w:sz="2" w:space="0"/>
              <w:bottom w:val="single" w:color="000000" w:sz="2" w:space="0"/>
            </w:tcBorders>
          </w:tcPr>
          <w:p>
            <w:pPr>
              <w:spacing w:before="17" w:line="192" w:lineRule="auto"/>
              <w:ind w:left="310"/>
              <w:rPr>
                <w:rFonts w:ascii="宋体" w:hAnsi="宋体" w:eastAsia="宋体" w:cs="宋体"/>
                <w:sz w:val="19"/>
                <w:szCs w:val="19"/>
              </w:rPr>
            </w:pPr>
            <w:r>
              <w:rPr>
                <w:rFonts w:ascii="宋体" w:hAnsi="宋体" w:eastAsia="宋体" w:cs="宋体"/>
                <w:spacing w:val="14"/>
                <w:sz w:val="19"/>
                <w:szCs w:val="19"/>
              </w:rPr>
              <w:t>医疗费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67" w:line="148" w:lineRule="exact"/>
              <w:ind w:left="83"/>
              <w:rPr>
                <w:rFonts w:ascii="宋体" w:hAnsi="宋体" w:eastAsia="宋体" w:cs="宋体"/>
                <w:sz w:val="20"/>
                <w:szCs w:val="20"/>
              </w:rPr>
            </w:pPr>
            <w:r>
              <w:rPr>
                <w:rFonts w:ascii="宋体" w:hAnsi="宋体" w:eastAsia="宋体" w:cs="宋体"/>
                <w:spacing w:val="-2"/>
                <w:position w:val="-3"/>
                <w:sz w:val="20"/>
                <w:szCs w:val="20"/>
              </w:rPr>
              <w:t>30213</w:t>
            </w:r>
          </w:p>
        </w:tc>
        <w:tc>
          <w:tcPr>
            <w:tcW w:w="2164" w:type="dxa"/>
            <w:tcBorders>
              <w:top w:val="single" w:color="000000" w:sz="2" w:space="0"/>
              <w:bottom w:val="single" w:color="000000" w:sz="2" w:space="0"/>
            </w:tcBorders>
          </w:tcPr>
          <w:p>
            <w:pPr>
              <w:spacing w:before="17" w:line="192" w:lineRule="auto"/>
              <w:ind w:left="295"/>
              <w:rPr>
                <w:rFonts w:ascii="宋体" w:hAnsi="宋体" w:eastAsia="宋体" w:cs="宋体"/>
                <w:sz w:val="19"/>
                <w:szCs w:val="19"/>
              </w:rPr>
            </w:pPr>
            <w:r>
              <w:rPr>
                <w:rFonts w:ascii="宋体" w:hAnsi="宋体" w:eastAsia="宋体" w:cs="宋体"/>
                <w:spacing w:val="12"/>
                <w:sz w:val="19"/>
                <w:szCs w:val="19"/>
              </w:rPr>
              <w:t>维</w:t>
            </w:r>
            <w:r>
              <w:rPr>
                <w:rFonts w:ascii="宋体" w:hAnsi="宋体" w:eastAsia="宋体" w:cs="宋体"/>
                <w:spacing w:val="10"/>
                <w:sz w:val="19"/>
                <w:szCs w:val="19"/>
              </w:rPr>
              <w:t>修(护)费</w:t>
            </w:r>
          </w:p>
        </w:tc>
        <w:tc>
          <w:tcPr>
            <w:tcW w:w="886" w:type="dxa"/>
            <w:tcBorders>
              <w:top w:val="single" w:color="000000" w:sz="2" w:space="0"/>
              <w:bottom w:val="single" w:color="000000" w:sz="2" w:space="0"/>
            </w:tcBorders>
          </w:tcPr>
          <w:p>
            <w:pPr>
              <w:spacing w:line="215" w:lineRule="exact"/>
              <w:rPr>
                <w:sz w:val="18"/>
              </w:rPr>
            </w:pPr>
          </w:p>
        </w:tc>
        <w:tc>
          <w:tcPr>
            <w:tcW w:w="1186" w:type="dxa"/>
            <w:tcBorders>
              <w:top w:val="single" w:color="000000" w:sz="2" w:space="0"/>
              <w:bottom w:val="single" w:color="000000" w:sz="2" w:space="0"/>
            </w:tcBorders>
          </w:tcPr>
          <w:p>
            <w:pPr>
              <w:spacing w:before="67" w:line="148" w:lineRule="exact"/>
              <w:ind w:left="97"/>
              <w:rPr>
                <w:rFonts w:ascii="宋体" w:hAnsi="宋体" w:eastAsia="宋体" w:cs="宋体"/>
                <w:sz w:val="20"/>
                <w:szCs w:val="20"/>
              </w:rPr>
            </w:pPr>
            <w:r>
              <w:rPr>
                <w:rFonts w:ascii="宋体" w:hAnsi="宋体" w:eastAsia="宋体" w:cs="宋体"/>
                <w:spacing w:val="-2"/>
                <w:position w:val="-3"/>
                <w:sz w:val="20"/>
                <w:szCs w:val="20"/>
              </w:rPr>
              <w:t>31010</w:t>
            </w:r>
          </w:p>
        </w:tc>
        <w:tc>
          <w:tcPr>
            <w:tcW w:w="3264" w:type="dxa"/>
            <w:tcBorders>
              <w:top w:val="single" w:color="000000" w:sz="2" w:space="0"/>
              <w:bottom w:val="single" w:color="000000" w:sz="2" w:space="0"/>
            </w:tcBorders>
          </w:tcPr>
          <w:p>
            <w:pPr>
              <w:spacing w:before="17" w:line="192" w:lineRule="auto"/>
              <w:ind w:left="307"/>
              <w:rPr>
                <w:rFonts w:ascii="宋体" w:hAnsi="宋体" w:eastAsia="宋体" w:cs="宋体"/>
                <w:sz w:val="19"/>
                <w:szCs w:val="19"/>
              </w:rPr>
            </w:pPr>
            <w:r>
              <w:rPr>
                <w:rFonts w:ascii="宋体" w:hAnsi="宋体" w:eastAsia="宋体" w:cs="宋体"/>
                <w:spacing w:val="13"/>
                <w:sz w:val="19"/>
                <w:szCs w:val="19"/>
              </w:rPr>
              <w:t>安置补助</w:t>
            </w:r>
          </w:p>
        </w:tc>
        <w:tc>
          <w:tcPr>
            <w:tcW w:w="954" w:type="dxa"/>
            <w:tcBorders>
              <w:top w:val="single" w:color="000000" w:sz="2" w:space="0"/>
              <w:bottom w:val="single" w:color="000000" w:sz="2" w:space="0"/>
            </w:tcBorders>
          </w:tcPr>
          <w:p>
            <w:pPr>
              <w:spacing w:line="215" w:lineRule="exact"/>
              <w:rPr>
                <w:sz w:val="18"/>
              </w:rPr>
            </w:pPr>
          </w:p>
        </w:tc>
      </w:tr>
      <w:tr>
        <w:trPr>
          <w:trHeight w:val="206" w:hRule="atLeast"/>
        </w:trPr>
        <w:tc>
          <w:tcPr>
            <w:tcW w:w="1145" w:type="dxa"/>
            <w:tcBorders>
              <w:top w:val="single" w:color="000000" w:sz="2" w:space="0"/>
              <w:bottom w:val="single" w:color="000000" w:sz="2" w:space="0"/>
            </w:tcBorders>
          </w:tcPr>
          <w:p>
            <w:pPr>
              <w:spacing w:before="77" w:line="148" w:lineRule="exact"/>
              <w:ind w:left="84"/>
              <w:rPr>
                <w:rFonts w:ascii="宋体" w:hAnsi="宋体" w:eastAsia="宋体" w:cs="宋体"/>
                <w:sz w:val="20"/>
                <w:szCs w:val="20"/>
              </w:rPr>
            </w:pPr>
            <w:r>
              <w:rPr>
                <w:rFonts w:ascii="宋体" w:hAnsi="宋体" w:eastAsia="宋体" w:cs="宋体"/>
                <w:spacing w:val="-2"/>
                <w:position w:val="-3"/>
                <w:sz w:val="20"/>
                <w:szCs w:val="20"/>
              </w:rPr>
              <w:t>30199</w:t>
            </w:r>
          </w:p>
        </w:tc>
        <w:tc>
          <w:tcPr>
            <w:tcW w:w="2789" w:type="dxa"/>
            <w:tcBorders>
              <w:top w:val="single" w:color="000000" w:sz="2" w:space="0"/>
              <w:bottom w:val="single" w:color="000000" w:sz="2" w:space="0"/>
            </w:tcBorders>
          </w:tcPr>
          <w:p>
            <w:pPr>
              <w:spacing w:before="27" w:line="192" w:lineRule="auto"/>
              <w:ind w:left="310"/>
              <w:rPr>
                <w:rFonts w:ascii="宋体" w:hAnsi="宋体" w:eastAsia="宋体" w:cs="宋体"/>
                <w:sz w:val="19"/>
                <w:szCs w:val="19"/>
              </w:rPr>
            </w:pPr>
            <w:r>
              <w:rPr>
                <w:rFonts w:ascii="宋体" w:hAnsi="宋体" w:eastAsia="宋体" w:cs="宋体"/>
                <w:spacing w:val="13"/>
                <w:sz w:val="19"/>
                <w:szCs w:val="19"/>
              </w:rPr>
              <w:t>其他工资福利支出</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77" w:line="148" w:lineRule="exact"/>
              <w:ind w:left="83"/>
              <w:rPr>
                <w:rFonts w:ascii="宋体" w:hAnsi="宋体" w:eastAsia="宋体" w:cs="宋体"/>
                <w:sz w:val="20"/>
                <w:szCs w:val="20"/>
              </w:rPr>
            </w:pPr>
            <w:r>
              <w:rPr>
                <w:rFonts w:ascii="宋体" w:hAnsi="宋体" w:eastAsia="宋体" w:cs="宋体"/>
                <w:spacing w:val="-2"/>
                <w:position w:val="-3"/>
                <w:sz w:val="20"/>
                <w:szCs w:val="20"/>
              </w:rPr>
              <w:t>30214</w:t>
            </w:r>
          </w:p>
        </w:tc>
        <w:tc>
          <w:tcPr>
            <w:tcW w:w="2164" w:type="dxa"/>
            <w:tcBorders>
              <w:top w:val="single" w:color="000000" w:sz="2" w:space="0"/>
              <w:bottom w:val="single" w:color="000000" w:sz="2" w:space="0"/>
            </w:tcBorders>
          </w:tcPr>
          <w:p>
            <w:pPr>
              <w:spacing w:before="27" w:line="192" w:lineRule="auto"/>
              <w:ind w:left="295"/>
              <w:rPr>
                <w:rFonts w:ascii="宋体" w:hAnsi="宋体" w:eastAsia="宋体" w:cs="宋体"/>
                <w:sz w:val="19"/>
                <w:szCs w:val="19"/>
              </w:rPr>
            </w:pPr>
            <w:r>
              <w:rPr>
                <w:rFonts w:ascii="宋体" w:hAnsi="宋体" w:eastAsia="宋体" w:cs="宋体"/>
                <w:spacing w:val="14"/>
                <w:sz w:val="19"/>
                <w:szCs w:val="19"/>
              </w:rPr>
              <w:t>租赁费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7" w:line="148" w:lineRule="exact"/>
              <w:ind w:left="97"/>
              <w:rPr>
                <w:rFonts w:ascii="宋体" w:hAnsi="宋体" w:eastAsia="宋体" w:cs="宋体"/>
                <w:sz w:val="20"/>
                <w:szCs w:val="20"/>
              </w:rPr>
            </w:pPr>
            <w:r>
              <w:rPr>
                <w:rFonts w:ascii="宋体" w:hAnsi="宋体" w:eastAsia="宋体" w:cs="宋体"/>
                <w:spacing w:val="-2"/>
                <w:position w:val="-3"/>
                <w:sz w:val="20"/>
                <w:szCs w:val="20"/>
              </w:rPr>
              <w:t>31011</w:t>
            </w:r>
          </w:p>
        </w:tc>
        <w:tc>
          <w:tcPr>
            <w:tcW w:w="3264" w:type="dxa"/>
            <w:tcBorders>
              <w:top w:val="single" w:color="000000" w:sz="2" w:space="0"/>
              <w:bottom w:val="single" w:color="000000" w:sz="2" w:space="0"/>
            </w:tcBorders>
          </w:tcPr>
          <w:p>
            <w:pPr>
              <w:spacing w:before="26" w:line="193" w:lineRule="auto"/>
              <w:ind w:left="307"/>
              <w:rPr>
                <w:rFonts w:ascii="宋体" w:hAnsi="宋体" w:eastAsia="宋体" w:cs="宋体"/>
                <w:sz w:val="19"/>
                <w:szCs w:val="19"/>
              </w:rPr>
            </w:pPr>
            <w:r>
              <w:rPr>
                <w:rFonts w:ascii="宋体" w:hAnsi="宋体" w:eastAsia="宋体" w:cs="宋体"/>
                <w:spacing w:val="11"/>
                <w:sz w:val="19"/>
                <w:szCs w:val="19"/>
              </w:rPr>
              <w:t>地</w:t>
            </w:r>
            <w:r>
              <w:rPr>
                <w:rFonts w:ascii="宋体" w:hAnsi="宋体" w:eastAsia="宋体" w:cs="宋体"/>
                <w:spacing w:val="9"/>
                <w:sz w:val="19"/>
                <w:szCs w:val="19"/>
              </w:rPr>
              <w:t>上附着物和青苗补偿</w:t>
            </w:r>
          </w:p>
        </w:tc>
        <w:tc>
          <w:tcPr>
            <w:tcW w:w="954" w:type="dxa"/>
            <w:tcBorders>
              <w:top w:val="single" w:color="000000" w:sz="2" w:space="0"/>
              <w:bottom w:val="single" w:color="000000" w:sz="2" w:space="0"/>
            </w:tcBorders>
          </w:tcPr>
          <w:p>
            <w:pPr>
              <w:spacing w:line="225" w:lineRule="exact"/>
              <w:rPr>
                <w:sz w:val="19"/>
              </w:rPr>
            </w:pPr>
          </w:p>
        </w:tc>
      </w:tr>
      <w:tr>
        <w:trPr>
          <w:trHeight w:val="206" w:hRule="atLeast"/>
        </w:trPr>
        <w:tc>
          <w:tcPr>
            <w:tcW w:w="1145" w:type="dxa"/>
            <w:tcBorders>
              <w:top w:val="single" w:color="000000" w:sz="2" w:space="0"/>
              <w:bottom w:val="single" w:color="000000" w:sz="2" w:space="0"/>
            </w:tcBorders>
          </w:tcPr>
          <w:p>
            <w:pPr>
              <w:spacing w:before="68" w:line="156" w:lineRule="exact"/>
              <w:ind w:left="84"/>
              <w:rPr>
                <w:rFonts w:ascii="宋体" w:hAnsi="宋体" w:eastAsia="宋体" w:cs="宋体"/>
                <w:sz w:val="20"/>
                <w:szCs w:val="20"/>
              </w:rPr>
            </w:pPr>
            <w:r>
              <w:rPr>
                <w:rFonts w:ascii="宋体" w:hAnsi="宋体" w:eastAsia="宋体" w:cs="宋体"/>
                <w:spacing w:val="-4"/>
                <w:position w:val="-2"/>
                <w:sz w:val="20"/>
                <w:szCs w:val="20"/>
              </w:rPr>
              <w:t>3</w:t>
            </w:r>
            <w:r>
              <w:rPr>
                <w:rFonts w:ascii="宋体" w:hAnsi="宋体" w:eastAsia="宋体" w:cs="宋体"/>
                <w:spacing w:val="-2"/>
                <w:position w:val="-2"/>
                <w:sz w:val="20"/>
                <w:szCs w:val="20"/>
              </w:rPr>
              <w:t>03</w:t>
            </w:r>
          </w:p>
        </w:tc>
        <w:tc>
          <w:tcPr>
            <w:tcW w:w="2789" w:type="dxa"/>
            <w:tcBorders>
              <w:top w:val="single" w:color="000000" w:sz="2" w:space="0"/>
              <w:bottom w:val="single" w:color="000000" w:sz="2" w:space="0"/>
            </w:tcBorders>
          </w:tcPr>
          <w:p>
            <w:pPr>
              <w:spacing w:before="27" w:line="192" w:lineRule="auto"/>
              <w:ind w:left="100"/>
              <w:rPr>
                <w:rFonts w:ascii="宋体" w:hAnsi="宋体" w:eastAsia="宋体" w:cs="宋体"/>
                <w:sz w:val="19"/>
                <w:szCs w:val="19"/>
              </w:rPr>
            </w:pPr>
            <w:r>
              <w:rPr>
                <w:rFonts w:ascii="宋体" w:hAnsi="宋体" w:eastAsia="宋体" w:cs="宋体"/>
                <w:spacing w:val="10"/>
                <w:sz w:val="19"/>
                <w:szCs w:val="19"/>
              </w:rPr>
              <w:t>对</w:t>
            </w:r>
            <w:r>
              <w:rPr>
                <w:rFonts w:ascii="宋体" w:hAnsi="宋体" w:eastAsia="宋体" w:cs="宋体"/>
                <w:spacing w:val="9"/>
                <w:sz w:val="19"/>
                <w:szCs w:val="19"/>
              </w:rPr>
              <w:t>个人和家庭的补助</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1729.6</w:t>
            </w:r>
          </w:p>
        </w:tc>
        <w:tc>
          <w:tcPr>
            <w:tcW w:w="1140" w:type="dxa"/>
            <w:tcBorders>
              <w:top w:val="single" w:color="000000" w:sz="2" w:space="0"/>
              <w:bottom w:val="single" w:color="000000" w:sz="2" w:space="0"/>
            </w:tcBorders>
          </w:tcPr>
          <w:p>
            <w:pPr>
              <w:spacing w:before="77" w:line="148" w:lineRule="exact"/>
              <w:ind w:left="83"/>
              <w:rPr>
                <w:rFonts w:ascii="宋体" w:hAnsi="宋体" w:eastAsia="宋体" w:cs="宋体"/>
                <w:sz w:val="20"/>
                <w:szCs w:val="20"/>
              </w:rPr>
            </w:pPr>
            <w:r>
              <w:rPr>
                <w:rFonts w:ascii="宋体" w:hAnsi="宋体" w:eastAsia="宋体" w:cs="宋体"/>
                <w:spacing w:val="-2"/>
                <w:position w:val="-3"/>
                <w:sz w:val="20"/>
                <w:szCs w:val="20"/>
              </w:rPr>
              <w:t>30215</w:t>
            </w:r>
          </w:p>
        </w:tc>
        <w:tc>
          <w:tcPr>
            <w:tcW w:w="2164" w:type="dxa"/>
            <w:tcBorders>
              <w:top w:val="single" w:color="000000" w:sz="2" w:space="0"/>
              <w:bottom w:val="single" w:color="000000" w:sz="2" w:space="0"/>
            </w:tcBorders>
          </w:tcPr>
          <w:p>
            <w:pPr>
              <w:spacing w:before="26" w:line="193" w:lineRule="auto"/>
              <w:ind w:left="295"/>
              <w:rPr>
                <w:rFonts w:ascii="宋体" w:hAnsi="宋体" w:eastAsia="宋体" w:cs="宋体"/>
                <w:sz w:val="19"/>
                <w:szCs w:val="19"/>
              </w:rPr>
            </w:pPr>
            <w:r>
              <w:rPr>
                <w:rFonts w:ascii="宋体" w:hAnsi="宋体" w:eastAsia="宋体" w:cs="宋体"/>
                <w:spacing w:val="8"/>
                <w:sz w:val="19"/>
                <w:szCs w:val="19"/>
              </w:rPr>
              <w:t>会</w:t>
            </w:r>
            <w:r>
              <w:rPr>
                <w:rFonts w:ascii="宋体" w:hAnsi="宋体" w:eastAsia="宋体" w:cs="宋体"/>
                <w:spacing w:val="7"/>
                <w:sz w:val="19"/>
                <w:szCs w:val="19"/>
              </w:rPr>
              <w:t>议费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7" w:line="148" w:lineRule="exact"/>
              <w:ind w:left="97"/>
              <w:rPr>
                <w:rFonts w:ascii="宋体" w:hAnsi="宋体" w:eastAsia="宋体" w:cs="宋体"/>
                <w:sz w:val="20"/>
                <w:szCs w:val="20"/>
              </w:rPr>
            </w:pPr>
            <w:r>
              <w:rPr>
                <w:rFonts w:ascii="宋体" w:hAnsi="宋体" w:eastAsia="宋体" w:cs="宋体"/>
                <w:spacing w:val="-2"/>
                <w:position w:val="-3"/>
                <w:sz w:val="20"/>
                <w:szCs w:val="20"/>
              </w:rPr>
              <w:t>31012</w:t>
            </w:r>
          </w:p>
        </w:tc>
        <w:tc>
          <w:tcPr>
            <w:tcW w:w="3264" w:type="dxa"/>
            <w:tcBorders>
              <w:top w:val="single" w:color="000000" w:sz="2" w:space="0"/>
              <w:bottom w:val="single" w:color="000000" w:sz="2" w:space="0"/>
            </w:tcBorders>
          </w:tcPr>
          <w:p>
            <w:pPr>
              <w:spacing w:before="27" w:line="192" w:lineRule="auto"/>
              <w:ind w:left="307"/>
              <w:rPr>
                <w:rFonts w:ascii="宋体" w:hAnsi="宋体" w:eastAsia="宋体" w:cs="宋体"/>
                <w:sz w:val="19"/>
                <w:szCs w:val="19"/>
              </w:rPr>
            </w:pPr>
            <w:r>
              <w:rPr>
                <w:rFonts w:ascii="宋体" w:hAnsi="宋体" w:eastAsia="宋体" w:cs="宋体"/>
                <w:spacing w:val="8"/>
                <w:sz w:val="19"/>
                <w:szCs w:val="19"/>
              </w:rPr>
              <w:t>拆迁补偿</w:t>
            </w:r>
          </w:p>
        </w:tc>
        <w:tc>
          <w:tcPr>
            <w:tcW w:w="954" w:type="dxa"/>
            <w:tcBorders>
              <w:top w:val="single" w:color="000000" w:sz="2" w:space="0"/>
              <w:bottom w:val="single" w:color="000000" w:sz="2" w:space="0"/>
            </w:tcBorders>
          </w:tcPr>
          <w:p>
            <w:pPr>
              <w:spacing w:line="225" w:lineRule="exact"/>
              <w:rPr>
                <w:sz w:val="19"/>
              </w:rPr>
            </w:pPr>
          </w:p>
        </w:tc>
      </w:tr>
      <w:tr>
        <w:trPr>
          <w:trHeight w:val="205" w:hRule="atLeast"/>
        </w:trPr>
        <w:tc>
          <w:tcPr>
            <w:tcW w:w="1145" w:type="dxa"/>
            <w:tcBorders>
              <w:top w:val="single" w:color="000000" w:sz="2" w:space="0"/>
              <w:bottom w:val="single" w:color="000000" w:sz="2" w:space="0"/>
            </w:tcBorders>
          </w:tcPr>
          <w:p>
            <w:pPr>
              <w:spacing w:before="77" w:line="146" w:lineRule="exact"/>
              <w:ind w:left="84"/>
              <w:rPr>
                <w:rFonts w:ascii="宋体" w:hAnsi="宋体" w:eastAsia="宋体" w:cs="宋体"/>
                <w:sz w:val="20"/>
                <w:szCs w:val="20"/>
              </w:rPr>
            </w:pPr>
            <w:r>
              <w:rPr>
                <w:rFonts w:ascii="宋体" w:hAnsi="宋体" w:eastAsia="宋体" w:cs="宋体"/>
                <w:spacing w:val="-2"/>
                <w:position w:val="-3"/>
                <w:sz w:val="20"/>
                <w:szCs w:val="20"/>
              </w:rPr>
              <w:t>30301</w:t>
            </w:r>
          </w:p>
        </w:tc>
        <w:tc>
          <w:tcPr>
            <w:tcW w:w="2789" w:type="dxa"/>
            <w:tcBorders>
              <w:top w:val="single" w:color="000000" w:sz="2" w:space="0"/>
              <w:bottom w:val="single" w:color="000000" w:sz="2" w:space="0"/>
            </w:tcBorders>
          </w:tcPr>
          <w:p>
            <w:pPr>
              <w:spacing w:before="17" w:line="191" w:lineRule="auto"/>
              <w:ind w:left="310"/>
              <w:rPr>
                <w:rFonts w:ascii="宋体" w:hAnsi="宋体" w:eastAsia="宋体" w:cs="宋体"/>
                <w:sz w:val="20"/>
                <w:szCs w:val="20"/>
              </w:rPr>
            </w:pPr>
            <w:r>
              <w:rPr>
                <w:rFonts w:ascii="宋体" w:hAnsi="宋体" w:eastAsia="宋体" w:cs="宋体"/>
                <w:spacing w:val="4"/>
                <w:sz w:val="20"/>
                <w:szCs w:val="20"/>
              </w:rPr>
              <w:t>离休费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79.8</w:t>
            </w:r>
          </w:p>
        </w:tc>
        <w:tc>
          <w:tcPr>
            <w:tcW w:w="1140" w:type="dxa"/>
            <w:tcBorders>
              <w:top w:val="single" w:color="000000" w:sz="2" w:space="0"/>
              <w:bottom w:val="single" w:color="000000" w:sz="2" w:space="0"/>
            </w:tcBorders>
          </w:tcPr>
          <w:p>
            <w:pPr>
              <w:spacing w:before="77" w:line="146" w:lineRule="exact"/>
              <w:ind w:left="83"/>
              <w:rPr>
                <w:rFonts w:ascii="宋体" w:hAnsi="宋体" w:eastAsia="宋体" w:cs="宋体"/>
                <w:sz w:val="20"/>
                <w:szCs w:val="20"/>
              </w:rPr>
            </w:pPr>
            <w:r>
              <w:rPr>
                <w:rFonts w:ascii="宋体" w:hAnsi="宋体" w:eastAsia="宋体" w:cs="宋体"/>
                <w:spacing w:val="-2"/>
                <w:position w:val="-3"/>
                <w:sz w:val="20"/>
                <w:szCs w:val="20"/>
              </w:rPr>
              <w:t>30216</w:t>
            </w:r>
          </w:p>
        </w:tc>
        <w:tc>
          <w:tcPr>
            <w:tcW w:w="2164" w:type="dxa"/>
            <w:tcBorders>
              <w:top w:val="single" w:color="000000" w:sz="2" w:space="0"/>
              <w:bottom w:val="single" w:color="000000" w:sz="2" w:space="0"/>
            </w:tcBorders>
          </w:tcPr>
          <w:p>
            <w:pPr>
              <w:spacing w:before="18" w:line="190" w:lineRule="auto"/>
              <w:ind w:left="295"/>
              <w:rPr>
                <w:rFonts w:ascii="宋体" w:hAnsi="宋体" w:eastAsia="宋体" w:cs="宋体"/>
                <w:sz w:val="20"/>
                <w:szCs w:val="20"/>
              </w:rPr>
            </w:pPr>
            <w:r>
              <w:rPr>
                <w:rFonts w:ascii="宋体" w:hAnsi="宋体" w:eastAsia="宋体" w:cs="宋体"/>
                <w:spacing w:val="4"/>
                <w:sz w:val="20"/>
                <w:szCs w:val="20"/>
              </w:rPr>
              <w:t>培训费</w:t>
            </w:r>
          </w:p>
        </w:tc>
        <w:tc>
          <w:tcPr>
            <w:tcW w:w="886" w:type="dxa"/>
            <w:tcBorders>
              <w:top w:val="single" w:color="000000" w:sz="2" w:space="0"/>
              <w:bottom w:val="single" w:color="000000" w:sz="2" w:space="0"/>
            </w:tcBorders>
          </w:tcPr>
          <w:p>
            <w:pPr>
              <w:spacing w:line="223" w:lineRule="exact"/>
              <w:rPr>
                <w:sz w:val="19"/>
              </w:rPr>
            </w:pPr>
          </w:p>
        </w:tc>
        <w:tc>
          <w:tcPr>
            <w:tcW w:w="1186" w:type="dxa"/>
            <w:tcBorders>
              <w:top w:val="single" w:color="000000" w:sz="2" w:space="0"/>
              <w:bottom w:val="single" w:color="000000" w:sz="2" w:space="0"/>
            </w:tcBorders>
          </w:tcPr>
          <w:p>
            <w:pPr>
              <w:spacing w:before="77" w:line="146" w:lineRule="exact"/>
              <w:ind w:left="97"/>
              <w:rPr>
                <w:rFonts w:ascii="宋体" w:hAnsi="宋体" w:eastAsia="宋体" w:cs="宋体"/>
                <w:sz w:val="20"/>
                <w:szCs w:val="20"/>
              </w:rPr>
            </w:pPr>
            <w:r>
              <w:rPr>
                <w:rFonts w:ascii="宋体" w:hAnsi="宋体" w:eastAsia="宋体" w:cs="宋体"/>
                <w:spacing w:val="-2"/>
                <w:position w:val="-3"/>
                <w:sz w:val="20"/>
                <w:szCs w:val="20"/>
              </w:rPr>
              <w:t>31013</w:t>
            </w:r>
          </w:p>
        </w:tc>
        <w:tc>
          <w:tcPr>
            <w:tcW w:w="3264" w:type="dxa"/>
            <w:tcBorders>
              <w:top w:val="single" w:color="000000" w:sz="2" w:space="0"/>
              <w:bottom w:val="single" w:color="000000" w:sz="2" w:space="0"/>
            </w:tcBorders>
          </w:tcPr>
          <w:p>
            <w:pPr>
              <w:spacing w:before="17" w:line="191" w:lineRule="auto"/>
              <w:ind w:left="307"/>
              <w:rPr>
                <w:rFonts w:ascii="宋体" w:hAnsi="宋体" w:eastAsia="宋体" w:cs="宋体"/>
                <w:sz w:val="20"/>
                <w:szCs w:val="20"/>
              </w:rPr>
            </w:pPr>
            <w:r>
              <w:rPr>
                <w:rFonts w:ascii="宋体" w:hAnsi="宋体" w:eastAsia="宋体" w:cs="宋体"/>
                <w:spacing w:val="1"/>
                <w:sz w:val="20"/>
                <w:szCs w:val="20"/>
              </w:rPr>
              <w:t>公务用车购置</w:t>
            </w:r>
          </w:p>
        </w:tc>
        <w:tc>
          <w:tcPr>
            <w:tcW w:w="954" w:type="dxa"/>
            <w:tcBorders>
              <w:top w:val="single" w:color="000000" w:sz="2" w:space="0"/>
              <w:bottom w:val="single" w:color="000000" w:sz="2" w:space="0"/>
            </w:tcBorders>
          </w:tcPr>
          <w:p>
            <w:pPr>
              <w:spacing w:line="223" w:lineRule="exact"/>
              <w:rPr>
                <w:sz w:val="19"/>
              </w:rPr>
            </w:pPr>
          </w:p>
        </w:tc>
      </w:tr>
      <w:tr>
        <w:trPr>
          <w:trHeight w:val="206" w:hRule="atLeast"/>
        </w:trPr>
        <w:tc>
          <w:tcPr>
            <w:tcW w:w="1145" w:type="dxa"/>
            <w:tcBorders>
              <w:top w:val="single" w:color="000000" w:sz="2" w:space="0"/>
              <w:bottom w:val="single" w:color="000000" w:sz="2" w:space="0"/>
            </w:tcBorders>
          </w:tcPr>
          <w:p>
            <w:pPr>
              <w:spacing w:before="69" w:line="156" w:lineRule="exact"/>
              <w:ind w:left="84"/>
              <w:rPr>
                <w:rFonts w:ascii="宋体" w:hAnsi="宋体" w:eastAsia="宋体" w:cs="宋体"/>
                <w:sz w:val="20"/>
                <w:szCs w:val="20"/>
              </w:rPr>
            </w:pPr>
            <w:r>
              <w:rPr>
                <w:rFonts w:ascii="宋体" w:hAnsi="宋体" w:eastAsia="宋体" w:cs="宋体"/>
                <w:spacing w:val="-2"/>
                <w:position w:val="-2"/>
                <w:sz w:val="20"/>
                <w:szCs w:val="20"/>
              </w:rPr>
              <w:t>30302</w:t>
            </w:r>
          </w:p>
        </w:tc>
        <w:tc>
          <w:tcPr>
            <w:tcW w:w="2789" w:type="dxa"/>
            <w:tcBorders>
              <w:top w:val="single" w:color="000000" w:sz="2" w:space="0"/>
              <w:bottom w:val="single" w:color="000000" w:sz="2" w:space="0"/>
            </w:tcBorders>
          </w:tcPr>
          <w:p>
            <w:pPr>
              <w:spacing w:before="18" w:line="191" w:lineRule="auto"/>
              <w:ind w:left="310"/>
              <w:rPr>
                <w:rFonts w:ascii="宋体" w:hAnsi="宋体" w:eastAsia="宋体" w:cs="宋体"/>
                <w:sz w:val="20"/>
                <w:szCs w:val="20"/>
              </w:rPr>
            </w:pPr>
            <w:r>
              <w:rPr>
                <w:rFonts w:ascii="宋体" w:hAnsi="宋体" w:eastAsia="宋体" w:cs="宋体"/>
                <w:spacing w:val="4"/>
                <w:sz w:val="20"/>
                <w:szCs w:val="20"/>
              </w:rPr>
              <w:t>退休费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1480.47</w:t>
            </w:r>
          </w:p>
        </w:tc>
        <w:tc>
          <w:tcPr>
            <w:tcW w:w="1140" w:type="dxa"/>
            <w:tcBorders>
              <w:top w:val="single" w:color="000000" w:sz="2" w:space="0"/>
              <w:bottom w:val="single" w:color="000000" w:sz="2" w:space="0"/>
            </w:tcBorders>
          </w:tcPr>
          <w:p>
            <w:pPr>
              <w:spacing w:before="68" w:line="156" w:lineRule="exact"/>
              <w:ind w:left="83"/>
              <w:rPr>
                <w:rFonts w:ascii="宋体" w:hAnsi="宋体" w:eastAsia="宋体" w:cs="宋体"/>
                <w:sz w:val="20"/>
                <w:szCs w:val="20"/>
              </w:rPr>
            </w:pPr>
            <w:r>
              <w:rPr>
                <w:rFonts w:ascii="宋体" w:hAnsi="宋体" w:eastAsia="宋体" w:cs="宋体"/>
                <w:spacing w:val="-2"/>
                <w:position w:val="-2"/>
                <w:sz w:val="20"/>
                <w:szCs w:val="20"/>
              </w:rPr>
              <w:t>30217</w:t>
            </w:r>
          </w:p>
        </w:tc>
        <w:tc>
          <w:tcPr>
            <w:tcW w:w="2164" w:type="dxa"/>
            <w:tcBorders>
              <w:top w:val="single" w:color="000000" w:sz="2" w:space="0"/>
              <w:bottom w:val="single" w:color="000000" w:sz="2" w:space="0"/>
            </w:tcBorders>
          </w:tcPr>
          <w:p>
            <w:pPr>
              <w:spacing w:before="18" w:line="191" w:lineRule="auto"/>
              <w:ind w:left="295"/>
              <w:rPr>
                <w:rFonts w:ascii="宋体" w:hAnsi="宋体" w:eastAsia="宋体" w:cs="宋体"/>
                <w:sz w:val="20"/>
                <w:szCs w:val="20"/>
              </w:rPr>
            </w:pPr>
            <w:r>
              <w:rPr>
                <w:rFonts w:ascii="宋体" w:hAnsi="宋体" w:eastAsia="宋体" w:cs="宋体"/>
                <w:spacing w:val="4"/>
                <w:sz w:val="20"/>
                <w:szCs w:val="20"/>
              </w:rPr>
              <w:t>公</w:t>
            </w:r>
            <w:r>
              <w:rPr>
                <w:rFonts w:ascii="宋体" w:hAnsi="宋体" w:eastAsia="宋体" w:cs="宋体"/>
                <w:spacing w:val="2"/>
                <w:sz w:val="20"/>
                <w:szCs w:val="20"/>
              </w:rPr>
              <w:t>务接待费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68" w:line="156" w:lineRule="exact"/>
              <w:ind w:left="97"/>
              <w:rPr>
                <w:rFonts w:ascii="宋体" w:hAnsi="宋体" w:eastAsia="宋体" w:cs="宋体"/>
                <w:sz w:val="20"/>
                <w:szCs w:val="20"/>
              </w:rPr>
            </w:pPr>
            <w:r>
              <w:rPr>
                <w:rFonts w:ascii="宋体" w:hAnsi="宋体" w:eastAsia="宋体" w:cs="宋体"/>
                <w:spacing w:val="-2"/>
                <w:position w:val="-2"/>
                <w:sz w:val="20"/>
                <w:szCs w:val="20"/>
              </w:rPr>
              <w:t>31019</w:t>
            </w:r>
          </w:p>
        </w:tc>
        <w:tc>
          <w:tcPr>
            <w:tcW w:w="3264" w:type="dxa"/>
            <w:tcBorders>
              <w:top w:val="single" w:color="000000" w:sz="2" w:space="0"/>
              <w:bottom w:val="single" w:color="000000" w:sz="2" w:space="0"/>
            </w:tcBorders>
          </w:tcPr>
          <w:p>
            <w:pPr>
              <w:spacing w:before="19" w:line="190" w:lineRule="auto"/>
              <w:ind w:left="307"/>
              <w:rPr>
                <w:rFonts w:ascii="宋体" w:hAnsi="宋体" w:eastAsia="宋体" w:cs="宋体"/>
                <w:sz w:val="20"/>
                <w:szCs w:val="20"/>
              </w:rPr>
            </w:pPr>
            <w:r>
              <w:rPr>
                <w:rFonts w:ascii="宋体" w:hAnsi="宋体" w:eastAsia="宋体" w:cs="宋体"/>
                <w:spacing w:val="-1"/>
                <w:sz w:val="20"/>
                <w:szCs w:val="20"/>
              </w:rPr>
              <w:t>其他交通工具购置</w:t>
            </w:r>
          </w:p>
        </w:tc>
        <w:tc>
          <w:tcPr>
            <w:tcW w:w="954" w:type="dxa"/>
            <w:tcBorders>
              <w:top w:val="single" w:color="000000" w:sz="2" w:space="0"/>
              <w:bottom w:val="single" w:color="000000" w:sz="2" w:space="0"/>
            </w:tcBorders>
          </w:tcPr>
          <w:p>
            <w:pPr>
              <w:spacing w:line="225" w:lineRule="exact"/>
              <w:rPr>
                <w:sz w:val="19"/>
              </w:rPr>
            </w:pPr>
          </w:p>
        </w:tc>
      </w:tr>
      <w:tr>
        <w:trPr>
          <w:trHeight w:val="198" w:hRule="atLeast"/>
        </w:trPr>
        <w:tc>
          <w:tcPr>
            <w:tcW w:w="1145" w:type="dxa"/>
            <w:tcBorders>
              <w:top w:val="single" w:color="000000" w:sz="2" w:space="0"/>
              <w:bottom w:val="single" w:color="000000" w:sz="2" w:space="0"/>
            </w:tcBorders>
          </w:tcPr>
          <w:p>
            <w:pPr>
              <w:spacing w:before="69" w:line="146" w:lineRule="exact"/>
              <w:ind w:left="84"/>
              <w:rPr>
                <w:rFonts w:ascii="宋体" w:hAnsi="宋体" w:eastAsia="宋体" w:cs="宋体"/>
                <w:sz w:val="20"/>
                <w:szCs w:val="20"/>
              </w:rPr>
            </w:pPr>
            <w:r>
              <w:rPr>
                <w:rFonts w:ascii="宋体" w:hAnsi="宋体" w:eastAsia="宋体" w:cs="宋体"/>
                <w:spacing w:val="-2"/>
                <w:position w:val="-3"/>
                <w:sz w:val="20"/>
                <w:szCs w:val="20"/>
              </w:rPr>
              <w:t>30303</w:t>
            </w:r>
          </w:p>
        </w:tc>
        <w:tc>
          <w:tcPr>
            <w:tcW w:w="2789" w:type="dxa"/>
            <w:tcBorders>
              <w:top w:val="single" w:color="000000" w:sz="2" w:space="0"/>
              <w:bottom w:val="single" w:color="000000" w:sz="2" w:space="0"/>
            </w:tcBorders>
          </w:tcPr>
          <w:p>
            <w:pPr>
              <w:spacing w:before="18" w:line="191" w:lineRule="auto"/>
              <w:ind w:left="310"/>
              <w:rPr>
                <w:rFonts w:ascii="宋体" w:hAnsi="宋体" w:eastAsia="宋体" w:cs="宋体"/>
                <w:sz w:val="19"/>
                <w:szCs w:val="19"/>
              </w:rPr>
            </w:pPr>
            <w:r>
              <w:rPr>
                <w:rFonts w:ascii="宋体" w:hAnsi="宋体" w:eastAsia="宋体" w:cs="宋体"/>
                <w:spacing w:val="12"/>
                <w:sz w:val="19"/>
                <w:szCs w:val="19"/>
              </w:rPr>
              <w:t>退</w:t>
            </w:r>
            <w:r>
              <w:rPr>
                <w:rFonts w:ascii="宋体" w:hAnsi="宋体" w:eastAsia="宋体" w:cs="宋体"/>
                <w:spacing w:val="10"/>
                <w:sz w:val="19"/>
                <w:szCs w:val="19"/>
              </w:rPr>
              <w:t>职(役)费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68" w:line="146" w:lineRule="exact"/>
              <w:ind w:left="83"/>
              <w:rPr>
                <w:rFonts w:ascii="宋体" w:hAnsi="宋体" w:eastAsia="宋体" w:cs="宋体"/>
                <w:sz w:val="20"/>
                <w:szCs w:val="20"/>
              </w:rPr>
            </w:pPr>
            <w:r>
              <w:rPr>
                <w:rFonts w:ascii="宋体" w:hAnsi="宋体" w:eastAsia="宋体" w:cs="宋体"/>
                <w:spacing w:val="-2"/>
                <w:position w:val="-3"/>
                <w:sz w:val="20"/>
                <w:szCs w:val="20"/>
              </w:rPr>
              <w:t>30218</w:t>
            </w:r>
          </w:p>
        </w:tc>
        <w:tc>
          <w:tcPr>
            <w:tcW w:w="2164" w:type="dxa"/>
            <w:tcBorders>
              <w:top w:val="single" w:color="000000" w:sz="2" w:space="0"/>
              <w:bottom w:val="single" w:color="000000" w:sz="2" w:space="0"/>
            </w:tcBorders>
          </w:tcPr>
          <w:p>
            <w:pPr>
              <w:spacing w:before="17" w:line="192" w:lineRule="auto"/>
              <w:ind w:left="295"/>
              <w:rPr>
                <w:rFonts w:ascii="宋体" w:hAnsi="宋体" w:eastAsia="宋体" w:cs="宋体"/>
                <w:sz w:val="19"/>
                <w:szCs w:val="19"/>
              </w:rPr>
            </w:pPr>
            <w:r>
              <w:rPr>
                <w:rFonts w:ascii="宋体" w:hAnsi="宋体" w:eastAsia="宋体" w:cs="宋体"/>
                <w:spacing w:val="14"/>
                <w:sz w:val="19"/>
                <w:szCs w:val="19"/>
              </w:rPr>
              <w:t>专</w:t>
            </w:r>
            <w:r>
              <w:rPr>
                <w:rFonts w:ascii="宋体" w:hAnsi="宋体" w:eastAsia="宋体" w:cs="宋体"/>
                <w:spacing w:val="12"/>
                <w:sz w:val="19"/>
                <w:szCs w:val="19"/>
              </w:rPr>
              <w:t>用材料费</w:t>
            </w:r>
          </w:p>
        </w:tc>
        <w:tc>
          <w:tcPr>
            <w:tcW w:w="886" w:type="dxa"/>
            <w:tcBorders>
              <w:top w:val="single" w:color="000000" w:sz="2" w:space="0"/>
              <w:bottom w:val="single" w:color="000000" w:sz="2" w:space="0"/>
            </w:tcBorders>
          </w:tcPr>
          <w:p>
            <w:pPr>
              <w:spacing w:line="215" w:lineRule="exact"/>
              <w:rPr>
                <w:sz w:val="18"/>
              </w:rPr>
            </w:pPr>
          </w:p>
        </w:tc>
        <w:tc>
          <w:tcPr>
            <w:tcW w:w="1186" w:type="dxa"/>
            <w:tcBorders>
              <w:top w:val="single" w:color="000000" w:sz="2" w:space="0"/>
              <w:bottom w:val="single" w:color="000000" w:sz="2" w:space="0"/>
            </w:tcBorders>
          </w:tcPr>
          <w:p>
            <w:pPr>
              <w:spacing w:before="68" w:line="146" w:lineRule="exact"/>
              <w:ind w:left="97"/>
              <w:rPr>
                <w:rFonts w:ascii="宋体" w:hAnsi="宋体" w:eastAsia="宋体" w:cs="宋体"/>
                <w:sz w:val="20"/>
                <w:szCs w:val="20"/>
              </w:rPr>
            </w:pPr>
            <w:r>
              <w:rPr>
                <w:rFonts w:ascii="宋体" w:hAnsi="宋体" w:eastAsia="宋体" w:cs="宋体"/>
                <w:spacing w:val="-2"/>
                <w:position w:val="-3"/>
                <w:sz w:val="20"/>
                <w:szCs w:val="20"/>
              </w:rPr>
              <w:t>31021</w:t>
            </w:r>
          </w:p>
        </w:tc>
        <w:tc>
          <w:tcPr>
            <w:tcW w:w="3264" w:type="dxa"/>
            <w:tcBorders>
              <w:top w:val="single" w:color="000000" w:sz="2" w:space="0"/>
              <w:bottom w:val="single" w:color="000000" w:sz="2" w:space="0"/>
            </w:tcBorders>
          </w:tcPr>
          <w:p>
            <w:pPr>
              <w:spacing w:before="17" w:line="192" w:lineRule="auto"/>
              <w:ind w:left="307"/>
              <w:rPr>
                <w:rFonts w:ascii="宋体" w:hAnsi="宋体" w:eastAsia="宋体" w:cs="宋体"/>
                <w:sz w:val="19"/>
                <w:szCs w:val="19"/>
              </w:rPr>
            </w:pPr>
            <w:r>
              <w:rPr>
                <w:rFonts w:ascii="宋体" w:hAnsi="宋体" w:eastAsia="宋体" w:cs="宋体"/>
                <w:spacing w:val="9"/>
                <w:sz w:val="19"/>
                <w:szCs w:val="19"/>
              </w:rPr>
              <w:t>文物和陈列品购</w:t>
            </w:r>
            <w:r>
              <w:rPr>
                <w:rFonts w:ascii="宋体" w:hAnsi="宋体" w:eastAsia="宋体" w:cs="宋体"/>
                <w:spacing w:val="7"/>
                <w:sz w:val="19"/>
                <w:szCs w:val="19"/>
              </w:rPr>
              <w:t>置</w:t>
            </w:r>
          </w:p>
        </w:tc>
        <w:tc>
          <w:tcPr>
            <w:tcW w:w="954" w:type="dxa"/>
            <w:tcBorders>
              <w:top w:val="single" w:color="000000" w:sz="2" w:space="0"/>
              <w:bottom w:val="single" w:color="000000" w:sz="2" w:space="0"/>
            </w:tcBorders>
          </w:tcPr>
          <w:p>
            <w:pPr>
              <w:spacing w:line="215" w:lineRule="exact"/>
              <w:rPr>
                <w:sz w:val="18"/>
              </w:rPr>
            </w:pPr>
          </w:p>
        </w:tc>
      </w:tr>
      <w:tr>
        <w:trPr>
          <w:trHeight w:val="206" w:hRule="atLeast"/>
        </w:trPr>
        <w:tc>
          <w:tcPr>
            <w:tcW w:w="1145" w:type="dxa"/>
            <w:tcBorders>
              <w:top w:val="single" w:color="000000" w:sz="2" w:space="0"/>
              <w:bottom w:val="single" w:color="000000" w:sz="2" w:space="0"/>
            </w:tcBorders>
          </w:tcPr>
          <w:p>
            <w:pPr>
              <w:spacing w:before="79" w:line="146" w:lineRule="exact"/>
              <w:ind w:left="84"/>
              <w:rPr>
                <w:rFonts w:ascii="宋体" w:hAnsi="宋体" w:eastAsia="宋体" w:cs="宋体"/>
                <w:sz w:val="20"/>
                <w:szCs w:val="20"/>
              </w:rPr>
            </w:pPr>
            <w:r>
              <w:rPr>
                <w:rFonts w:ascii="宋体" w:hAnsi="宋体" w:eastAsia="宋体" w:cs="宋体"/>
                <w:spacing w:val="-2"/>
                <w:position w:val="-3"/>
                <w:sz w:val="20"/>
                <w:szCs w:val="20"/>
              </w:rPr>
              <w:t>30304</w:t>
            </w:r>
          </w:p>
        </w:tc>
        <w:tc>
          <w:tcPr>
            <w:tcW w:w="2789" w:type="dxa"/>
            <w:tcBorders>
              <w:top w:val="single" w:color="000000" w:sz="2" w:space="0"/>
              <w:bottom w:val="single" w:color="000000" w:sz="2" w:space="0"/>
            </w:tcBorders>
          </w:tcPr>
          <w:p>
            <w:pPr>
              <w:spacing w:before="18" w:line="191" w:lineRule="auto"/>
              <w:ind w:left="310"/>
              <w:rPr>
                <w:rFonts w:ascii="宋体" w:hAnsi="宋体" w:eastAsia="宋体" w:cs="宋体"/>
                <w:sz w:val="20"/>
                <w:szCs w:val="20"/>
              </w:rPr>
            </w:pPr>
            <w:r>
              <w:rPr>
                <w:rFonts w:ascii="宋体" w:hAnsi="宋体" w:eastAsia="宋体" w:cs="宋体"/>
                <w:spacing w:val="-2"/>
                <w:sz w:val="20"/>
                <w:szCs w:val="20"/>
              </w:rPr>
              <w:t>抚恤</w:t>
            </w:r>
            <w:r>
              <w:rPr>
                <w:rFonts w:ascii="宋体" w:hAnsi="宋体" w:eastAsia="宋体" w:cs="宋体"/>
                <w:spacing w:val="-1"/>
                <w:sz w:val="20"/>
                <w:szCs w:val="20"/>
              </w:rPr>
              <w:t>金</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45.25</w:t>
            </w:r>
          </w:p>
        </w:tc>
        <w:tc>
          <w:tcPr>
            <w:tcW w:w="1140" w:type="dxa"/>
            <w:tcBorders>
              <w:top w:val="single" w:color="000000" w:sz="2" w:space="0"/>
              <w:bottom w:val="single" w:color="000000" w:sz="2" w:space="0"/>
            </w:tcBorders>
          </w:tcPr>
          <w:p>
            <w:pPr>
              <w:spacing w:before="69" w:line="156" w:lineRule="exact"/>
              <w:ind w:left="83"/>
              <w:rPr>
                <w:rFonts w:ascii="宋体" w:hAnsi="宋体" w:eastAsia="宋体" w:cs="宋体"/>
                <w:sz w:val="20"/>
                <w:szCs w:val="20"/>
              </w:rPr>
            </w:pPr>
            <w:r>
              <w:rPr>
                <w:rFonts w:ascii="宋体" w:hAnsi="宋体" w:eastAsia="宋体" w:cs="宋体"/>
                <w:spacing w:val="-2"/>
                <w:position w:val="-2"/>
                <w:sz w:val="20"/>
                <w:szCs w:val="20"/>
              </w:rPr>
              <w:t>30224</w:t>
            </w:r>
          </w:p>
        </w:tc>
        <w:tc>
          <w:tcPr>
            <w:tcW w:w="2164" w:type="dxa"/>
            <w:tcBorders>
              <w:top w:val="single" w:color="000000" w:sz="2" w:space="0"/>
              <w:bottom w:val="single" w:color="000000" w:sz="2" w:space="0"/>
            </w:tcBorders>
          </w:tcPr>
          <w:p>
            <w:pPr>
              <w:spacing w:before="18" w:line="191" w:lineRule="auto"/>
              <w:ind w:left="295"/>
              <w:rPr>
                <w:rFonts w:ascii="宋体" w:hAnsi="宋体" w:eastAsia="宋体" w:cs="宋体"/>
                <w:sz w:val="20"/>
                <w:szCs w:val="20"/>
              </w:rPr>
            </w:pPr>
            <w:r>
              <w:rPr>
                <w:rFonts w:ascii="宋体" w:hAnsi="宋体" w:eastAsia="宋体" w:cs="宋体"/>
                <w:spacing w:val="4"/>
                <w:sz w:val="20"/>
                <w:szCs w:val="20"/>
              </w:rPr>
              <w:t>被</w:t>
            </w:r>
            <w:r>
              <w:rPr>
                <w:rFonts w:ascii="宋体" w:hAnsi="宋体" w:eastAsia="宋体" w:cs="宋体"/>
                <w:spacing w:val="2"/>
                <w:sz w:val="20"/>
                <w:szCs w:val="20"/>
              </w:rPr>
              <w:t>装购置费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8" w:line="146" w:lineRule="exact"/>
              <w:ind w:left="97"/>
              <w:rPr>
                <w:rFonts w:ascii="宋体" w:hAnsi="宋体" w:eastAsia="宋体" w:cs="宋体"/>
                <w:sz w:val="20"/>
                <w:szCs w:val="20"/>
              </w:rPr>
            </w:pPr>
            <w:r>
              <w:rPr>
                <w:rFonts w:ascii="宋体" w:hAnsi="宋体" w:eastAsia="宋体" w:cs="宋体"/>
                <w:spacing w:val="-2"/>
                <w:position w:val="-3"/>
                <w:sz w:val="20"/>
                <w:szCs w:val="20"/>
              </w:rPr>
              <w:t>31022</w:t>
            </w:r>
          </w:p>
        </w:tc>
        <w:tc>
          <w:tcPr>
            <w:tcW w:w="3264" w:type="dxa"/>
            <w:tcBorders>
              <w:top w:val="single" w:color="000000" w:sz="2" w:space="0"/>
              <w:bottom w:val="single" w:color="000000" w:sz="2" w:space="0"/>
            </w:tcBorders>
          </w:tcPr>
          <w:p>
            <w:pPr>
              <w:spacing w:before="18" w:line="191" w:lineRule="auto"/>
              <w:ind w:left="307"/>
              <w:rPr>
                <w:rFonts w:ascii="宋体" w:hAnsi="宋体" w:eastAsia="宋体" w:cs="宋体"/>
                <w:sz w:val="20"/>
                <w:szCs w:val="20"/>
              </w:rPr>
            </w:pPr>
            <w:r>
              <w:rPr>
                <w:rFonts w:ascii="宋体" w:hAnsi="宋体" w:eastAsia="宋体" w:cs="宋体"/>
                <w:spacing w:val="-2"/>
                <w:sz w:val="20"/>
                <w:szCs w:val="20"/>
              </w:rPr>
              <w:t>无形</w:t>
            </w:r>
            <w:r>
              <w:rPr>
                <w:rFonts w:ascii="宋体" w:hAnsi="宋体" w:eastAsia="宋体" w:cs="宋体"/>
                <w:spacing w:val="-1"/>
                <w:sz w:val="20"/>
                <w:szCs w:val="20"/>
              </w:rPr>
              <w:t>资产购置</w:t>
            </w:r>
          </w:p>
        </w:tc>
        <w:tc>
          <w:tcPr>
            <w:tcW w:w="954" w:type="dxa"/>
            <w:tcBorders>
              <w:top w:val="single" w:color="000000" w:sz="2" w:space="0"/>
              <w:bottom w:val="single" w:color="000000" w:sz="2" w:space="0"/>
            </w:tcBorders>
          </w:tcPr>
          <w:p>
            <w:pPr>
              <w:spacing w:line="225" w:lineRule="exact"/>
              <w:rPr>
                <w:sz w:val="19"/>
              </w:rPr>
            </w:pPr>
          </w:p>
        </w:tc>
      </w:tr>
      <w:tr>
        <w:trPr>
          <w:trHeight w:val="206" w:hRule="atLeast"/>
        </w:trPr>
        <w:tc>
          <w:tcPr>
            <w:tcW w:w="1145" w:type="dxa"/>
            <w:tcBorders>
              <w:top w:val="single" w:color="000000" w:sz="2" w:space="0"/>
              <w:bottom w:val="single" w:color="000000" w:sz="2" w:space="0"/>
            </w:tcBorders>
          </w:tcPr>
          <w:p>
            <w:pPr>
              <w:spacing w:before="79" w:line="146" w:lineRule="exact"/>
              <w:ind w:left="84"/>
              <w:rPr>
                <w:rFonts w:ascii="宋体" w:hAnsi="宋体" w:eastAsia="宋体" w:cs="宋体"/>
                <w:sz w:val="20"/>
                <w:szCs w:val="20"/>
              </w:rPr>
            </w:pPr>
            <w:r>
              <w:rPr>
                <w:rFonts w:ascii="宋体" w:hAnsi="宋体" w:eastAsia="宋体" w:cs="宋体"/>
                <w:spacing w:val="-2"/>
                <w:position w:val="-3"/>
                <w:sz w:val="20"/>
                <w:szCs w:val="20"/>
              </w:rPr>
              <w:t>30305</w:t>
            </w:r>
          </w:p>
        </w:tc>
        <w:tc>
          <w:tcPr>
            <w:tcW w:w="2789" w:type="dxa"/>
            <w:tcBorders>
              <w:top w:val="single" w:color="000000" w:sz="2" w:space="0"/>
              <w:bottom w:val="single" w:color="000000" w:sz="2" w:space="0"/>
            </w:tcBorders>
          </w:tcPr>
          <w:p>
            <w:pPr>
              <w:spacing w:before="28" w:line="191" w:lineRule="auto"/>
              <w:ind w:left="310"/>
              <w:rPr>
                <w:rFonts w:ascii="宋体" w:hAnsi="宋体" w:eastAsia="宋体" w:cs="宋体"/>
                <w:sz w:val="19"/>
                <w:szCs w:val="19"/>
              </w:rPr>
            </w:pPr>
            <w:r>
              <w:rPr>
                <w:rFonts w:ascii="宋体" w:hAnsi="宋体" w:eastAsia="宋体" w:cs="宋体"/>
                <w:spacing w:val="13"/>
                <w:sz w:val="19"/>
                <w:szCs w:val="19"/>
              </w:rPr>
              <w:t>生活补助</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79" w:line="146" w:lineRule="exact"/>
              <w:ind w:left="83"/>
              <w:rPr>
                <w:rFonts w:ascii="宋体" w:hAnsi="宋体" w:eastAsia="宋体" w:cs="宋体"/>
                <w:sz w:val="20"/>
                <w:szCs w:val="20"/>
              </w:rPr>
            </w:pPr>
            <w:r>
              <w:rPr>
                <w:rFonts w:ascii="宋体" w:hAnsi="宋体" w:eastAsia="宋体" w:cs="宋体"/>
                <w:spacing w:val="-2"/>
                <w:position w:val="-3"/>
                <w:sz w:val="20"/>
                <w:szCs w:val="20"/>
              </w:rPr>
              <w:t>30225</w:t>
            </w:r>
          </w:p>
        </w:tc>
        <w:tc>
          <w:tcPr>
            <w:tcW w:w="2164" w:type="dxa"/>
            <w:tcBorders>
              <w:top w:val="single" w:color="000000" w:sz="2" w:space="0"/>
              <w:bottom w:val="single" w:color="000000" w:sz="2" w:space="0"/>
            </w:tcBorders>
          </w:tcPr>
          <w:p>
            <w:pPr>
              <w:spacing w:before="19" w:line="190" w:lineRule="auto"/>
              <w:ind w:left="295"/>
              <w:rPr>
                <w:rFonts w:ascii="宋体" w:hAnsi="宋体" w:eastAsia="宋体" w:cs="宋体"/>
                <w:sz w:val="20"/>
                <w:szCs w:val="20"/>
              </w:rPr>
            </w:pPr>
            <w:r>
              <w:rPr>
                <w:rFonts w:ascii="宋体" w:hAnsi="宋体" w:eastAsia="宋体" w:cs="宋体"/>
                <w:spacing w:val="4"/>
                <w:sz w:val="20"/>
                <w:szCs w:val="20"/>
              </w:rPr>
              <w:t>专</w:t>
            </w:r>
            <w:r>
              <w:rPr>
                <w:rFonts w:ascii="宋体" w:hAnsi="宋体" w:eastAsia="宋体" w:cs="宋体"/>
                <w:spacing w:val="2"/>
                <w:sz w:val="20"/>
                <w:szCs w:val="20"/>
              </w:rPr>
              <w:t>用燃料费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8" w:line="146" w:lineRule="exact"/>
              <w:ind w:left="97"/>
              <w:rPr>
                <w:rFonts w:ascii="宋体" w:hAnsi="宋体" w:eastAsia="宋体" w:cs="宋体"/>
                <w:sz w:val="20"/>
                <w:szCs w:val="20"/>
              </w:rPr>
            </w:pPr>
            <w:r>
              <w:rPr>
                <w:rFonts w:ascii="宋体" w:hAnsi="宋体" w:eastAsia="宋体" w:cs="宋体"/>
                <w:spacing w:val="-2"/>
                <w:position w:val="-3"/>
                <w:sz w:val="20"/>
                <w:szCs w:val="20"/>
              </w:rPr>
              <w:t>31099</w:t>
            </w:r>
          </w:p>
        </w:tc>
        <w:tc>
          <w:tcPr>
            <w:tcW w:w="3264" w:type="dxa"/>
            <w:tcBorders>
              <w:top w:val="single" w:color="000000" w:sz="2" w:space="0"/>
              <w:bottom w:val="single" w:color="000000" w:sz="2" w:space="0"/>
            </w:tcBorders>
          </w:tcPr>
          <w:p>
            <w:pPr>
              <w:spacing w:before="27" w:line="192" w:lineRule="auto"/>
              <w:ind w:left="307"/>
              <w:rPr>
                <w:rFonts w:ascii="宋体" w:hAnsi="宋体" w:eastAsia="宋体" w:cs="宋体"/>
                <w:sz w:val="19"/>
                <w:szCs w:val="19"/>
              </w:rPr>
            </w:pPr>
            <w:r>
              <w:rPr>
                <w:rFonts w:ascii="宋体" w:hAnsi="宋体" w:eastAsia="宋体" w:cs="宋体"/>
                <w:spacing w:val="16"/>
                <w:sz w:val="19"/>
                <w:szCs w:val="19"/>
              </w:rPr>
              <w:t>其</w:t>
            </w:r>
            <w:r>
              <w:rPr>
                <w:rFonts w:ascii="宋体" w:hAnsi="宋体" w:eastAsia="宋体" w:cs="宋体"/>
                <w:spacing w:val="13"/>
                <w:sz w:val="19"/>
                <w:szCs w:val="19"/>
              </w:rPr>
              <w:t>他资本性支出</w:t>
            </w:r>
          </w:p>
        </w:tc>
        <w:tc>
          <w:tcPr>
            <w:tcW w:w="954" w:type="dxa"/>
            <w:tcBorders>
              <w:top w:val="single" w:color="000000" w:sz="2" w:space="0"/>
              <w:bottom w:val="single" w:color="000000" w:sz="2" w:space="0"/>
            </w:tcBorders>
          </w:tcPr>
          <w:p>
            <w:pPr>
              <w:spacing w:line="225" w:lineRule="exact"/>
              <w:rPr>
                <w:sz w:val="19"/>
              </w:rPr>
            </w:pPr>
          </w:p>
        </w:tc>
      </w:tr>
      <w:tr>
        <w:trPr>
          <w:trHeight w:val="198" w:hRule="atLeast"/>
        </w:trPr>
        <w:tc>
          <w:tcPr>
            <w:tcW w:w="1145" w:type="dxa"/>
            <w:tcBorders>
              <w:top w:val="single" w:color="000000" w:sz="2" w:space="0"/>
              <w:bottom w:val="single" w:color="000000" w:sz="2" w:space="0"/>
            </w:tcBorders>
          </w:tcPr>
          <w:p>
            <w:pPr>
              <w:spacing w:before="69" w:line="146" w:lineRule="exact"/>
              <w:ind w:left="84"/>
              <w:rPr>
                <w:rFonts w:ascii="宋体" w:hAnsi="宋体" w:eastAsia="宋体" w:cs="宋体"/>
                <w:sz w:val="20"/>
                <w:szCs w:val="20"/>
              </w:rPr>
            </w:pPr>
            <w:r>
              <w:rPr>
                <w:rFonts w:ascii="宋体" w:hAnsi="宋体" w:eastAsia="宋体" w:cs="宋体"/>
                <w:spacing w:val="-2"/>
                <w:position w:val="-3"/>
                <w:sz w:val="20"/>
                <w:szCs w:val="20"/>
              </w:rPr>
              <w:t>30306</w:t>
            </w:r>
          </w:p>
        </w:tc>
        <w:tc>
          <w:tcPr>
            <w:tcW w:w="2789" w:type="dxa"/>
            <w:tcBorders>
              <w:top w:val="single" w:color="000000" w:sz="2" w:space="0"/>
              <w:bottom w:val="single" w:color="000000" w:sz="2" w:space="0"/>
            </w:tcBorders>
          </w:tcPr>
          <w:p>
            <w:pPr>
              <w:spacing w:before="18" w:line="191" w:lineRule="auto"/>
              <w:ind w:left="310"/>
              <w:rPr>
                <w:rFonts w:ascii="宋体" w:hAnsi="宋体" w:eastAsia="宋体" w:cs="宋体"/>
                <w:sz w:val="19"/>
                <w:szCs w:val="19"/>
              </w:rPr>
            </w:pPr>
            <w:r>
              <w:rPr>
                <w:rFonts w:ascii="宋体" w:hAnsi="宋体" w:eastAsia="宋体" w:cs="宋体"/>
                <w:spacing w:val="14"/>
                <w:sz w:val="19"/>
                <w:szCs w:val="19"/>
              </w:rPr>
              <w:t>救济费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69" w:line="146" w:lineRule="exact"/>
              <w:ind w:left="83"/>
              <w:rPr>
                <w:rFonts w:ascii="宋体" w:hAnsi="宋体" w:eastAsia="宋体" w:cs="宋体"/>
                <w:sz w:val="20"/>
                <w:szCs w:val="20"/>
              </w:rPr>
            </w:pPr>
            <w:r>
              <w:rPr>
                <w:rFonts w:ascii="宋体" w:hAnsi="宋体" w:eastAsia="宋体" w:cs="宋体"/>
                <w:spacing w:val="-2"/>
                <w:position w:val="-3"/>
                <w:sz w:val="20"/>
                <w:szCs w:val="20"/>
              </w:rPr>
              <w:t>30226</w:t>
            </w:r>
          </w:p>
        </w:tc>
        <w:tc>
          <w:tcPr>
            <w:tcW w:w="2164" w:type="dxa"/>
            <w:tcBorders>
              <w:top w:val="single" w:color="000000" w:sz="2" w:space="0"/>
              <w:bottom w:val="single" w:color="000000" w:sz="2" w:space="0"/>
            </w:tcBorders>
          </w:tcPr>
          <w:p>
            <w:pPr>
              <w:spacing w:before="18" w:line="191" w:lineRule="auto"/>
              <w:ind w:left="295"/>
              <w:rPr>
                <w:rFonts w:ascii="宋体" w:hAnsi="宋体" w:eastAsia="宋体" w:cs="宋体"/>
                <w:sz w:val="19"/>
                <w:szCs w:val="19"/>
              </w:rPr>
            </w:pPr>
            <w:r>
              <w:rPr>
                <w:rFonts w:ascii="宋体" w:hAnsi="宋体" w:eastAsia="宋体" w:cs="宋体"/>
                <w:spacing w:val="14"/>
                <w:sz w:val="19"/>
                <w:szCs w:val="19"/>
              </w:rPr>
              <w:t>劳务费</w:t>
            </w:r>
          </w:p>
        </w:tc>
        <w:tc>
          <w:tcPr>
            <w:tcW w:w="886" w:type="dxa"/>
            <w:tcBorders>
              <w:top w:val="single" w:color="000000" w:sz="2" w:space="0"/>
              <w:bottom w:val="single" w:color="000000" w:sz="2" w:space="0"/>
            </w:tcBorders>
          </w:tcPr>
          <w:p>
            <w:pPr>
              <w:spacing w:line="215" w:lineRule="exact"/>
              <w:rPr>
                <w:sz w:val="18"/>
              </w:rPr>
            </w:pPr>
          </w:p>
        </w:tc>
        <w:tc>
          <w:tcPr>
            <w:tcW w:w="1186" w:type="dxa"/>
            <w:tcBorders>
              <w:top w:val="single" w:color="000000" w:sz="2" w:space="0"/>
              <w:bottom w:val="single" w:color="000000" w:sz="2" w:space="0"/>
            </w:tcBorders>
          </w:tcPr>
          <w:p>
            <w:pPr>
              <w:spacing w:before="69" w:line="146" w:lineRule="exact"/>
              <w:ind w:left="97"/>
              <w:rPr>
                <w:rFonts w:ascii="宋体" w:hAnsi="宋体" w:eastAsia="宋体" w:cs="宋体"/>
                <w:sz w:val="20"/>
                <w:szCs w:val="20"/>
              </w:rPr>
            </w:pPr>
            <w:r>
              <w:rPr>
                <w:rFonts w:ascii="宋体" w:hAnsi="宋体" w:eastAsia="宋体" w:cs="宋体"/>
                <w:spacing w:val="-4"/>
                <w:position w:val="-3"/>
                <w:sz w:val="20"/>
                <w:szCs w:val="20"/>
              </w:rPr>
              <w:t>3</w:t>
            </w:r>
            <w:r>
              <w:rPr>
                <w:rFonts w:ascii="宋体" w:hAnsi="宋体" w:eastAsia="宋体" w:cs="宋体"/>
                <w:spacing w:val="-2"/>
                <w:position w:val="-3"/>
                <w:sz w:val="20"/>
                <w:szCs w:val="20"/>
              </w:rPr>
              <w:t>99</w:t>
            </w:r>
          </w:p>
        </w:tc>
        <w:tc>
          <w:tcPr>
            <w:tcW w:w="3264" w:type="dxa"/>
            <w:tcBorders>
              <w:top w:val="single" w:color="000000" w:sz="2" w:space="0"/>
              <w:bottom w:val="single" w:color="000000" w:sz="2" w:space="0"/>
            </w:tcBorders>
          </w:tcPr>
          <w:p>
            <w:pPr>
              <w:spacing w:before="18" w:line="191" w:lineRule="auto"/>
              <w:ind w:left="307"/>
              <w:rPr>
                <w:rFonts w:ascii="宋体" w:hAnsi="宋体" w:eastAsia="宋体" w:cs="宋体"/>
                <w:sz w:val="19"/>
                <w:szCs w:val="19"/>
              </w:rPr>
            </w:pPr>
            <w:r>
              <w:rPr>
                <w:rFonts w:ascii="宋体" w:hAnsi="宋体" w:eastAsia="宋体" w:cs="宋体"/>
                <w:spacing w:val="16"/>
                <w:sz w:val="19"/>
                <w:szCs w:val="19"/>
              </w:rPr>
              <w:t>其他支出</w:t>
            </w:r>
          </w:p>
        </w:tc>
        <w:tc>
          <w:tcPr>
            <w:tcW w:w="954" w:type="dxa"/>
            <w:tcBorders>
              <w:top w:val="single" w:color="000000" w:sz="2" w:space="0"/>
              <w:bottom w:val="single" w:color="000000" w:sz="2" w:space="0"/>
            </w:tcBorders>
          </w:tcPr>
          <w:p>
            <w:pPr>
              <w:spacing w:line="215" w:lineRule="exact"/>
              <w:rPr>
                <w:sz w:val="18"/>
              </w:rPr>
            </w:pPr>
          </w:p>
        </w:tc>
      </w:tr>
      <w:tr>
        <w:trPr>
          <w:trHeight w:val="206" w:hRule="atLeast"/>
        </w:trPr>
        <w:tc>
          <w:tcPr>
            <w:tcW w:w="1145" w:type="dxa"/>
            <w:tcBorders>
              <w:top w:val="single" w:color="000000" w:sz="2" w:space="0"/>
              <w:bottom w:val="single" w:color="000000" w:sz="2" w:space="0"/>
            </w:tcBorders>
          </w:tcPr>
          <w:p>
            <w:pPr>
              <w:spacing w:before="79" w:line="146" w:lineRule="exact"/>
              <w:ind w:left="84"/>
              <w:rPr>
                <w:rFonts w:ascii="宋体" w:hAnsi="宋体" w:eastAsia="宋体" w:cs="宋体"/>
                <w:sz w:val="20"/>
                <w:szCs w:val="20"/>
              </w:rPr>
            </w:pPr>
            <w:r>
              <w:rPr>
                <w:rFonts w:ascii="宋体" w:hAnsi="宋体" w:eastAsia="宋体" w:cs="宋体"/>
                <w:spacing w:val="-2"/>
                <w:position w:val="-3"/>
                <w:sz w:val="20"/>
                <w:szCs w:val="20"/>
              </w:rPr>
              <w:t>30307</w:t>
            </w:r>
          </w:p>
        </w:tc>
        <w:tc>
          <w:tcPr>
            <w:tcW w:w="2789" w:type="dxa"/>
            <w:tcBorders>
              <w:top w:val="single" w:color="000000" w:sz="2" w:space="0"/>
              <w:bottom w:val="single" w:color="000000" w:sz="2" w:space="0"/>
            </w:tcBorders>
          </w:tcPr>
          <w:p>
            <w:pPr>
              <w:spacing w:before="28" w:line="191" w:lineRule="auto"/>
              <w:ind w:left="310"/>
              <w:rPr>
                <w:rFonts w:ascii="宋体" w:hAnsi="宋体" w:eastAsia="宋体" w:cs="宋体"/>
                <w:sz w:val="19"/>
                <w:szCs w:val="19"/>
              </w:rPr>
            </w:pPr>
            <w:r>
              <w:rPr>
                <w:rFonts w:ascii="宋体" w:hAnsi="宋体" w:eastAsia="宋体" w:cs="宋体"/>
                <w:spacing w:val="14"/>
                <w:sz w:val="19"/>
                <w:szCs w:val="19"/>
              </w:rPr>
              <w:t>医</w:t>
            </w:r>
            <w:r>
              <w:rPr>
                <w:rFonts w:ascii="宋体" w:hAnsi="宋体" w:eastAsia="宋体" w:cs="宋体"/>
                <w:spacing w:val="12"/>
                <w:sz w:val="19"/>
                <w:szCs w:val="19"/>
              </w:rPr>
              <w:t>疗费补助</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79" w:line="146" w:lineRule="exact"/>
              <w:ind w:left="83"/>
              <w:rPr>
                <w:rFonts w:ascii="宋体" w:hAnsi="宋体" w:eastAsia="宋体" w:cs="宋体"/>
                <w:sz w:val="20"/>
                <w:szCs w:val="20"/>
              </w:rPr>
            </w:pPr>
            <w:r>
              <w:rPr>
                <w:rFonts w:ascii="宋体" w:hAnsi="宋体" w:eastAsia="宋体" w:cs="宋体"/>
                <w:spacing w:val="-2"/>
                <w:position w:val="-3"/>
                <w:sz w:val="20"/>
                <w:szCs w:val="20"/>
              </w:rPr>
              <w:t>30227</w:t>
            </w:r>
          </w:p>
        </w:tc>
        <w:tc>
          <w:tcPr>
            <w:tcW w:w="2164" w:type="dxa"/>
            <w:tcBorders>
              <w:top w:val="single" w:color="000000" w:sz="2" w:space="0"/>
              <w:bottom w:val="single" w:color="000000" w:sz="2" w:space="0"/>
            </w:tcBorders>
          </w:tcPr>
          <w:p>
            <w:pPr>
              <w:spacing w:before="28" w:line="191" w:lineRule="auto"/>
              <w:ind w:left="295"/>
              <w:rPr>
                <w:rFonts w:ascii="宋体" w:hAnsi="宋体" w:eastAsia="宋体" w:cs="宋体"/>
                <w:sz w:val="19"/>
                <w:szCs w:val="19"/>
              </w:rPr>
            </w:pPr>
            <w:r>
              <w:rPr>
                <w:rFonts w:ascii="宋体" w:hAnsi="宋体" w:eastAsia="宋体" w:cs="宋体"/>
                <w:spacing w:val="10"/>
                <w:sz w:val="19"/>
                <w:szCs w:val="19"/>
              </w:rPr>
              <w:t>委</w:t>
            </w:r>
            <w:r>
              <w:rPr>
                <w:rFonts w:ascii="宋体" w:hAnsi="宋体" w:eastAsia="宋体" w:cs="宋体"/>
                <w:spacing w:val="8"/>
                <w:sz w:val="19"/>
                <w:szCs w:val="19"/>
              </w:rPr>
              <w:t>托业务费</w:t>
            </w:r>
          </w:p>
        </w:tc>
        <w:tc>
          <w:tcPr>
            <w:tcW w:w="886" w:type="dxa"/>
            <w:tcBorders>
              <w:top w:val="single" w:color="000000" w:sz="2" w:space="0"/>
              <w:bottom w:val="single" w:color="000000" w:sz="2" w:space="0"/>
            </w:tcBorders>
          </w:tcPr>
          <w:p>
            <w:pPr>
              <w:spacing w:line="225" w:lineRule="exact"/>
              <w:rPr>
                <w:sz w:val="19"/>
              </w:rPr>
            </w:pPr>
          </w:p>
        </w:tc>
        <w:tc>
          <w:tcPr>
            <w:tcW w:w="1186" w:type="dxa"/>
            <w:tcBorders>
              <w:top w:val="single" w:color="000000" w:sz="2" w:space="0"/>
              <w:bottom w:val="single" w:color="000000" w:sz="2" w:space="0"/>
            </w:tcBorders>
          </w:tcPr>
          <w:p>
            <w:pPr>
              <w:spacing w:before="79" w:line="146" w:lineRule="exact"/>
              <w:ind w:left="97"/>
              <w:rPr>
                <w:rFonts w:ascii="宋体" w:hAnsi="宋体" w:eastAsia="宋体" w:cs="宋体"/>
                <w:sz w:val="20"/>
                <w:szCs w:val="20"/>
              </w:rPr>
            </w:pPr>
            <w:r>
              <w:rPr>
                <w:rFonts w:ascii="宋体" w:hAnsi="宋体" w:eastAsia="宋体" w:cs="宋体"/>
                <w:spacing w:val="-2"/>
                <w:position w:val="-3"/>
                <w:sz w:val="20"/>
                <w:szCs w:val="20"/>
              </w:rPr>
              <w:t>39906</w:t>
            </w:r>
          </w:p>
        </w:tc>
        <w:tc>
          <w:tcPr>
            <w:tcW w:w="3264" w:type="dxa"/>
            <w:tcBorders>
              <w:top w:val="single" w:color="000000" w:sz="2" w:space="0"/>
              <w:bottom w:val="single" w:color="000000" w:sz="2" w:space="0"/>
            </w:tcBorders>
          </w:tcPr>
          <w:p>
            <w:pPr>
              <w:spacing w:before="19" w:line="190" w:lineRule="auto"/>
              <w:ind w:left="307"/>
              <w:rPr>
                <w:rFonts w:ascii="宋体" w:hAnsi="宋体" w:eastAsia="宋体" w:cs="宋体"/>
                <w:sz w:val="20"/>
                <w:szCs w:val="20"/>
              </w:rPr>
            </w:pPr>
            <w:r>
              <w:rPr>
                <w:rFonts w:ascii="宋体" w:hAnsi="宋体" w:eastAsia="宋体" w:cs="宋体"/>
                <w:spacing w:val="8"/>
                <w:sz w:val="20"/>
                <w:szCs w:val="20"/>
              </w:rPr>
              <w:t>赠与</w:t>
            </w:r>
          </w:p>
        </w:tc>
        <w:tc>
          <w:tcPr>
            <w:tcW w:w="954" w:type="dxa"/>
            <w:tcBorders>
              <w:top w:val="single" w:color="000000" w:sz="2" w:space="0"/>
              <w:bottom w:val="single" w:color="000000" w:sz="2" w:space="0"/>
            </w:tcBorders>
          </w:tcPr>
          <w:p>
            <w:pPr>
              <w:spacing w:line="225" w:lineRule="exact"/>
              <w:rPr>
                <w:sz w:val="19"/>
              </w:rPr>
            </w:pPr>
          </w:p>
        </w:tc>
      </w:tr>
      <w:tr>
        <w:trPr>
          <w:trHeight w:val="206" w:hRule="atLeast"/>
        </w:trPr>
        <w:tc>
          <w:tcPr>
            <w:tcW w:w="1145" w:type="dxa"/>
            <w:tcBorders>
              <w:top w:val="single" w:color="000000" w:sz="2" w:space="0"/>
              <w:bottom w:val="single" w:color="000000" w:sz="2" w:space="0"/>
            </w:tcBorders>
          </w:tcPr>
          <w:p>
            <w:pPr>
              <w:spacing w:before="69" w:line="156" w:lineRule="exact"/>
              <w:ind w:left="84"/>
              <w:rPr>
                <w:rFonts w:ascii="宋体" w:hAnsi="宋体" w:eastAsia="宋体" w:cs="宋体"/>
                <w:sz w:val="20"/>
                <w:szCs w:val="20"/>
              </w:rPr>
            </w:pPr>
            <w:r>
              <w:rPr>
                <w:rFonts w:ascii="宋体" w:hAnsi="宋体" w:eastAsia="宋体" w:cs="宋体"/>
                <w:spacing w:val="-2"/>
                <w:position w:val="-2"/>
                <w:sz w:val="20"/>
                <w:szCs w:val="20"/>
              </w:rPr>
              <w:t>30308</w:t>
            </w:r>
          </w:p>
        </w:tc>
        <w:tc>
          <w:tcPr>
            <w:tcW w:w="2789" w:type="dxa"/>
            <w:tcBorders>
              <w:top w:val="single" w:color="000000" w:sz="2" w:space="0"/>
              <w:bottom w:val="single" w:color="000000" w:sz="2" w:space="0"/>
            </w:tcBorders>
          </w:tcPr>
          <w:p>
            <w:pPr>
              <w:spacing w:before="19" w:line="190" w:lineRule="auto"/>
              <w:ind w:left="310"/>
              <w:rPr>
                <w:rFonts w:ascii="宋体" w:hAnsi="宋体" w:eastAsia="宋体" w:cs="宋体"/>
                <w:sz w:val="20"/>
                <w:szCs w:val="20"/>
              </w:rPr>
            </w:pPr>
            <w:r>
              <w:rPr>
                <w:rFonts w:ascii="宋体" w:hAnsi="宋体" w:eastAsia="宋体" w:cs="宋体"/>
                <w:spacing w:val="-2"/>
                <w:sz w:val="20"/>
                <w:szCs w:val="20"/>
              </w:rPr>
              <w:t>助学金</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69" w:line="156" w:lineRule="exact"/>
              <w:ind w:left="83"/>
              <w:rPr>
                <w:rFonts w:ascii="宋体" w:hAnsi="宋体" w:eastAsia="宋体" w:cs="宋体"/>
                <w:sz w:val="20"/>
                <w:szCs w:val="20"/>
              </w:rPr>
            </w:pPr>
            <w:r>
              <w:rPr>
                <w:rFonts w:ascii="宋体" w:hAnsi="宋体" w:eastAsia="宋体" w:cs="宋体"/>
                <w:spacing w:val="-2"/>
                <w:position w:val="-2"/>
                <w:sz w:val="20"/>
                <w:szCs w:val="20"/>
              </w:rPr>
              <w:t>30228</w:t>
            </w:r>
          </w:p>
        </w:tc>
        <w:tc>
          <w:tcPr>
            <w:tcW w:w="2164" w:type="dxa"/>
            <w:tcBorders>
              <w:top w:val="single" w:color="000000" w:sz="2" w:space="0"/>
              <w:bottom w:val="single" w:color="000000" w:sz="2" w:space="0"/>
            </w:tcBorders>
          </w:tcPr>
          <w:p>
            <w:pPr>
              <w:spacing w:before="16" w:line="192" w:lineRule="auto"/>
              <w:ind w:left="295"/>
              <w:rPr>
                <w:rFonts w:ascii="宋体" w:hAnsi="宋体" w:eastAsia="宋体" w:cs="宋体"/>
                <w:sz w:val="20"/>
                <w:szCs w:val="20"/>
              </w:rPr>
            </w:pPr>
            <w:r>
              <w:rPr>
                <w:rFonts w:ascii="宋体" w:hAnsi="宋体" w:eastAsia="宋体" w:cs="宋体"/>
                <w:spacing w:val="3"/>
                <w:sz w:val="20"/>
                <w:szCs w:val="20"/>
              </w:rPr>
              <w:t>工会经费</w:t>
            </w:r>
          </w:p>
        </w:tc>
        <w:tc>
          <w:tcPr>
            <w:tcW w:w="886" w:type="dxa"/>
            <w:tcBorders>
              <w:top w:val="single" w:color="000000" w:sz="2" w:space="0"/>
              <w:bottom w:val="single" w:color="000000" w:sz="2" w:space="0"/>
            </w:tcBorders>
          </w:tcPr>
          <w:p>
            <w:pPr>
              <w:spacing w:line="225" w:lineRule="exact"/>
              <w:jc w:val="center"/>
              <w:rPr>
                <w:rFonts w:eastAsiaTheme="minorEastAsia"/>
                <w:sz w:val="19"/>
              </w:rPr>
            </w:pPr>
            <w:r>
              <w:rPr>
                <w:rFonts w:hint="eastAsia" w:eastAsiaTheme="minorEastAsia"/>
                <w:sz w:val="19"/>
              </w:rPr>
              <w:t>1145.19</w:t>
            </w:r>
          </w:p>
        </w:tc>
        <w:tc>
          <w:tcPr>
            <w:tcW w:w="1186" w:type="dxa"/>
            <w:tcBorders>
              <w:top w:val="single" w:color="000000" w:sz="2" w:space="0"/>
              <w:bottom w:val="single" w:color="000000" w:sz="2" w:space="0"/>
            </w:tcBorders>
          </w:tcPr>
          <w:p>
            <w:pPr>
              <w:spacing w:before="69" w:line="156" w:lineRule="exact"/>
              <w:ind w:left="97"/>
              <w:rPr>
                <w:rFonts w:ascii="宋体" w:hAnsi="宋体" w:eastAsia="宋体" w:cs="宋体"/>
                <w:sz w:val="20"/>
                <w:szCs w:val="20"/>
              </w:rPr>
            </w:pPr>
            <w:r>
              <w:rPr>
                <w:rFonts w:ascii="宋体" w:hAnsi="宋体" w:eastAsia="宋体" w:cs="宋体"/>
                <w:spacing w:val="-2"/>
                <w:position w:val="-2"/>
                <w:sz w:val="20"/>
                <w:szCs w:val="20"/>
              </w:rPr>
              <w:t>39907</w:t>
            </w:r>
          </w:p>
        </w:tc>
        <w:tc>
          <w:tcPr>
            <w:tcW w:w="3264" w:type="dxa"/>
            <w:tcBorders>
              <w:top w:val="single" w:color="000000" w:sz="2" w:space="0"/>
              <w:bottom w:val="single" w:color="000000" w:sz="2" w:space="0"/>
            </w:tcBorders>
          </w:tcPr>
          <w:p>
            <w:pPr>
              <w:spacing w:before="18" w:line="191" w:lineRule="auto"/>
              <w:ind w:left="307"/>
              <w:rPr>
                <w:rFonts w:ascii="宋体" w:hAnsi="宋体" w:eastAsia="宋体" w:cs="宋体"/>
                <w:sz w:val="20"/>
                <w:szCs w:val="20"/>
              </w:rPr>
            </w:pPr>
            <w:r>
              <w:rPr>
                <w:rFonts w:ascii="宋体" w:hAnsi="宋体" w:eastAsia="宋体" w:cs="宋体"/>
                <w:spacing w:val="3"/>
                <w:sz w:val="20"/>
                <w:szCs w:val="20"/>
              </w:rPr>
              <w:t>国家赔偿费用支出</w:t>
            </w:r>
          </w:p>
        </w:tc>
        <w:tc>
          <w:tcPr>
            <w:tcW w:w="954" w:type="dxa"/>
            <w:tcBorders>
              <w:top w:val="single" w:color="000000" w:sz="2" w:space="0"/>
              <w:bottom w:val="single" w:color="000000" w:sz="2" w:space="0"/>
            </w:tcBorders>
          </w:tcPr>
          <w:p>
            <w:pPr>
              <w:spacing w:line="225" w:lineRule="exact"/>
              <w:rPr>
                <w:sz w:val="19"/>
              </w:rPr>
            </w:pPr>
          </w:p>
        </w:tc>
      </w:tr>
      <w:tr>
        <w:trPr>
          <w:trHeight w:val="206" w:hRule="atLeast"/>
        </w:trPr>
        <w:tc>
          <w:tcPr>
            <w:tcW w:w="1145" w:type="dxa"/>
            <w:tcBorders>
              <w:top w:val="single" w:color="000000" w:sz="2" w:space="0"/>
              <w:bottom w:val="single" w:color="000000" w:sz="2" w:space="0"/>
            </w:tcBorders>
          </w:tcPr>
          <w:p>
            <w:pPr>
              <w:spacing w:before="69" w:line="156" w:lineRule="exact"/>
              <w:ind w:left="84"/>
              <w:rPr>
                <w:rFonts w:ascii="宋体" w:hAnsi="宋体" w:eastAsia="宋体" w:cs="宋体"/>
                <w:sz w:val="20"/>
                <w:szCs w:val="20"/>
              </w:rPr>
            </w:pPr>
            <w:r>
              <w:rPr>
                <w:rFonts w:ascii="宋体" w:hAnsi="宋体" w:eastAsia="宋体" w:cs="宋体"/>
                <w:spacing w:val="-2"/>
                <w:position w:val="-2"/>
                <w:sz w:val="20"/>
                <w:szCs w:val="20"/>
              </w:rPr>
              <w:t>30309</w:t>
            </w:r>
          </w:p>
        </w:tc>
        <w:tc>
          <w:tcPr>
            <w:tcW w:w="2789" w:type="dxa"/>
            <w:tcBorders>
              <w:top w:val="single" w:color="000000" w:sz="2" w:space="0"/>
              <w:bottom w:val="single" w:color="000000" w:sz="2" w:space="0"/>
            </w:tcBorders>
          </w:tcPr>
          <w:p>
            <w:pPr>
              <w:spacing w:before="18" w:line="191" w:lineRule="auto"/>
              <w:ind w:left="310"/>
              <w:rPr>
                <w:rFonts w:ascii="宋体" w:hAnsi="宋体" w:eastAsia="宋体" w:cs="宋体"/>
                <w:sz w:val="20"/>
                <w:szCs w:val="20"/>
              </w:rPr>
            </w:pPr>
            <w:r>
              <w:rPr>
                <w:rFonts w:ascii="宋体" w:hAnsi="宋体" w:eastAsia="宋体" w:cs="宋体"/>
                <w:spacing w:val="-3"/>
                <w:sz w:val="20"/>
                <w:szCs w:val="20"/>
              </w:rPr>
              <w:t>奖</w:t>
            </w:r>
            <w:r>
              <w:rPr>
                <w:rFonts w:ascii="宋体" w:hAnsi="宋体" w:eastAsia="宋体" w:cs="宋体"/>
                <w:spacing w:val="-2"/>
                <w:sz w:val="20"/>
                <w:szCs w:val="20"/>
              </w:rPr>
              <w:t>励金</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0.07</w:t>
            </w:r>
          </w:p>
        </w:tc>
        <w:tc>
          <w:tcPr>
            <w:tcW w:w="1140" w:type="dxa"/>
            <w:tcBorders>
              <w:top w:val="single" w:color="000000" w:sz="2" w:space="0"/>
              <w:bottom w:val="single" w:color="000000" w:sz="2" w:space="0"/>
            </w:tcBorders>
          </w:tcPr>
          <w:p>
            <w:pPr>
              <w:spacing w:before="69" w:line="156" w:lineRule="exact"/>
              <w:ind w:left="83"/>
              <w:rPr>
                <w:rFonts w:ascii="宋体" w:hAnsi="宋体" w:eastAsia="宋体" w:cs="宋体"/>
                <w:sz w:val="20"/>
                <w:szCs w:val="20"/>
              </w:rPr>
            </w:pPr>
            <w:r>
              <w:rPr>
                <w:rFonts w:ascii="宋体" w:hAnsi="宋体" w:eastAsia="宋体" w:cs="宋体"/>
                <w:spacing w:val="-2"/>
                <w:position w:val="-2"/>
                <w:sz w:val="20"/>
                <w:szCs w:val="20"/>
              </w:rPr>
              <w:t>30229</w:t>
            </w:r>
          </w:p>
        </w:tc>
        <w:tc>
          <w:tcPr>
            <w:tcW w:w="2164" w:type="dxa"/>
            <w:tcBorders>
              <w:top w:val="single" w:color="000000" w:sz="2" w:space="0"/>
              <w:bottom w:val="single" w:color="000000" w:sz="2" w:space="0"/>
            </w:tcBorders>
          </w:tcPr>
          <w:p>
            <w:pPr>
              <w:spacing w:before="19" w:line="190" w:lineRule="auto"/>
              <w:ind w:left="295"/>
              <w:rPr>
                <w:rFonts w:ascii="宋体" w:hAnsi="宋体" w:eastAsia="宋体" w:cs="宋体"/>
                <w:sz w:val="20"/>
                <w:szCs w:val="20"/>
              </w:rPr>
            </w:pPr>
            <w:r>
              <w:rPr>
                <w:rFonts w:ascii="宋体" w:hAnsi="宋体" w:eastAsia="宋体" w:cs="宋体"/>
                <w:spacing w:val="-2"/>
                <w:sz w:val="20"/>
                <w:szCs w:val="20"/>
              </w:rPr>
              <w:t>福利</w:t>
            </w:r>
            <w:r>
              <w:rPr>
                <w:rFonts w:ascii="宋体" w:hAnsi="宋体" w:eastAsia="宋体" w:cs="宋体"/>
                <w:spacing w:val="-1"/>
                <w:sz w:val="20"/>
                <w:szCs w:val="20"/>
              </w:rPr>
              <w:t>费</w:t>
            </w:r>
          </w:p>
        </w:tc>
        <w:tc>
          <w:tcPr>
            <w:tcW w:w="886" w:type="dxa"/>
            <w:tcBorders>
              <w:top w:val="single" w:color="000000" w:sz="2" w:space="0"/>
              <w:bottom w:val="single" w:color="000000" w:sz="2" w:space="0"/>
            </w:tcBorders>
          </w:tcPr>
          <w:p>
            <w:pPr>
              <w:spacing w:line="225" w:lineRule="exact"/>
              <w:jc w:val="center"/>
              <w:rPr>
                <w:rFonts w:eastAsiaTheme="minorEastAsia"/>
                <w:sz w:val="19"/>
              </w:rPr>
            </w:pPr>
            <w:r>
              <w:rPr>
                <w:rFonts w:hint="eastAsia" w:eastAsiaTheme="minorEastAsia"/>
                <w:sz w:val="19"/>
              </w:rPr>
              <w:t>1.24</w:t>
            </w:r>
          </w:p>
        </w:tc>
        <w:tc>
          <w:tcPr>
            <w:tcW w:w="1186" w:type="dxa"/>
            <w:tcBorders>
              <w:top w:val="single" w:color="000000" w:sz="2" w:space="0"/>
              <w:bottom w:val="single" w:color="000000" w:sz="2" w:space="0"/>
            </w:tcBorders>
          </w:tcPr>
          <w:p>
            <w:pPr>
              <w:spacing w:before="69" w:line="156" w:lineRule="exact"/>
              <w:ind w:left="97"/>
              <w:rPr>
                <w:rFonts w:ascii="宋体" w:hAnsi="宋体" w:eastAsia="宋体" w:cs="宋体"/>
                <w:sz w:val="20"/>
                <w:szCs w:val="20"/>
              </w:rPr>
            </w:pPr>
            <w:r>
              <w:rPr>
                <w:rFonts w:ascii="宋体" w:hAnsi="宋体" w:eastAsia="宋体" w:cs="宋体"/>
                <w:spacing w:val="-2"/>
                <w:position w:val="-2"/>
                <w:sz w:val="20"/>
                <w:szCs w:val="20"/>
              </w:rPr>
              <w:t>39908</w:t>
            </w:r>
          </w:p>
        </w:tc>
        <w:tc>
          <w:tcPr>
            <w:tcW w:w="3264" w:type="dxa"/>
            <w:tcBorders>
              <w:top w:val="single" w:color="000000" w:sz="2" w:space="0"/>
              <w:bottom w:val="single" w:color="000000" w:sz="2" w:space="0"/>
            </w:tcBorders>
          </w:tcPr>
          <w:p>
            <w:pPr>
              <w:spacing w:before="18" w:line="191" w:lineRule="auto"/>
              <w:ind w:left="307"/>
              <w:rPr>
                <w:rFonts w:ascii="宋体" w:hAnsi="宋体" w:eastAsia="宋体" w:cs="宋体"/>
                <w:sz w:val="20"/>
                <w:szCs w:val="20"/>
              </w:rPr>
            </w:pPr>
            <w:r>
              <w:rPr>
                <w:rFonts w:ascii="宋体" w:hAnsi="宋体" w:eastAsia="宋体" w:cs="宋体"/>
                <w:spacing w:val="4"/>
                <w:sz w:val="20"/>
                <w:szCs w:val="20"/>
              </w:rPr>
              <w:t>对民间</w:t>
            </w:r>
            <w:r>
              <w:rPr>
                <w:rFonts w:ascii="宋体" w:hAnsi="宋体" w:eastAsia="宋体" w:cs="宋体"/>
                <w:spacing w:val="3"/>
                <w:sz w:val="20"/>
                <w:szCs w:val="20"/>
              </w:rPr>
              <w:t>非</w:t>
            </w:r>
            <w:r>
              <w:rPr>
                <w:rFonts w:ascii="宋体" w:hAnsi="宋体" w:eastAsia="宋体" w:cs="宋体"/>
                <w:spacing w:val="2"/>
                <w:sz w:val="20"/>
                <w:szCs w:val="20"/>
              </w:rPr>
              <w:t>营利组织和群众性自</w:t>
            </w:r>
          </w:p>
        </w:tc>
        <w:tc>
          <w:tcPr>
            <w:tcW w:w="954" w:type="dxa"/>
            <w:tcBorders>
              <w:top w:val="single" w:color="000000" w:sz="2" w:space="0"/>
              <w:bottom w:val="single" w:color="000000" w:sz="2" w:space="0"/>
            </w:tcBorders>
          </w:tcPr>
          <w:p>
            <w:pPr>
              <w:spacing w:line="225" w:lineRule="exact"/>
              <w:rPr>
                <w:sz w:val="19"/>
              </w:rPr>
            </w:pPr>
          </w:p>
        </w:tc>
      </w:tr>
      <w:tr>
        <w:trPr>
          <w:trHeight w:val="198" w:hRule="atLeast"/>
        </w:trPr>
        <w:tc>
          <w:tcPr>
            <w:tcW w:w="1145" w:type="dxa"/>
            <w:tcBorders>
              <w:top w:val="single" w:color="000000" w:sz="2" w:space="0"/>
              <w:bottom w:val="single" w:color="000000" w:sz="2" w:space="0"/>
            </w:tcBorders>
          </w:tcPr>
          <w:p>
            <w:pPr>
              <w:spacing w:before="68" w:line="146" w:lineRule="exact"/>
              <w:ind w:left="84"/>
              <w:rPr>
                <w:rFonts w:ascii="宋体" w:hAnsi="宋体" w:eastAsia="宋体" w:cs="宋体"/>
                <w:sz w:val="20"/>
                <w:szCs w:val="20"/>
              </w:rPr>
            </w:pPr>
            <w:r>
              <w:rPr>
                <w:rFonts w:ascii="宋体" w:hAnsi="宋体" w:eastAsia="宋体" w:cs="宋体"/>
                <w:spacing w:val="-2"/>
                <w:position w:val="-3"/>
                <w:sz w:val="20"/>
                <w:szCs w:val="20"/>
              </w:rPr>
              <w:t>30310</w:t>
            </w:r>
          </w:p>
        </w:tc>
        <w:tc>
          <w:tcPr>
            <w:tcW w:w="2789" w:type="dxa"/>
            <w:tcBorders>
              <w:top w:val="single" w:color="000000" w:sz="2" w:space="0"/>
              <w:bottom w:val="single" w:color="000000" w:sz="2" w:space="0"/>
            </w:tcBorders>
          </w:tcPr>
          <w:p>
            <w:pPr>
              <w:spacing w:before="18" w:line="191" w:lineRule="auto"/>
              <w:ind w:left="310"/>
              <w:rPr>
                <w:rFonts w:ascii="宋体" w:hAnsi="宋体" w:eastAsia="宋体" w:cs="宋体"/>
                <w:sz w:val="19"/>
                <w:szCs w:val="19"/>
              </w:rPr>
            </w:pPr>
            <w:r>
              <w:rPr>
                <w:rFonts w:ascii="宋体" w:hAnsi="宋体" w:eastAsia="宋体" w:cs="宋体"/>
                <w:spacing w:val="9"/>
                <w:sz w:val="19"/>
                <w:szCs w:val="19"/>
              </w:rPr>
              <w:t>个人农业生产补贴</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68" w:line="146" w:lineRule="exact"/>
              <w:ind w:left="83"/>
              <w:rPr>
                <w:rFonts w:ascii="宋体" w:hAnsi="宋体" w:eastAsia="宋体" w:cs="宋体"/>
                <w:sz w:val="20"/>
                <w:szCs w:val="20"/>
              </w:rPr>
            </w:pPr>
            <w:r>
              <w:rPr>
                <w:rFonts w:ascii="宋体" w:hAnsi="宋体" w:eastAsia="宋体" w:cs="宋体"/>
                <w:spacing w:val="-2"/>
                <w:position w:val="-3"/>
                <w:sz w:val="20"/>
                <w:szCs w:val="20"/>
              </w:rPr>
              <w:t>30231</w:t>
            </w:r>
          </w:p>
        </w:tc>
        <w:tc>
          <w:tcPr>
            <w:tcW w:w="2164" w:type="dxa"/>
            <w:tcBorders>
              <w:top w:val="single" w:color="000000" w:sz="2" w:space="0"/>
              <w:bottom w:val="single" w:color="000000" w:sz="2" w:space="0"/>
            </w:tcBorders>
          </w:tcPr>
          <w:p>
            <w:pPr>
              <w:spacing w:before="18" w:line="191" w:lineRule="auto"/>
              <w:ind w:left="295"/>
              <w:rPr>
                <w:rFonts w:ascii="宋体" w:hAnsi="宋体" w:eastAsia="宋体" w:cs="宋体"/>
                <w:sz w:val="19"/>
                <w:szCs w:val="19"/>
              </w:rPr>
            </w:pPr>
            <w:r>
              <w:rPr>
                <w:rFonts w:ascii="宋体" w:hAnsi="宋体" w:eastAsia="宋体" w:cs="宋体"/>
                <w:spacing w:val="12"/>
                <w:sz w:val="19"/>
                <w:szCs w:val="19"/>
              </w:rPr>
              <w:t>公务用车运行维</w:t>
            </w:r>
            <w:r>
              <w:rPr>
                <w:rFonts w:ascii="宋体" w:hAnsi="宋体" w:eastAsia="宋体" w:cs="宋体"/>
                <w:spacing w:val="10"/>
                <w:sz w:val="19"/>
                <w:szCs w:val="19"/>
              </w:rPr>
              <w:t>护</w:t>
            </w:r>
          </w:p>
        </w:tc>
        <w:tc>
          <w:tcPr>
            <w:tcW w:w="886" w:type="dxa"/>
            <w:tcBorders>
              <w:top w:val="single" w:color="000000" w:sz="2" w:space="0"/>
              <w:bottom w:val="single" w:color="000000" w:sz="2" w:space="0"/>
            </w:tcBorders>
          </w:tcPr>
          <w:p>
            <w:pPr>
              <w:spacing w:line="225" w:lineRule="exact"/>
              <w:jc w:val="center"/>
              <w:rPr>
                <w:rFonts w:eastAsiaTheme="minorEastAsia"/>
                <w:sz w:val="19"/>
              </w:rPr>
            </w:pPr>
          </w:p>
        </w:tc>
        <w:tc>
          <w:tcPr>
            <w:tcW w:w="1186" w:type="dxa"/>
            <w:tcBorders>
              <w:top w:val="single" w:color="000000" w:sz="2" w:space="0"/>
              <w:bottom w:val="single" w:color="000000" w:sz="2" w:space="0"/>
            </w:tcBorders>
          </w:tcPr>
          <w:p>
            <w:pPr>
              <w:spacing w:before="69" w:line="146" w:lineRule="exact"/>
              <w:ind w:left="97"/>
              <w:rPr>
                <w:rFonts w:ascii="宋体" w:hAnsi="宋体" w:eastAsia="宋体" w:cs="宋体"/>
                <w:sz w:val="20"/>
                <w:szCs w:val="20"/>
              </w:rPr>
            </w:pPr>
            <w:r>
              <w:rPr>
                <w:rFonts w:ascii="宋体" w:hAnsi="宋体" w:eastAsia="宋体" w:cs="宋体"/>
                <w:spacing w:val="-2"/>
                <w:position w:val="-3"/>
                <w:sz w:val="20"/>
                <w:szCs w:val="20"/>
              </w:rPr>
              <w:t>39999</w:t>
            </w:r>
          </w:p>
        </w:tc>
        <w:tc>
          <w:tcPr>
            <w:tcW w:w="3264" w:type="dxa"/>
            <w:tcBorders>
              <w:top w:val="single" w:color="000000" w:sz="2" w:space="0"/>
              <w:bottom w:val="single" w:color="000000" w:sz="2" w:space="0"/>
            </w:tcBorders>
          </w:tcPr>
          <w:p>
            <w:pPr>
              <w:spacing w:before="18" w:line="191" w:lineRule="auto"/>
              <w:ind w:left="307"/>
              <w:rPr>
                <w:rFonts w:ascii="宋体" w:hAnsi="宋体" w:eastAsia="宋体" w:cs="宋体"/>
                <w:sz w:val="19"/>
                <w:szCs w:val="19"/>
              </w:rPr>
            </w:pPr>
            <w:r>
              <w:rPr>
                <w:rFonts w:ascii="宋体" w:hAnsi="宋体" w:eastAsia="宋体" w:cs="宋体"/>
                <w:spacing w:val="16"/>
                <w:sz w:val="19"/>
                <w:szCs w:val="19"/>
              </w:rPr>
              <w:t>其他支出</w:t>
            </w:r>
          </w:p>
        </w:tc>
        <w:tc>
          <w:tcPr>
            <w:tcW w:w="954" w:type="dxa"/>
            <w:tcBorders>
              <w:top w:val="single" w:color="000000" w:sz="2" w:space="0"/>
              <w:bottom w:val="single" w:color="000000" w:sz="2" w:space="0"/>
            </w:tcBorders>
          </w:tcPr>
          <w:p>
            <w:pPr>
              <w:spacing w:line="215" w:lineRule="exact"/>
              <w:rPr>
                <w:sz w:val="18"/>
              </w:rPr>
            </w:pPr>
          </w:p>
        </w:tc>
      </w:tr>
      <w:tr>
        <w:trPr>
          <w:trHeight w:val="206" w:hRule="atLeast"/>
        </w:trPr>
        <w:tc>
          <w:tcPr>
            <w:tcW w:w="1145" w:type="dxa"/>
            <w:tcBorders>
              <w:top w:val="single" w:color="000000" w:sz="2" w:space="0"/>
              <w:bottom w:val="single" w:color="000000" w:sz="2" w:space="0"/>
            </w:tcBorders>
          </w:tcPr>
          <w:p>
            <w:pPr>
              <w:spacing w:before="78" w:line="146" w:lineRule="exact"/>
              <w:ind w:left="84"/>
              <w:rPr>
                <w:rFonts w:ascii="宋体" w:hAnsi="宋体" w:eastAsia="宋体" w:cs="宋体"/>
                <w:sz w:val="20"/>
                <w:szCs w:val="20"/>
              </w:rPr>
            </w:pPr>
            <w:r>
              <w:rPr>
                <w:rFonts w:ascii="宋体" w:hAnsi="宋体" w:eastAsia="宋体" w:cs="宋体"/>
                <w:spacing w:val="-2"/>
                <w:position w:val="-3"/>
                <w:sz w:val="20"/>
                <w:szCs w:val="20"/>
              </w:rPr>
              <w:t>30311</w:t>
            </w:r>
          </w:p>
        </w:tc>
        <w:tc>
          <w:tcPr>
            <w:tcW w:w="2789" w:type="dxa"/>
            <w:tcBorders>
              <w:top w:val="single" w:color="000000" w:sz="2" w:space="0"/>
              <w:bottom w:val="single" w:color="000000" w:sz="2" w:space="0"/>
            </w:tcBorders>
          </w:tcPr>
          <w:p>
            <w:pPr>
              <w:spacing w:before="27" w:line="192" w:lineRule="auto"/>
              <w:ind w:left="310"/>
              <w:rPr>
                <w:rFonts w:ascii="宋体" w:hAnsi="宋体" w:eastAsia="宋体" w:cs="宋体"/>
                <w:sz w:val="19"/>
                <w:szCs w:val="19"/>
              </w:rPr>
            </w:pPr>
            <w:r>
              <w:rPr>
                <w:rFonts w:ascii="宋体" w:hAnsi="宋体" w:eastAsia="宋体" w:cs="宋体"/>
                <w:spacing w:val="9"/>
                <w:sz w:val="19"/>
                <w:szCs w:val="19"/>
              </w:rPr>
              <w:t>代缴社会保险</w:t>
            </w:r>
            <w:r>
              <w:rPr>
                <w:rFonts w:ascii="宋体" w:hAnsi="宋体" w:eastAsia="宋体" w:cs="宋体"/>
                <w:spacing w:val="8"/>
                <w:sz w:val="19"/>
                <w:szCs w:val="19"/>
              </w:rPr>
              <w:t>费</w:t>
            </w: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79" w:line="146" w:lineRule="exact"/>
              <w:ind w:left="83"/>
              <w:rPr>
                <w:rFonts w:ascii="宋体" w:hAnsi="宋体" w:eastAsia="宋体" w:cs="宋体"/>
                <w:sz w:val="20"/>
                <w:szCs w:val="20"/>
              </w:rPr>
            </w:pPr>
            <w:r>
              <w:rPr>
                <w:rFonts w:ascii="宋体" w:hAnsi="宋体" w:eastAsia="宋体" w:cs="宋体"/>
                <w:spacing w:val="-2"/>
                <w:position w:val="-3"/>
                <w:sz w:val="20"/>
                <w:szCs w:val="20"/>
              </w:rPr>
              <w:t>30239</w:t>
            </w:r>
          </w:p>
        </w:tc>
        <w:tc>
          <w:tcPr>
            <w:tcW w:w="2164" w:type="dxa"/>
            <w:tcBorders>
              <w:top w:val="single" w:color="000000" w:sz="2" w:space="0"/>
              <w:bottom w:val="single" w:color="000000" w:sz="2" w:space="0"/>
            </w:tcBorders>
          </w:tcPr>
          <w:p>
            <w:pPr>
              <w:spacing w:before="28" w:line="191" w:lineRule="auto"/>
              <w:ind w:left="295"/>
              <w:rPr>
                <w:rFonts w:ascii="宋体" w:hAnsi="宋体" w:eastAsia="宋体" w:cs="宋体"/>
                <w:sz w:val="19"/>
                <w:szCs w:val="19"/>
              </w:rPr>
            </w:pPr>
            <w:r>
              <w:rPr>
                <w:rFonts w:ascii="宋体" w:hAnsi="宋体" w:eastAsia="宋体" w:cs="宋体"/>
                <w:spacing w:val="14"/>
                <w:sz w:val="19"/>
                <w:szCs w:val="19"/>
              </w:rPr>
              <w:t>其他交通费用</w:t>
            </w:r>
          </w:p>
        </w:tc>
        <w:tc>
          <w:tcPr>
            <w:tcW w:w="886" w:type="dxa"/>
            <w:tcBorders>
              <w:top w:val="single" w:color="000000" w:sz="2" w:space="0"/>
              <w:bottom w:val="single" w:color="000000" w:sz="2" w:space="0"/>
            </w:tcBorders>
          </w:tcPr>
          <w:p>
            <w:pPr>
              <w:spacing w:line="225" w:lineRule="exact"/>
              <w:jc w:val="center"/>
              <w:rPr>
                <w:rFonts w:eastAsiaTheme="minorEastAsia"/>
                <w:sz w:val="19"/>
              </w:rPr>
            </w:pPr>
          </w:p>
        </w:tc>
        <w:tc>
          <w:tcPr>
            <w:tcW w:w="1186" w:type="dxa"/>
            <w:tcBorders>
              <w:top w:val="single" w:color="000000" w:sz="2" w:space="0"/>
              <w:bottom w:val="single" w:color="000000" w:sz="2" w:space="0"/>
            </w:tcBorders>
          </w:tcPr>
          <w:p>
            <w:pPr>
              <w:spacing w:line="225" w:lineRule="exact"/>
              <w:rPr>
                <w:sz w:val="19"/>
              </w:rPr>
            </w:pPr>
          </w:p>
        </w:tc>
        <w:tc>
          <w:tcPr>
            <w:tcW w:w="3264" w:type="dxa"/>
            <w:tcBorders>
              <w:top w:val="single" w:color="000000" w:sz="2" w:space="0"/>
              <w:bottom w:val="single" w:color="000000" w:sz="2" w:space="0"/>
            </w:tcBorders>
          </w:tcPr>
          <w:p>
            <w:pPr>
              <w:spacing w:line="225" w:lineRule="exact"/>
              <w:rPr>
                <w:sz w:val="19"/>
              </w:rPr>
            </w:pPr>
          </w:p>
        </w:tc>
        <w:tc>
          <w:tcPr>
            <w:tcW w:w="954" w:type="dxa"/>
            <w:tcBorders>
              <w:top w:val="single" w:color="000000" w:sz="2" w:space="0"/>
              <w:bottom w:val="single" w:color="000000" w:sz="2" w:space="0"/>
            </w:tcBorders>
          </w:tcPr>
          <w:p>
            <w:pPr>
              <w:spacing w:line="225" w:lineRule="exact"/>
              <w:rPr>
                <w:sz w:val="19"/>
              </w:rPr>
            </w:pPr>
          </w:p>
        </w:tc>
      </w:tr>
      <w:tr>
        <w:trPr>
          <w:trHeight w:val="206" w:hRule="atLeast"/>
        </w:trPr>
        <w:tc>
          <w:tcPr>
            <w:tcW w:w="1145" w:type="dxa"/>
            <w:tcBorders>
              <w:top w:val="single" w:color="000000" w:sz="2" w:space="0"/>
              <w:bottom w:val="single" w:color="000000" w:sz="2" w:space="0"/>
            </w:tcBorders>
          </w:tcPr>
          <w:p>
            <w:pPr>
              <w:spacing w:before="79" w:line="146" w:lineRule="exact"/>
              <w:ind w:left="84"/>
              <w:rPr>
                <w:rFonts w:ascii="宋体" w:hAnsi="宋体" w:eastAsia="宋体" w:cs="宋体"/>
                <w:sz w:val="20"/>
                <w:szCs w:val="20"/>
              </w:rPr>
            </w:pPr>
            <w:r>
              <w:rPr>
                <w:rFonts w:ascii="宋体" w:hAnsi="宋体" w:eastAsia="宋体" w:cs="宋体"/>
                <w:spacing w:val="-2"/>
                <w:position w:val="-3"/>
                <w:sz w:val="20"/>
                <w:szCs w:val="20"/>
              </w:rPr>
              <w:t>30399</w:t>
            </w:r>
          </w:p>
        </w:tc>
        <w:tc>
          <w:tcPr>
            <w:tcW w:w="2789" w:type="dxa"/>
            <w:tcBorders>
              <w:top w:val="single" w:color="000000" w:sz="2" w:space="0"/>
              <w:bottom w:val="single" w:color="000000" w:sz="2" w:space="0"/>
            </w:tcBorders>
          </w:tcPr>
          <w:p>
            <w:pPr>
              <w:spacing w:before="18" w:line="191" w:lineRule="auto"/>
              <w:ind w:left="310"/>
              <w:rPr>
                <w:rFonts w:ascii="宋体" w:hAnsi="宋体" w:eastAsia="宋体" w:cs="宋体"/>
                <w:sz w:val="20"/>
                <w:szCs w:val="20"/>
              </w:rPr>
            </w:pPr>
            <w:r>
              <w:rPr>
                <w:rFonts w:ascii="宋体" w:hAnsi="宋体" w:eastAsia="宋体" w:cs="宋体"/>
                <w:spacing w:val="2"/>
                <w:sz w:val="20"/>
                <w:szCs w:val="20"/>
              </w:rPr>
              <w:t>其</w:t>
            </w:r>
            <w:r>
              <w:rPr>
                <w:rFonts w:ascii="宋体" w:hAnsi="宋体" w:eastAsia="宋体" w:cs="宋体"/>
                <w:spacing w:val="1"/>
                <w:sz w:val="20"/>
                <w:szCs w:val="20"/>
              </w:rPr>
              <w:t>他对个人和家庭的补助</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124.01</w:t>
            </w:r>
          </w:p>
        </w:tc>
        <w:tc>
          <w:tcPr>
            <w:tcW w:w="1140" w:type="dxa"/>
            <w:tcBorders>
              <w:top w:val="single" w:color="000000" w:sz="2" w:space="0"/>
              <w:bottom w:val="single" w:color="000000" w:sz="2" w:space="0"/>
            </w:tcBorders>
          </w:tcPr>
          <w:p>
            <w:pPr>
              <w:spacing w:before="79" w:line="146" w:lineRule="exact"/>
              <w:rPr>
                <w:rFonts w:ascii="宋体" w:hAnsi="宋体" w:eastAsia="宋体" w:cs="宋体"/>
                <w:sz w:val="20"/>
                <w:szCs w:val="20"/>
              </w:rPr>
            </w:pPr>
            <w:r>
              <w:rPr>
                <w:rFonts w:ascii="宋体" w:hAnsi="宋体" w:eastAsia="宋体" w:cs="宋体"/>
                <w:spacing w:val="-2"/>
                <w:position w:val="-3"/>
                <w:sz w:val="20"/>
                <w:szCs w:val="20"/>
              </w:rPr>
              <w:t>30240</w:t>
            </w:r>
          </w:p>
        </w:tc>
        <w:tc>
          <w:tcPr>
            <w:tcW w:w="2164" w:type="dxa"/>
            <w:tcBorders>
              <w:top w:val="single" w:color="000000" w:sz="2" w:space="0"/>
              <w:bottom w:val="single" w:color="000000" w:sz="2" w:space="0"/>
            </w:tcBorders>
          </w:tcPr>
          <w:p>
            <w:pPr>
              <w:spacing w:before="27" w:line="192" w:lineRule="auto"/>
              <w:ind w:left="315"/>
              <w:rPr>
                <w:rFonts w:ascii="宋体" w:hAnsi="宋体" w:eastAsia="宋体" w:cs="宋体"/>
                <w:sz w:val="19"/>
                <w:szCs w:val="19"/>
              </w:rPr>
            </w:pPr>
            <w:r>
              <w:rPr>
                <w:rFonts w:ascii="宋体" w:hAnsi="宋体" w:eastAsia="宋体" w:cs="宋体"/>
                <w:spacing w:val="1"/>
                <w:sz w:val="19"/>
                <w:szCs w:val="19"/>
              </w:rPr>
              <w:t>税金及</w:t>
            </w:r>
            <w:r>
              <w:rPr>
                <w:rFonts w:ascii="宋体" w:hAnsi="宋体" w:eastAsia="宋体" w:cs="宋体"/>
                <w:sz w:val="19"/>
                <w:szCs w:val="19"/>
              </w:rPr>
              <w:t>附加费用</w:t>
            </w:r>
          </w:p>
        </w:tc>
        <w:tc>
          <w:tcPr>
            <w:tcW w:w="886" w:type="dxa"/>
            <w:tcBorders>
              <w:top w:val="single" w:color="000000" w:sz="2" w:space="0"/>
              <w:bottom w:val="single" w:color="000000" w:sz="2" w:space="0"/>
            </w:tcBorders>
          </w:tcPr>
          <w:p>
            <w:pPr>
              <w:spacing w:line="225" w:lineRule="exact"/>
              <w:jc w:val="center"/>
              <w:rPr>
                <w:rFonts w:eastAsiaTheme="minorEastAsia"/>
                <w:sz w:val="19"/>
              </w:rPr>
            </w:pPr>
          </w:p>
        </w:tc>
        <w:tc>
          <w:tcPr>
            <w:tcW w:w="1186" w:type="dxa"/>
            <w:tcBorders>
              <w:top w:val="single" w:color="000000" w:sz="2" w:space="0"/>
              <w:bottom w:val="single" w:color="000000" w:sz="2" w:space="0"/>
            </w:tcBorders>
          </w:tcPr>
          <w:p>
            <w:pPr>
              <w:spacing w:line="225" w:lineRule="exact"/>
              <w:rPr>
                <w:sz w:val="19"/>
              </w:rPr>
            </w:pPr>
          </w:p>
        </w:tc>
        <w:tc>
          <w:tcPr>
            <w:tcW w:w="3264" w:type="dxa"/>
            <w:tcBorders>
              <w:top w:val="single" w:color="000000" w:sz="2" w:space="0"/>
              <w:bottom w:val="single" w:color="000000" w:sz="2" w:space="0"/>
            </w:tcBorders>
          </w:tcPr>
          <w:p>
            <w:pPr>
              <w:spacing w:line="225" w:lineRule="exact"/>
              <w:rPr>
                <w:sz w:val="19"/>
              </w:rPr>
            </w:pPr>
          </w:p>
        </w:tc>
        <w:tc>
          <w:tcPr>
            <w:tcW w:w="954" w:type="dxa"/>
            <w:tcBorders>
              <w:top w:val="single" w:color="000000" w:sz="2" w:space="0"/>
              <w:bottom w:val="single" w:color="000000" w:sz="2" w:space="0"/>
            </w:tcBorders>
          </w:tcPr>
          <w:p>
            <w:pPr>
              <w:spacing w:line="225" w:lineRule="exact"/>
              <w:rPr>
                <w:sz w:val="19"/>
              </w:rPr>
            </w:pPr>
          </w:p>
        </w:tc>
      </w:tr>
      <w:tr>
        <w:trPr>
          <w:trHeight w:val="187" w:hRule="atLeast"/>
        </w:trPr>
        <w:tc>
          <w:tcPr>
            <w:tcW w:w="1145" w:type="dxa"/>
            <w:tcBorders>
              <w:top w:val="single" w:color="000000" w:sz="2" w:space="0"/>
              <w:bottom w:val="single" w:color="000000" w:sz="2" w:space="0"/>
            </w:tcBorders>
          </w:tcPr>
          <w:p>
            <w:pPr>
              <w:spacing w:line="205" w:lineRule="exact"/>
              <w:rPr>
                <w:sz w:val="17"/>
              </w:rPr>
            </w:pPr>
          </w:p>
        </w:tc>
        <w:tc>
          <w:tcPr>
            <w:tcW w:w="2789" w:type="dxa"/>
            <w:tcBorders>
              <w:top w:val="single" w:color="000000" w:sz="2" w:space="0"/>
              <w:bottom w:val="single" w:color="000000" w:sz="2" w:space="0"/>
            </w:tcBorders>
          </w:tcPr>
          <w:p>
            <w:pPr>
              <w:spacing w:line="205" w:lineRule="exact"/>
              <w:rPr>
                <w:sz w:val="17"/>
              </w:rPr>
            </w:pPr>
          </w:p>
        </w:tc>
        <w:tc>
          <w:tcPr>
            <w:tcW w:w="1051" w:type="dxa"/>
            <w:tcBorders>
              <w:top w:val="single" w:color="000000" w:sz="2" w:space="0"/>
              <w:bottom w:val="single" w:color="000000" w:sz="2" w:space="0"/>
            </w:tcBorders>
          </w:tcPr>
          <w:p>
            <w:pPr>
              <w:spacing w:line="215" w:lineRule="exact"/>
              <w:jc w:val="center"/>
              <w:rPr>
                <w:rFonts w:eastAsiaTheme="minorEastAsia"/>
                <w:sz w:val="18"/>
              </w:rPr>
            </w:pPr>
          </w:p>
        </w:tc>
        <w:tc>
          <w:tcPr>
            <w:tcW w:w="1140" w:type="dxa"/>
            <w:tcBorders>
              <w:top w:val="single" w:color="000000" w:sz="2" w:space="0"/>
              <w:bottom w:val="single" w:color="000000" w:sz="2" w:space="0"/>
            </w:tcBorders>
          </w:tcPr>
          <w:p>
            <w:pPr>
              <w:spacing w:before="69" w:line="136" w:lineRule="exact"/>
              <w:ind w:left="83"/>
              <w:rPr>
                <w:rFonts w:ascii="宋体" w:hAnsi="宋体" w:eastAsia="宋体" w:cs="宋体"/>
                <w:sz w:val="19"/>
                <w:szCs w:val="19"/>
              </w:rPr>
            </w:pPr>
            <w:r>
              <w:rPr>
                <w:rFonts w:ascii="宋体" w:hAnsi="宋体" w:eastAsia="宋体" w:cs="宋体"/>
                <w:spacing w:val="4"/>
                <w:position w:val="-3"/>
                <w:sz w:val="19"/>
                <w:szCs w:val="19"/>
              </w:rPr>
              <w:t>3</w:t>
            </w:r>
            <w:r>
              <w:rPr>
                <w:rFonts w:ascii="宋体" w:hAnsi="宋体" w:eastAsia="宋体" w:cs="宋体"/>
                <w:spacing w:val="3"/>
                <w:position w:val="-3"/>
                <w:sz w:val="19"/>
                <w:szCs w:val="19"/>
              </w:rPr>
              <w:t>0</w:t>
            </w:r>
            <w:r>
              <w:rPr>
                <w:rFonts w:ascii="宋体" w:hAnsi="宋体" w:eastAsia="宋体" w:cs="宋体"/>
                <w:spacing w:val="2"/>
                <w:position w:val="-3"/>
                <w:sz w:val="19"/>
                <w:szCs w:val="19"/>
              </w:rPr>
              <w:t>299</w:t>
            </w:r>
          </w:p>
        </w:tc>
        <w:tc>
          <w:tcPr>
            <w:tcW w:w="2164" w:type="dxa"/>
            <w:tcBorders>
              <w:top w:val="single" w:color="000000" w:sz="2" w:space="0"/>
              <w:bottom w:val="single" w:color="000000" w:sz="2" w:space="0"/>
            </w:tcBorders>
          </w:tcPr>
          <w:p>
            <w:pPr>
              <w:spacing w:before="27" w:line="192" w:lineRule="auto"/>
              <w:ind w:left="315"/>
              <w:rPr>
                <w:rFonts w:ascii="宋体" w:hAnsi="宋体" w:eastAsia="宋体" w:cs="宋体"/>
                <w:spacing w:val="1"/>
                <w:sz w:val="19"/>
                <w:szCs w:val="19"/>
              </w:rPr>
            </w:pPr>
            <w:r>
              <w:rPr>
                <w:rFonts w:ascii="宋体" w:hAnsi="宋体" w:eastAsia="宋体" w:cs="宋体"/>
                <w:spacing w:val="1"/>
                <w:sz w:val="19"/>
                <w:szCs w:val="19"/>
              </w:rPr>
              <w:t>其他商品和服务支</w:t>
            </w:r>
          </w:p>
        </w:tc>
        <w:tc>
          <w:tcPr>
            <w:tcW w:w="886" w:type="dxa"/>
            <w:tcBorders>
              <w:top w:val="single" w:color="000000" w:sz="2" w:space="0"/>
              <w:bottom w:val="single" w:color="000000" w:sz="2" w:space="0"/>
            </w:tcBorders>
          </w:tcPr>
          <w:p>
            <w:pPr>
              <w:spacing w:line="225" w:lineRule="exact"/>
              <w:jc w:val="center"/>
              <w:rPr>
                <w:rFonts w:eastAsiaTheme="minorEastAsia"/>
                <w:sz w:val="19"/>
              </w:rPr>
            </w:pPr>
            <w:r>
              <w:rPr>
                <w:rFonts w:hint="eastAsia" w:eastAsiaTheme="minorEastAsia"/>
                <w:sz w:val="19"/>
              </w:rPr>
              <w:t>2.4</w:t>
            </w:r>
          </w:p>
        </w:tc>
        <w:tc>
          <w:tcPr>
            <w:tcW w:w="1186" w:type="dxa"/>
            <w:tcBorders>
              <w:top w:val="single" w:color="000000" w:sz="2" w:space="0"/>
              <w:bottom w:val="single" w:color="000000" w:sz="2" w:space="0"/>
            </w:tcBorders>
          </w:tcPr>
          <w:p>
            <w:pPr>
              <w:spacing w:line="205" w:lineRule="exact"/>
              <w:rPr>
                <w:sz w:val="17"/>
              </w:rPr>
            </w:pPr>
          </w:p>
        </w:tc>
        <w:tc>
          <w:tcPr>
            <w:tcW w:w="3264" w:type="dxa"/>
            <w:tcBorders>
              <w:top w:val="single" w:color="000000" w:sz="2" w:space="0"/>
              <w:bottom w:val="single" w:color="000000" w:sz="2" w:space="0"/>
            </w:tcBorders>
          </w:tcPr>
          <w:p>
            <w:pPr>
              <w:spacing w:line="205" w:lineRule="exact"/>
              <w:rPr>
                <w:sz w:val="17"/>
              </w:rPr>
            </w:pPr>
          </w:p>
        </w:tc>
        <w:tc>
          <w:tcPr>
            <w:tcW w:w="954" w:type="dxa"/>
            <w:tcBorders>
              <w:top w:val="single" w:color="000000" w:sz="2" w:space="0"/>
              <w:bottom w:val="single" w:color="000000" w:sz="2" w:space="0"/>
            </w:tcBorders>
          </w:tcPr>
          <w:p>
            <w:pPr>
              <w:spacing w:line="205" w:lineRule="exact"/>
              <w:rPr>
                <w:sz w:val="17"/>
              </w:rPr>
            </w:pPr>
          </w:p>
        </w:tc>
      </w:tr>
      <w:tr>
        <w:trPr>
          <w:trHeight w:val="210" w:hRule="atLeast"/>
        </w:trPr>
        <w:tc>
          <w:tcPr>
            <w:tcW w:w="3934" w:type="dxa"/>
            <w:gridSpan w:val="2"/>
            <w:tcBorders>
              <w:top w:val="single" w:color="000000" w:sz="2" w:space="0"/>
              <w:bottom w:val="single" w:color="000000" w:sz="2" w:space="0"/>
            </w:tcBorders>
          </w:tcPr>
          <w:p>
            <w:pPr>
              <w:spacing w:before="28" w:line="185" w:lineRule="auto"/>
              <w:ind w:left="1295"/>
              <w:rPr>
                <w:rFonts w:ascii="宋体" w:hAnsi="宋体" w:eastAsia="宋体" w:cs="宋体"/>
                <w:sz w:val="20"/>
                <w:szCs w:val="20"/>
              </w:rPr>
            </w:pPr>
            <w:r>
              <w:rPr>
                <w:rFonts w:ascii="宋体" w:hAnsi="宋体" w:eastAsia="宋体" w:cs="宋体"/>
                <w:spacing w:val="-2"/>
                <w:sz w:val="20"/>
                <w:szCs w:val="20"/>
              </w:rPr>
              <w:t>人员</w:t>
            </w:r>
            <w:r>
              <w:rPr>
                <w:rFonts w:ascii="宋体" w:hAnsi="宋体" w:eastAsia="宋体" w:cs="宋体"/>
                <w:spacing w:val="-1"/>
                <w:sz w:val="20"/>
                <w:szCs w:val="20"/>
              </w:rPr>
              <w:t>经费合计</w:t>
            </w:r>
          </w:p>
        </w:tc>
        <w:tc>
          <w:tcPr>
            <w:tcW w:w="1051" w:type="dxa"/>
            <w:tcBorders>
              <w:top w:val="single" w:color="000000" w:sz="2" w:space="0"/>
              <w:bottom w:val="single" w:color="000000" w:sz="2" w:space="0"/>
            </w:tcBorders>
          </w:tcPr>
          <w:p>
            <w:pPr>
              <w:spacing w:line="215" w:lineRule="exact"/>
              <w:jc w:val="center"/>
              <w:rPr>
                <w:rFonts w:eastAsiaTheme="minorEastAsia"/>
                <w:sz w:val="18"/>
              </w:rPr>
            </w:pPr>
            <w:r>
              <w:rPr>
                <w:rFonts w:hint="eastAsia" w:eastAsiaTheme="minorEastAsia"/>
                <w:sz w:val="18"/>
              </w:rPr>
              <w:t>3295.27</w:t>
            </w:r>
          </w:p>
        </w:tc>
        <w:tc>
          <w:tcPr>
            <w:tcW w:w="8641" w:type="dxa"/>
            <w:gridSpan w:val="5"/>
            <w:tcBorders>
              <w:top w:val="single" w:color="000000" w:sz="2" w:space="0"/>
              <w:bottom w:val="single" w:color="000000" w:sz="2" w:space="0"/>
            </w:tcBorders>
          </w:tcPr>
          <w:p>
            <w:pPr>
              <w:spacing w:before="28" w:line="185" w:lineRule="auto"/>
              <w:ind w:left="3444"/>
              <w:rPr>
                <w:rFonts w:ascii="宋体" w:hAnsi="宋体" w:eastAsia="宋体" w:cs="宋体"/>
                <w:sz w:val="20"/>
                <w:szCs w:val="20"/>
              </w:rPr>
            </w:pPr>
            <w:r>
              <w:rPr>
                <w:rFonts w:ascii="宋体" w:hAnsi="宋体" w:eastAsia="宋体" w:cs="宋体"/>
                <w:spacing w:val="2"/>
                <w:sz w:val="20"/>
                <w:szCs w:val="20"/>
              </w:rPr>
              <w:t>公用</w:t>
            </w:r>
            <w:r>
              <w:rPr>
                <w:rFonts w:ascii="宋体" w:hAnsi="宋体" w:eastAsia="宋体" w:cs="宋体"/>
                <w:spacing w:val="1"/>
                <w:sz w:val="20"/>
                <w:szCs w:val="20"/>
              </w:rPr>
              <w:t>经费合计</w:t>
            </w:r>
          </w:p>
        </w:tc>
        <w:tc>
          <w:tcPr>
            <w:tcW w:w="954" w:type="dxa"/>
            <w:tcBorders>
              <w:top w:val="single" w:color="000000" w:sz="2" w:space="0"/>
              <w:bottom w:val="single" w:color="000000" w:sz="2" w:space="0"/>
            </w:tcBorders>
          </w:tcPr>
          <w:p>
            <w:pPr>
              <w:spacing w:line="228" w:lineRule="exact"/>
              <w:rPr>
                <w:rFonts w:eastAsiaTheme="minorEastAsia"/>
                <w:sz w:val="19"/>
              </w:rPr>
            </w:pPr>
            <w:r>
              <w:rPr>
                <w:rFonts w:hint="eastAsia" w:eastAsiaTheme="minorEastAsia"/>
                <w:sz w:val="19"/>
              </w:rPr>
              <w:t>1148.83</w:t>
            </w:r>
          </w:p>
        </w:tc>
      </w:tr>
    </w:tbl>
    <w:p>
      <w:pPr>
        <w:spacing w:before="74" w:line="184" w:lineRule="auto"/>
        <w:ind w:left="144"/>
        <w:rPr>
          <w:rFonts w:ascii="宋体" w:hAnsi="宋体" w:eastAsia="宋体" w:cs="宋体"/>
          <w:spacing w:val="1"/>
          <w:sz w:val="23"/>
          <w:szCs w:val="23"/>
        </w:rPr>
      </w:pPr>
      <w:r>
        <w:rPr>
          <w:rFonts w:ascii="宋体" w:hAnsi="宋体" w:eastAsia="宋体" w:cs="宋体"/>
          <w:spacing w:val="1"/>
          <w:sz w:val="23"/>
          <w:szCs w:val="23"/>
        </w:rPr>
        <w:t>注：本表反映部门本年度一般公共预算财政拨款基本支出明细情况。</w:t>
      </w:r>
    </w:p>
    <w:p>
      <w:pPr>
        <w:sectPr>
          <w:type w:val="continuous"/>
          <w:pgSz w:w="16840" w:h="11910"/>
          <w:pgMar w:top="1012" w:right="1605" w:bottom="1580" w:left="1564" w:header="0" w:footer="1217" w:gutter="0"/>
          <w:cols w:equalWidth="0" w:num="1">
            <w:col w:w="13670"/>
          </w:cols>
        </w:sectPr>
      </w:pPr>
    </w:p>
    <w:p>
      <w:pPr>
        <w:spacing w:line="254" w:lineRule="auto"/>
      </w:pPr>
    </w:p>
    <w:p>
      <w:pPr>
        <w:spacing w:line="255" w:lineRule="auto"/>
      </w:pPr>
    </w:p>
    <w:p>
      <w:pPr>
        <w:spacing w:line="253" w:lineRule="auto"/>
      </w:pPr>
    </w:p>
    <w:p>
      <w:pPr>
        <w:spacing w:line="253" w:lineRule="auto"/>
      </w:pPr>
    </w:p>
    <w:p>
      <w:pPr>
        <w:spacing w:before="137" w:line="219" w:lineRule="auto"/>
        <w:jc w:val="center"/>
        <w:rPr>
          <w:rFonts w:hint="eastAsia" w:ascii="Calibri" w:hAnsi="Calibri" w:eastAsia="黑体" w:cs="Times New Roman"/>
          <w:snapToGrid w:val="0"/>
          <w:color w:val="000000"/>
          <w:kern w:val="44"/>
          <w:sz w:val="44"/>
          <w:szCs w:val="28"/>
          <w:lang w:val="en-US" w:eastAsia="zh-CN" w:bidi="ar-SA"/>
        </w:rPr>
      </w:pPr>
      <w:r>
        <w:rPr>
          <w:rFonts w:hint="eastAsia" w:ascii="Calibri" w:hAnsi="Calibri" w:eastAsia="黑体" w:cs="Times New Roman"/>
          <w:snapToGrid w:val="0"/>
          <w:color w:val="000000"/>
          <w:kern w:val="44"/>
          <w:sz w:val="44"/>
          <w:szCs w:val="28"/>
          <w:lang w:val="en-US" w:eastAsia="zh-CN" w:bidi="ar-SA"/>
        </w:rPr>
        <w:t>政府性基金预算财政拨款收入支出决算表</w:t>
      </w:r>
    </w:p>
    <w:p>
      <w:pPr>
        <w:spacing w:before="86" w:line="205" w:lineRule="auto"/>
        <w:ind w:right="304" w:firstLine="12180" w:firstLineChars="5800"/>
        <w:rPr>
          <w:rFonts w:ascii="宋体" w:hAnsi="宋体" w:eastAsia="宋体" w:cs="宋体"/>
          <w:spacing w:val="10"/>
          <w:sz w:val="26"/>
          <w:szCs w:val="26"/>
        </w:rPr>
      </w:pPr>
      <w:r>
        <w:pict>
          <v:shape id="_x0000_s1031" o:spid="_x0000_s1031" o:spt="202" type="#_x0000_t202" style="position:absolute;left:0pt;margin-left:19.25pt;margin-top:18.65pt;height:16.3pt;width:44pt;z-index:-251653120;mso-width-relative:page;mso-height-relative:page;" filled="f" stroked="f" coordsize="21600,21600">
            <v:path/>
            <v:fill on="f" focussize="0,0"/>
            <v:stroke on="f" joinstyle="miter"/>
            <v:imagedata o:title=""/>
            <o:lock v:ext="edit"/>
            <v:textbox inset="0mm,0mm,0mm,0mm">
              <w:txbxContent>
                <w:p>
                  <w:pPr>
                    <w:spacing w:before="20" w:line="219" w:lineRule="auto"/>
                    <w:ind w:left="20"/>
                    <w:rPr>
                      <w:rFonts w:ascii="宋体" w:hAnsi="宋体" w:eastAsia="宋体" w:cs="宋体"/>
                      <w:sz w:val="24"/>
                      <w:szCs w:val="24"/>
                    </w:rPr>
                  </w:pPr>
                  <w:r>
                    <w:rPr>
                      <w:rFonts w:ascii="宋体" w:hAnsi="宋体" w:eastAsia="宋体" w:cs="宋体"/>
                      <w:spacing w:val="-25"/>
                      <w:sz w:val="24"/>
                      <w:szCs w:val="24"/>
                    </w:rPr>
                    <w:t>部</w:t>
                  </w:r>
                  <w:r>
                    <w:rPr>
                      <w:rFonts w:ascii="宋体" w:hAnsi="宋体" w:eastAsia="宋体" w:cs="宋体"/>
                      <w:spacing w:val="-24"/>
                      <w:sz w:val="24"/>
                      <w:szCs w:val="24"/>
                    </w:rPr>
                    <w:t xml:space="preserve"> 门 ：</w:t>
                  </w:r>
                </w:p>
              </w:txbxContent>
            </v:textbox>
          </v:shape>
        </w:pict>
      </w:r>
      <w:r>
        <w:rPr>
          <w:rFonts w:ascii="宋体" w:hAnsi="宋体" w:eastAsia="宋体" w:cs="宋体"/>
          <w:spacing w:val="10"/>
          <w:sz w:val="26"/>
          <w:szCs w:val="26"/>
        </w:rPr>
        <w:t>公开0</w:t>
      </w:r>
      <w:r>
        <w:rPr>
          <w:rFonts w:hint="eastAsia" w:ascii="宋体" w:hAnsi="宋体" w:eastAsia="宋体" w:cs="宋体"/>
          <w:spacing w:val="10"/>
          <w:sz w:val="26"/>
          <w:szCs w:val="26"/>
        </w:rPr>
        <w:t>7表</w:t>
      </w:r>
    </w:p>
    <w:p>
      <w:pPr>
        <w:spacing w:before="86" w:line="205" w:lineRule="auto"/>
        <w:ind w:right="304" w:firstLine="12700" w:firstLineChars="5000"/>
        <w:rPr>
          <w:rFonts w:ascii="宋体" w:hAnsi="宋体" w:eastAsia="宋体" w:cs="宋体"/>
          <w:sz w:val="23"/>
          <w:szCs w:val="23"/>
        </w:rPr>
      </w:pPr>
      <w:r>
        <w:rPr>
          <w:rFonts w:hint="eastAsia" w:ascii="宋体" w:hAnsi="宋体" w:eastAsia="宋体" w:cs="宋体"/>
          <w:spacing w:val="12"/>
          <w:sz w:val="23"/>
          <w:szCs w:val="23"/>
        </w:rPr>
        <w:t>单位：万元</w:t>
      </w:r>
    </w:p>
    <w:tbl>
      <w:tblPr>
        <w:tblStyle w:val="10"/>
        <w:tblW w:w="14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272"/>
        <w:gridCol w:w="1946"/>
        <w:gridCol w:w="1947"/>
        <w:gridCol w:w="1947"/>
        <w:gridCol w:w="1976"/>
        <w:gridCol w:w="1949"/>
        <w:gridCol w:w="1942"/>
      </w:tblGrid>
      <w:tr>
        <w:trPr>
          <w:trHeight w:val="510" w:hRule="atLeast"/>
        </w:trPr>
        <w:tc>
          <w:tcPr>
            <w:tcW w:w="2369" w:type="dxa"/>
            <w:gridSpan w:val="2"/>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1946"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年初结转和结余</w:t>
            </w:r>
          </w:p>
        </w:tc>
        <w:tc>
          <w:tcPr>
            <w:tcW w:w="1947"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本年收入</w:t>
            </w:r>
          </w:p>
        </w:tc>
        <w:tc>
          <w:tcPr>
            <w:tcW w:w="5872" w:type="dxa"/>
            <w:gridSpan w:val="3"/>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本年支出</w:t>
            </w:r>
          </w:p>
        </w:tc>
        <w:tc>
          <w:tcPr>
            <w:tcW w:w="1942" w:type="dxa"/>
            <w:vMerge w:val="restart"/>
            <w:tcBorders>
              <w:top w:val="single" w:color="000000" w:sz="2" w:space="0"/>
              <w:bottom w:val="nil"/>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年末结转和结余</w:t>
            </w:r>
          </w:p>
        </w:tc>
      </w:tr>
      <w:tr>
        <w:trPr>
          <w:trHeight w:val="1489" w:hRule="atLeast"/>
        </w:trPr>
        <w:tc>
          <w:tcPr>
            <w:tcW w:w="1097"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功能分类 科目编码</w:t>
            </w:r>
          </w:p>
        </w:tc>
        <w:tc>
          <w:tcPr>
            <w:tcW w:w="1272"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1946"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947" w:type="dxa"/>
            <w:vMerge w:val="continue"/>
            <w:tcBorders>
              <w:top w:val="nil"/>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p>
        </w:tc>
        <w:tc>
          <w:tcPr>
            <w:tcW w:w="1947"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小计</w:t>
            </w:r>
          </w:p>
        </w:tc>
        <w:tc>
          <w:tcPr>
            <w:tcW w:w="1976"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基本支出</w:t>
            </w:r>
          </w:p>
        </w:tc>
        <w:tc>
          <w:tcPr>
            <w:tcW w:w="1949" w:type="dxa"/>
            <w:tcBorders>
              <w:top w:val="single" w:color="000000" w:sz="2" w:space="0"/>
              <w:bottom w:val="single" w:color="000000" w:sz="2" w:space="0"/>
            </w:tcBorders>
            <w:vAlign w:val="center"/>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项目支出</w:t>
            </w:r>
          </w:p>
        </w:tc>
        <w:tc>
          <w:tcPr>
            <w:tcW w:w="1942" w:type="dxa"/>
            <w:vMerge w:val="continue"/>
            <w:tcBorders>
              <w:top w:val="nil"/>
              <w:bottom w:val="single" w:color="000000" w:sz="2" w:space="0"/>
            </w:tcBorders>
            <w:vAlign w:val="center"/>
          </w:tcPr>
          <w:p>
            <w:pPr>
              <w:jc w:val="center"/>
            </w:pPr>
          </w:p>
        </w:tc>
      </w:tr>
      <w:tr>
        <w:trPr>
          <w:trHeight w:val="488" w:hRule="atLeast"/>
        </w:trPr>
        <w:tc>
          <w:tcPr>
            <w:tcW w:w="2369" w:type="dxa"/>
            <w:gridSpan w:val="2"/>
            <w:tcBorders>
              <w:top w:val="single" w:color="000000" w:sz="2" w:space="0"/>
              <w:bottom w:val="single" w:color="000000" w:sz="2" w:space="0"/>
            </w:tcBorders>
            <w:vAlign w:val="center"/>
          </w:tcPr>
          <w:p>
            <w:pPr>
              <w:spacing w:before="154" w:line="219" w:lineRule="auto"/>
              <w:ind w:left="735"/>
              <w:jc w:val="center"/>
              <w:rPr>
                <w:rFonts w:ascii="宋体" w:hAnsi="宋体" w:eastAsia="宋体" w:cs="宋体"/>
              </w:rPr>
            </w:pPr>
            <w:r>
              <w:rPr>
                <w:rFonts w:ascii="宋体" w:hAnsi="宋体" w:eastAsia="宋体" w:cs="宋体"/>
                <w:spacing w:val="16"/>
              </w:rPr>
              <w:t>栏</w:t>
            </w:r>
            <w:r>
              <w:rPr>
                <w:rFonts w:ascii="宋体" w:hAnsi="宋体" w:eastAsia="宋体" w:cs="宋体"/>
                <w:spacing w:val="13"/>
              </w:rPr>
              <w:t xml:space="preserve">    次</w:t>
            </w:r>
          </w:p>
        </w:tc>
        <w:tc>
          <w:tcPr>
            <w:tcW w:w="1946" w:type="dxa"/>
            <w:tcBorders>
              <w:top w:val="single" w:color="000000" w:sz="2" w:space="0"/>
              <w:bottom w:val="single" w:color="000000" w:sz="2" w:space="0"/>
            </w:tcBorders>
            <w:vAlign w:val="center"/>
          </w:tcPr>
          <w:p>
            <w:pPr>
              <w:spacing w:before="206" w:line="187" w:lineRule="auto"/>
              <w:ind w:left="912"/>
              <w:jc w:val="center"/>
              <w:rPr>
                <w:rFonts w:ascii="宋体" w:hAnsi="宋体" w:eastAsia="宋体" w:cs="宋体"/>
              </w:rPr>
            </w:pPr>
            <w:r>
              <w:rPr>
                <w:rFonts w:ascii="宋体" w:hAnsi="宋体" w:eastAsia="宋体" w:cs="宋体"/>
              </w:rPr>
              <w:t>1</w:t>
            </w:r>
          </w:p>
        </w:tc>
        <w:tc>
          <w:tcPr>
            <w:tcW w:w="1947" w:type="dxa"/>
            <w:tcBorders>
              <w:top w:val="single" w:color="000000" w:sz="2" w:space="0"/>
              <w:bottom w:val="single" w:color="000000" w:sz="2" w:space="0"/>
            </w:tcBorders>
            <w:vAlign w:val="center"/>
          </w:tcPr>
          <w:p>
            <w:pPr>
              <w:spacing w:before="207" w:line="186" w:lineRule="auto"/>
              <w:ind w:left="913"/>
              <w:jc w:val="center"/>
              <w:rPr>
                <w:rFonts w:ascii="宋体" w:hAnsi="宋体" w:eastAsia="宋体" w:cs="宋体"/>
              </w:rPr>
            </w:pPr>
            <w:r>
              <w:rPr>
                <w:rFonts w:ascii="宋体" w:hAnsi="宋体" w:eastAsia="宋体" w:cs="宋体"/>
              </w:rPr>
              <w:t>2</w:t>
            </w:r>
          </w:p>
        </w:tc>
        <w:tc>
          <w:tcPr>
            <w:tcW w:w="1947" w:type="dxa"/>
            <w:tcBorders>
              <w:top w:val="single" w:color="000000" w:sz="2" w:space="0"/>
              <w:bottom w:val="single" w:color="000000" w:sz="2" w:space="0"/>
            </w:tcBorders>
            <w:vAlign w:val="center"/>
          </w:tcPr>
          <w:p>
            <w:pPr>
              <w:spacing w:before="207" w:line="185" w:lineRule="auto"/>
              <w:ind w:left="914"/>
              <w:jc w:val="center"/>
              <w:rPr>
                <w:rFonts w:ascii="宋体" w:hAnsi="宋体" w:eastAsia="宋体" w:cs="宋体"/>
              </w:rPr>
            </w:pPr>
            <w:r>
              <w:rPr>
                <w:rFonts w:ascii="宋体" w:hAnsi="宋体" w:eastAsia="宋体" w:cs="宋体"/>
              </w:rPr>
              <w:t>3</w:t>
            </w:r>
          </w:p>
        </w:tc>
        <w:tc>
          <w:tcPr>
            <w:tcW w:w="1976" w:type="dxa"/>
            <w:tcBorders>
              <w:top w:val="single" w:color="000000" w:sz="2" w:space="0"/>
              <w:bottom w:val="single" w:color="000000" w:sz="2" w:space="0"/>
            </w:tcBorders>
            <w:vAlign w:val="center"/>
          </w:tcPr>
          <w:p>
            <w:pPr>
              <w:spacing w:before="207" w:line="186" w:lineRule="auto"/>
              <w:ind w:left="936"/>
              <w:jc w:val="center"/>
              <w:rPr>
                <w:rFonts w:ascii="宋体" w:hAnsi="宋体" w:eastAsia="宋体" w:cs="宋体"/>
              </w:rPr>
            </w:pPr>
            <w:r>
              <w:rPr>
                <w:rFonts w:ascii="宋体" w:hAnsi="宋体" w:eastAsia="宋体" w:cs="宋体"/>
              </w:rPr>
              <w:t>4</w:t>
            </w:r>
          </w:p>
        </w:tc>
        <w:tc>
          <w:tcPr>
            <w:tcW w:w="1949" w:type="dxa"/>
            <w:tcBorders>
              <w:top w:val="single" w:color="000000" w:sz="2" w:space="0"/>
              <w:bottom w:val="single" w:color="000000" w:sz="2" w:space="0"/>
            </w:tcBorders>
            <w:vAlign w:val="center"/>
          </w:tcPr>
          <w:p>
            <w:pPr>
              <w:spacing w:before="209" w:line="183" w:lineRule="auto"/>
              <w:ind w:left="917"/>
              <w:jc w:val="center"/>
              <w:rPr>
                <w:rFonts w:ascii="宋体" w:hAnsi="宋体" w:eastAsia="宋体" w:cs="宋体"/>
              </w:rPr>
            </w:pPr>
            <w:r>
              <w:rPr>
                <w:rFonts w:ascii="宋体" w:hAnsi="宋体" w:eastAsia="宋体" w:cs="宋体"/>
              </w:rPr>
              <w:t>5</w:t>
            </w:r>
          </w:p>
        </w:tc>
        <w:tc>
          <w:tcPr>
            <w:tcW w:w="1942" w:type="dxa"/>
            <w:tcBorders>
              <w:top w:val="single" w:color="000000" w:sz="2" w:space="0"/>
              <w:bottom w:val="single" w:color="000000" w:sz="2" w:space="0"/>
            </w:tcBorders>
            <w:vAlign w:val="center"/>
          </w:tcPr>
          <w:p>
            <w:pPr>
              <w:spacing w:before="207" w:line="185" w:lineRule="auto"/>
              <w:ind w:left="918"/>
              <w:jc w:val="center"/>
              <w:rPr>
                <w:rFonts w:ascii="宋体" w:hAnsi="宋体" w:eastAsia="宋体" w:cs="宋体"/>
              </w:rPr>
            </w:pPr>
            <w:r>
              <w:rPr>
                <w:rFonts w:ascii="宋体" w:hAnsi="宋体" w:eastAsia="宋体" w:cs="宋体"/>
              </w:rPr>
              <w:t>6</w:t>
            </w:r>
          </w:p>
        </w:tc>
      </w:tr>
      <w:tr>
        <w:trPr>
          <w:trHeight w:val="506" w:hRule="atLeast"/>
        </w:trPr>
        <w:tc>
          <w:tcPr>
            <w:tcW w:w="2369" w:type="dxa"/>
            <w:gridSpan w:val="2"/>
            <w:tcBorders>
              <w:top w:val="single" w:color="000000" w:sz="2" w:space="0"/>
              <w:bottom w:val="single" w:color="000000" w:sz="2" w:space="0"/>
            </w:tcBorders>
            <w:vAlign w:val="center"/>
          </w:tcPr>
          <w:p>
            <w:pPr>
              <w:spacing w:before="165" w:line="221" w:lineRule="auto"/>
              <w:ind w:left="745"/>
              <w:jc w:val="center"/>
              <w:rPr>
                <w:rFonts w:ascii="宋体" w:hAnsi="宋体" w:eastAsia="宋体" w:cs="宋体"/>
              </w:rPr>
            </w:pPr>
            <w:r>
              <w:rPr>
                <w:rFonts w:ascii="宋体" w:hAnsi="宋体" w:eastAsia="宋体" w:cs="宋体"/>
                <w:spacing w:val="12"/>
              </w:rPr>
              <w:t>合</w:t>
            </w:r>
            <w:r>
              <w:rPr>
                <w:rFonts w:ascii="宋体" w:hAnsi="宋体" w:eastAsia="宋体" w:cs="宋体"/>
                <w:spacing w:val="9"/>
              </w:rPr>
              <w:t xml:space="preserve">    计</w:t>
            </w:r>
          </w:p>
        </w:tc>
        <w:tc>
          <w:tcPr>
            <w:tcW w:w="1946"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76"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2"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r>
      <w:tr>
        <w:trPr>
          <w:trHeight w:val="506" w:hRule="atLeast"/>
        </w:trPr>
        <w:tc>
          <w:tcPr>
            <w:tcW w:w="109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272"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6"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7"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76"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9"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c>
          <w:tcPr>
            <w:tcW w:w="1942" w:type="dxa"/>
            <w:tcBorders>
              <w:top w:val="single" w:color="000000" w:sz="2" w:space="0"/>
              <w:bottom w:val="single" w:color="000000" w:sz="2" w:space="0"/>
            </w:tcBorders>
            <w:vAlign w:val="center"/>
          </w:tcPr>
          <w:p>
            <w:pPr>
              <w:jc w:val="center"/>
              <w:rPr>
                <w:rFonts w:eastAsiaTheme="minorEastAsia"/>
              </w:rPr>
            </w:pPr>
            <w:r>
              <w:rPr>
                <w:rFonts w:hint="eastAsia" w:eastAsiaTheme="minorEastAsia"/>
              </w:rPr>
              <w:t>0</w:t>
            </w:r>
          </w:p>
        </w:tc>
      </w:tr>
      <w:tr>
        <w:trPr>
          <w:trHeight w:val="479" w:hRule="atLeast"/>
        </w:trPr>
        <w:tc>
          <w:tcPr>
            <w:tcW w:w="1097" w:type="dxa"/>
            <w:tcBorders>
              <w:top w:val="single" w:color="000000" w:sz="2" w:space="0"/>
              <w:bottom w:val="single" w:color="000000" w:sz="2" w:space="0"/>
            </w:tcBorders>
            <w:vAlign w:val="center"/>
          </w:tcPr>
          <w:p>
            <w:pPr>
              <w:jc w:val="center"/>
            </w:pPr>
          </w:p>
        </w:tc>
        <w:tc>
          <w:tcPr>
            <w:tcW w:w="1272" w:type="dxa"/>
            <w:tcBorders>
              <w:top w:val="single" w:color="000000" w:sz="2" w:space="0"/>
              <w:bottom w:val="single" w:color="000000" w:sz="2" w:space="0"/>
            </w:tcBorders>
            <w:vAlign w:val="center"/>
          </w:tcPr>
          <w:p>
            <w:pPr>
              <w:jc w:val="center"/>
            </w:pPr>
          </w:p>
        </w:tc>
        <w:tc>
          <w:tcPr>
            <w:tcW w:w="1946"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76" w:type="dxa"/>
            <w:tcBorders>
              <w:top w:val="single" w:color="000000" w:sz="2" w:space="0"/>
              <w:bottom w:val="single" w:color="000000" w:sz="2" w:space="0"/>
            </w:tcBorders>
            <w:vAlign w:val="center"/>
          </w:tcPr>
          <w:p>
            <w:pPr>
              <w:jc w:val="center"/>
            </w:pPr>
          </w:p>
        </w:tc>
        <w:tc>
          <w:tcPr>
            <w:tcW w:w="1949" w:type="dxa"/>
            <w:tcBorders>
              <w:top w:val="single" w:color="000000" w:sz="2" w:space="0"/>
              <w:bottom w:val="single" w:color="000000" w:sz="2" w:space="0"/>
            </w:tcBorders>
            <w:vAlign w:val="center"/>
          </w:tcPr>
          <w:p>
            <w:pPr>
              <w:jc w:val="center"/>
            </w:pPr>
          </w:p>
        </w:tc>
        <w:tc>
          <w:tcPr>
            <w:tcW w:w="1942" w:type="dxa"/>
            <w:tcBorders>
              <w:top w:val="single" w:color="000000" w:sz="2" w:space="0"/>
              <w:bottom w:val="single" w:color="000000" w:sz="2" w:space="0"/>
            </w:tcBorders>
            <w:vAlign w:val="center"/>
          </w:tcPr>
          <w:p>
            <w:pPr>
              <w:jc w:val="center"/>
            </w:pPr>
          </w:p>
        </w:tc>
      </w:tr>
      <w:tr>
        <w:trPr>
          <w:trHeight w:val="506" w:hRule="atLeast"/>
        </w:trPr>
        <w:tc>
          <w:tcPr>
            <w:tcW w:w="1097" w:type="dxa"/>
            <w:tcBorders>
              <w:top w:val="single" w:color="000000" w:sz="2" w:space="0"/>
              <w:bottom w:val="single" w:color="000000" w:sz="2" w:space="0"/>
            </w:tcBorders>
            <w:vAlign w:val="center"/>
          </w:tcPr>
          <w:p>
            <w:pPr>
              <w:jc w:val="center"/>
            </w:pPr>
          </w:p>
        </w:tc>
        <w:tc>
          <w:tcPr>
            <w:tcW w:w="1272" w:type="dxa"/>
            <w:tcBorders>
              <w:top w:val="single" w:color="000000" w:sz="2" w:space="0"/>
              <w:bottom w:val="single" w:color="000000" w:sz="2" w:space="0"/>
            </w:tcBorders>
            <w:vAlign w:val="center"/>
          </w:tcPr>
          <w:p>
            <w:pPr>
              <w:jc w:val="center"/>
            </w:pPr>
          </w:p>
        </w:tc>
        <w:tc>
          <w:tcPr>
            <w:tcW w:w="1946"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76" w:type="dxa"/>
            <w:tcBorders>
              <w:top w:val="single" w:color="000000" w:sz="2" w:space="0"/>
              <w:bottom w:val="single" w:color="000000" w:sz="2" w:space="0"/>
            </w:tcBorders>
            <w:vAlign w:val="center"/>
          </w:tcPr>
          <w:p>
            <w:pPr>
              <w:jc w:val="center"/>
            </w:pPr>
          </w:p>
        </w:tc>
        <w:tc>
          <w:tcPr>
            <w:tcW w:w="1949" w:type="dxa"/>
            <w:tcBorders>
              <w:top w:val="single" w:color="000000" w:sz="2" w:space="0"/>
              <w:bottom w:val="single" w:color="000000" w:sz="2" w:space="0"/>
            </w:tcBorders>
            <w:vAlign w:val="center"/>
          </w:tcPr>
          <w:p>
            <w:pPr>
              <w:jc w:val="center"/>
            </w:pPr>
          </w:p>
        </w:tc>
        <w:tc>
          <w:tcPr>
            <w:tcW w:w="1942" w:type="dxa"/>
            <w:tcBorders>
              <w:top w:val="single" w:color="000000" w:sz="2" w:space="0"/>
              <w:bottom w:val="single" w:color="000000" w:sz="2" w:space="0"/>
            </w:tcBorders>
            <w:vAlign w:val="center"/>
          </w:tcPr>
          <w:p>
            <w:pPr>
              <w:jc w:val="center"/>
            </w:pPr>
          </w:p>
        </w:tc>
      </w:tr>
      <w:tr>
        <w:trPr>
          <w:trHeight w:val="488" w:hRule="atLeast"/>
        </w:trPr>
        <w:tc>
          <w:tcPr>
            <w:tcW w:w="1097" w:type="dxa"/>
            <w:tcBorders>
              <w:top w:val="single" w:color="000000" w:sz="2" w:space="0"/>
              <w:bottom w:val="single" w:color="000000" w:sz="2" w:space="0"/>
            </w:tcBorders>
            <w:vAlign w:val="center"/>
          </w:tcPr>
          <w:p>
            <w:pPr>
              <w:jc w:val="center"/>
            </w:pPr>
          </w:p>
        </w:tc>
        <w:tc>
          <w:tcPr>
            <w:tcW w:w="1272" w:type="dxa"/>
            <w:tcBorders>
              <w:top w:val="single" w:color="000000" w:sz="2" w:space="0"/>
              <w:bottom w:val="single" w:color="000000" w:sz="2" w:space="0"/>
            </w:tcBorders>
            <w:vAlign w:val="center"/>
          </w:tcPr>
          <w:p>
            <w:pPr>
              <w:jc w:val="center"/>
            </w:pPr>
          </w:p>
        </w:tc>
        <w:tc>
          <w:tcPr>
            <w:tcW w:w="1946"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76" w:type="dxa"/>
            <w:tcBorders>
              <w:top w:val="single" w:color="000000" w:sz="2" w:space="0"/>
              <w:bottom w:val="single" w:color="000000" w:sz="2" w:space="0"/>
            </w:tcBorders>
            <w:vAlign w:val="center"/>
          </w:tcPr>
          <w:p>
            <w:pPr>
              <w:jc w:val="center"/>
            </w:pPr>
          </w:p>
        </w:tc>
        <w:tc>
          <w:tcPr>
            <w:tcW w:w="1949" w:type="dxa"/>
            <w:tcBorders>
              <w:top w:val="single" w:color="000000" w:sz="2" w:space="0"/>
              <w:bottom w:val="single" w:color="000000" w:sz="2" w:space="0"/>
            </w:tcBorders>
            <w:vAlign w:val="center"/>
          </w:tcPr>
          <w:p>
            <w:pPr>
              <w:jc w:val="center"/>
            </w:pPr>
          </w:p>
        </w:tc>
        <w:tc>
          <w:tcPr>
            <w:tcW w:w="1942" w:type="dxa"/>
            <w:tcBorders>
              <w:top w:val="single" w:color="000000" w:sz="2" w:space="0"/>
              <w:bottom w:val="single" w:color="000000" w:sz="2" w:space="0"/>
            </w:tcBorders>
            <w:vAlign w:val="center"/>
          </w:tcPr>
          <w:p>
            <w:pPr>
              <w:jc w:val="center"/>
            </w:pPr>
          </w:p>
        </w:tc>
      </w:tr>
      <w:tr>
        <w:trPr>
          <w:trHeight w:val="506" w:hRule="atLeast"/>
        </w:trPr>
        <w:tc>
          <w:tcPr>
            <w:tcW w:w="1097" w:type="dxa"/>
            <w:tcBorders>
              <w:top w:val="single" w:color="000000" w:sz="2" w:space="0"/>
              <w:bottom w:val="single" w:color="000000" w:sz="2" w:space="0"/>
            </w:tcBorders>
            <w:vAlign w:val="center"/>
          </w:tcPr>
          <w:p>
            <w:pPr>
              <w:jc w:val="center"/>
            </w:pPr>
          </w:p>
        </w:tc>
        <w:tc>
          <w:tcPr>
            <w:tcW w:w="1272" w:type="dxa"/>
            <w:tcBorders>
              <w:top w:val="single" w:color="000000" w:sz="2" w:space="0"/>
              <w:bottom w:val="single" w:color="000000" w:sz="2" w:space="0"/>
            </w:tcBorders>
            <w:vAlign w:val="center"/>
          </w:tcPr>
          <w:p>
            <w:pPr>
              <w:jc w:val="center"/>
            </w:pPr>
          </w:p>
        </w:tc>
        <w:tc>
          <w:tcPr>
            <w:tcW w:w="1946"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76" w:type="dxa"/>
            <w:tcBorders>
              <w:top w:val="single" w:color="000000" w:sz="2" w:space="0"/>
              <w:bottom w:val="single" w:color="000000" w:sz="2" w:space="0"/>
            </w:tcBorders>
            <w:vAlign w:val="center"/>
          </w:tcPr>
          <w:p>
            <w:pPr>
              <w:jc w:val="center"/>
            </w:pPr>
          </w:p>
        </w:tc>
        <w:tc>
          <w:tcPr>
            <w:tcW w:w="1949" w:type="dxa"/>
            <w:tcBorders>
              <w:top w:val="single" w:color="000000" w:sz="2" w:space="0"/>
              <w:bottom w:val="single" w:color="000000" w:sz="2" w:space="0"/>
            </w:tcBorders>
            <w:vAlign w:val="center"/>
          </w:tcPr>
          <w:p>
            <w:pPr>
              <w:jc w:val="center"/>
            </w:pPr>
          </w:p>
        </w:tc>
        <w:tc>
          <w:tcPr>
            <w:tcW w:w="1942" w:type="dxa"/>
            <w:tcBorders>
              <w:top w:val="single" w:color="000000" w:sz="2" w:space="0"/>
              <w:bottom w:val="single" w:color="000000" w:sz="2" w:space="0"/>
            </w:tcBorders>
            <w:vAlign w:val="center"/>
          </w:tcPr>
          <w:p>
            <w:pPr>
              <w:jc w:val="center"/>
            </w:pPr>
          </w:p>
        </w:tc>
      </w:tr>
      <w:tr>
        <w:trPr>
          <w:trHeight w:val="506" w:hRule="atLeast"/>
        </w:trPr>
        <w:tc>
          <w:tcPr>
            <w:tcW w:w="1097" w:type="dxa"/>
            <w:tcBorders>
              <w:top w:val="single" w:color="000000" w:sz="2" w:space="0"/>
              <w:bottom w:val="single" w:color="000000" w:sz="2" w:space="0"/>
            </w:tcBorders>
            <w:vAlign w:val="center"/>
          </w:tcPr>
          <w:p>
            <w:pPr>
              <w:jc w:val="center"/>
            </w:pPr>
          </w:p>
        </w:tc>
        <w:tc>
          <w:tcPr>
            <w:tcW w:w="1272" w:type="dxa"/>
            <w:tcBorders>
              <w:top w:val="single" w:color="000000" w:sz="2" w:space="0"/>
              <w:bottom w:val="single" w:color="000000" w:sz="2" w:space="0"/>
            </w:tcBorders>
            <w:vAlign w:val="center"/>
          </w:tcPr>
          <w:p>
            <w:pPr>
              <w:jc w:val="center"/>
            </w:pPr>
          </w:p>
        </w:tc>
        <w:tc>
          <w:tcPr>
            <w:tcW w:w="1946"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47" w:type="dxa"/>
            <w:tcBorders>
              <w:top w:val="single" w:color="000000" w:sz="2" w:space="0"/>
              <w:bottom w:val="single" w:color="000000" w:sz="2" w:space="0"/>
            </w:tcBorders>
            <w:vAlign w:val="center"/>
          </w:tcPr>
          <w:p>
            <w:pPr>
              <w:jc w:val="center"/>
            </w:pPr>
          </w:p>
        </w:tc>
        <w:tc>
          <w:tcPr>
            <w:tcW w:w="1976" w:type="dxa"/>
            <w:tcBorders>
              <w:top w:val="single" w:color="000000" w:sz="2" w:space="0"/>
              <w:bottom w:val="single" w:color="000000" w:sz="2" w:space="0"/>
            </w:tcBorders>
            <w:vAlign w:val="center"/>
          </w:tcPr>
          <w:p>
            <w:pPr>
              <w:jc w:val="center"/>
            </w:pPr>
          </w:p>
        </w:tc>
        <w:tc>
          <w:tcPr>
            <w:tcW w:w="1949" w:type="dxa"/>
            <w:tcBorders>
              <w:top w:val="single" w:color="000000" w:sz="2" w:space="0"/>
              <w:bottom w:val="single" w:color="000000" w:sz="2" w:space="0"/>
            </w:tcBorders>
            <w:vAlign w:val="center"/>
          </w:tcPr>
          <w:p>
            <w:pPr>
              <w:jc w:val="center"/>
            </w:pPr>
          </w:p>
        </w:tc>
        <w:tc>
          <w:tcPr>
            <w:tcW w:w="1942" w:type="dxa"/>
            <w:tcBorders>
              <w:top w:val="single" w:color="000000" w:sz="2" w:space="0"/>
              <w:bottom w:val="single" w:color="000000" w:sz="2" w:space="0"/>
            </w:tcBorders>
            <w:vAlign w:val="center"/>
          </w:tcPr>
          <w:p>
            <w:pPr>
              <w:jc w:val="center"/>
            </w:pPr>
          </w:p>
        </w:tc>
      </w:tr>
    </w:tbl>
    <w:p>
      <w:pPr>
        <w:spacing w:before="93" w:line="219" w:lineRule="auto"/>
        <w:ind w:left="424"/>
      </w:pPr>
      <w:r>
        <w:rPr>
          <w:rFonts w:hint="eastAsia" w:ascii="宋体" w:hAnsi="宋体" w:eastAsia="宋体" w:cs="宋体"/>
          <w:spacing w:val="-1"/>
          <w:sz w:val="24"/>
          <w:szCs w:val="24"/>
        </w:rPr>
        <w:t>注：我会2022年没有政府性基金收入，也没有使用政府性基金安排的支出，故本表无数据。</w:t>
      </w:r>
    </w:p>
    <w:p>
      <w:pPr>
        <w:spacing w:line="253" w:lineRule="auto"/>
      </w:pPr>
    </w:p>
    <w:p>
      <w:pPr>
        <w:spacing w:before="137" w:line="219" w:lineRule="auto"/>
        <w:jc w:val="center"/>
        <w:rPr>
          <w:rFonts w:hint="eastAsia" w:ascii="Calibri" w:hAnsi="Calibri" w:eastAsia="黑体" w:cs="Times New Roman"/>
          <w:snapToGrid w:val="0"/>
          <w:color w:val="000000"/>
          <w:kern w:val="44"/>
          <w:sz w:val="44"/>
          <w:szCs w:val="28"/>
          <w:lang w:val="en-US" w:eastAsia="zh-CN" w:bidi="ar-SA"/>
        </w:rPr>
      </w:pPr>
      <w:r>
        <w:rPr>
          <w:rFonts w:hint="eastAsia" w:ascii="Calibri" w:hAnsi="Calibri" w:eastAsia="黑体" w:cs="Times New Roman"/>
          <w:snapToGrid w:val="0"/>
          <w:color w:val="000000"/>
          <w:kern w:val="44"/>
          <w:sz w:val="44"/>
          <w:szCs w:val="28"/>
          <w:lang w:val="en-US" w:eastAsia="zh-CN" w:bidi="ar-SA"/>
        </w:rPr>
        <w:t>国有资本经营预算财政拨款支出决算表</w:t>
      </w:r>
    </w:p>
    <w:p>
      <w:pPr>
        <w:spacing w:before="72" w:line="201" w:lineRule="auto"/>
        <w:ind w:left="12658" w:right="300" w:firstLine="100"/>
        <w:rPr>
          <w:rFonts w:hint="eastAsia" w:ascii="黑体" w:hAnsi="黑体" w:eastAsia="黑体" w:cs="黑体"/>
          <w:spacing w:val="3"/>
          <w:sz w:val="20"/>
          <w:szCs w:val="20"/>
        </w:rPr>
      </w:pPr>
      <w:r>
        <w:rPr>
          <w:rFonts w:hint="eastAsia" w:ascii="黑体" w:hAnsi="黑体" w:eastAsia="黑体" w:cs="黑体"/>
          <w:spacing w:val="3"/>
          <w:sz w:val="20"/>
          <w:szCs w:val="20"/>
        </w:rPr>
        <w:pict>
          <v:shape id="_x0000_s1032" o:spid="_x0000_s1032" o:spt="202" type="#_x0000_t202" style="position:absolute;left:0pt;margin-left:18.25pt;margin-top:18.6pt;height:15.7pt;width:42.25pt;z-index:251664384;mso-width-relative:page;mso-height-relative:page;" filled="f" stroked="f" coordsize="21600,21600">
            <v:path/>
            <v:fill on="f" focussize="0,0"/>
            <v:stroke on="f" joinstyle="miter"/>
            <v:imagedata o:title=""/>
            <o:lock v:ext="edit"/>
            <v:textbox inset="0mm,0mm,0mm,0mm">
              <w:txbxContent>
                <w:p>
                  <w:pPr>
                    <w:spacing w:before="20" w:line="219" w:lineRule="auto"/>
                    <w:ind w:left="20"/>
                    <w:rPr>
                      <w:rFonts w:ascii="宋体" w:hAnsi="宋体" w:eastAsia="宋体" w:cs="宋体"/>
                      <w:sz w:val="23"/>
                      <w:szCs w:val="23"/>
                    </w:rPr>
                  </w:pPr>
                  <w:r>
                    <w:rPr>
                      <w:rFonts w:ascii="宋体" w:hAnsi="宋体" w:eastAsia="宋体" w:cs="宋体"/>
                      <w:spacing w:val="-24"/>
                      <w:sz w:val="23"/>
                      <w:szCs w:val="23"/>
                    </w:rPr>
                    <w:t>部</w:t>
                  </w:r>
                  <w:r>
                    <w:rPr>
                      <w:rFonts w:ascii="宋体" w:hAnsi="宋体" w:eastAsia="宋体" w:cs="宋体"/>
                      <w:spacing w:val="-23"/>
                      <w:sz w:val="23"/>
                      <w:szCs w:val="23"/>
                    </w:rPr>
                    <w:t xml:space="preserve"> 门 ：</w:t>
                  </w:r>
                </w:p>
              </w:txbxContent>
            </v:textbox>
          </v:shape>
        </w:pict>
      </w:r>
      <w:r>
        <w:rPr>
          <w:rFonts w:hint="eastAsia" w:ascii="黑体" w:hAnsi="黑体" w:eastAsia="黑体" w:cs="黑体"/>
          <w:spacing w:val="3"/>
          <w:sz w:val="20"/>
          <w:szCs w:val="20"/>
        </w:rPr>
        <w:t xml:space="preserve">公开08表 </w:t>
      </w:r>
    </w:p>
    <w:p>
      <w:pPr>
        <w:spacing w:before="72" w:line="201" w:lineRule="auto"/>
        <w:ind w:left="12658" w:right="300" w:firstLine="100"/>
        <w:rPr>
          <w:rFonts w:hint="eastAsia" w:ascii="黑体" w:hAnsi="黑体" w:eastAsia="黑体" w:cs="黑体"/>
          <w:spacing w:val="3"/>
          <w:sz w:val="20"/>
          <w:szCs w:val="20"/>
        </w:rPr>
      </w:pPr>
      <w:r>
        <w:rPr>
          <w:rFonts w:hint="eastAsia" w:ascii="黑体" w:hAnsi="黑体" w:eastAsia="黑体" w:cs="黑体"/>
          <w:spacing w:val="3"/>
          <w:sz w:val="20"/>
          <w:szCs w:val="20"/>
        </w:rPr>
        <w:t>单位：万元</w:t>
      </w:r>
    </w:p>
    <w:tbl>
      <w:tblPr>
        <w:tblStyle w:val="10"/>
        <w:tblW w:w="14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4"/>
        <w:gridCol w:w="1079"/>
        <w:gridCol w:w="2138"/>
        <w:gridCol w:w="2528"/>
        <w:gridCol w:w="2988"/>
        <w:gridCol w:w="3832"/>
      </w:tblGrid>
      <w:tr>
        <w:trPr>
          <w:trHeight w:val="599" w:hRule="atLeast"/>
        </w:trPr>
        <w:tc>
          <w:tcPr>
            <w:tcW w:w="4801" w:type="dxa"/>
            <w:gridSpan w:val="3"/>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    目</w:t>
            </w:r>
          </w:p>
        </w:tc>
        <w:tc>
          <w:tcPr>
            <w:tcW w:w="9348" w:type="dxa"/>
            <w:gridSpan w:val="3"/>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本年支出</w:t>
            </w:r>
          </w:p>
        </w:tc>
      </w:tr>
      <w:tr>
        <w:trPr>
          <w:trHeight w:val="555" w:hRule="atLeast"/>
        </w:trPr>
        <w:tc>
          <w:tcPr>
            <w:tcW w:w="2663" w:type="dxa"/>
            <w:gridSpan w:val="2"/>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功能分类科目编码</w:t>
            </w:r>
          </w:p>
        </w:tc>
        <w:tc>
          <w:tcPr>
            <w:tcW w:w="2138"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科目名称</w:t>
            </w:r>
          </w:p>
        </w:tc>
        <w:tc>
          <w:tcPr>
            <w:tcW w:w="2528"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合计</w:t>
            </w:r>
          </w:p>
        </w:tc>
        <w:tc>
          <w:tcPr>
            <w:tcW w:w="2988"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基本支出</w:t>
            </w:r>
          </w:p>
        </w:tc>
        <w:tc>
          <w:tcPr>
            <w:tcW w:w="3832"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项目支出</w:t>
            </w:r>
          </w:p>
        </w:tc>
      </w:tr>
      <w:tr>
        <w:trPr>
          <w:trHeight w:val="565" w:hRule="atLeast"/>
        </w:trPr>
        <w:tc>
          <w:tcPr>
            <w:tcW w:w="4801" w:type="dxa"/>
            <w:gridSpan w:val="3"/>
            <w:tcBorders>
              <w:top w:val="single" w:color="000000" w:sz="2" w:space="0"/>
              <w:bottom w:val="single" w:color="000000" w:sz="2" w:space="0"/>
            </w:tcBorders>
          </w:tcPr>
          <w:p>
            <w:pPr>
              <w:spacing w:before="181" w:line="219" w:lineRule="auto"/>
              <w:ind w:left="2188"/>
              <w:rPr>
                <w:rFonts w:ascii="宋体" w:hAnsi="宋体" w:eastAsia="宋体" w:cs="宋体"/>
              </w:rPr>
            </w:pPr>
            <w:r>
              <w:rPr>
                <w:rFonts w:hint="eastAsia" w:ascii="黑体" w:hAnsi="黑体" w:eastAsia="黑体" w:cs="黑体"/>
                <w:spacing w:val="3"/>
                <w:sz w:val="20"/>
                <w:szCs w:val="20"/>
              </w:rPr>
              <w:t>栏次</w:t>
            </w:r>
          </w:p>
        </w:tc>
        <w:tc>
          <w:tcPr>
            <w:tcW w:w="2528" w:type="dxa"/>
            <w:tcBorders>
              <w:top w:val="single" w:color="000000" w:sz="2" w:space="0"/>
              <w:bottom w:val="single" w:color="000000" w:sz="2" w:space="0"/>
            </w:tcBorders>
          </w:tcPr>
          <w:p>
            <w:pPr>
              <w:spacing w:before="237" w:line="187" w:lineRule="auto"/>
              <w:ind w:left="1204"/>
              <w:rPr>
                <w:rFonts w:ascii="宋体" w:hAnsi="宋体" w:eastAsia="宋体" w:cs="宋体"/>
              </w:rPr>
            </w:pPr>
            <w:r>
              <w:rPr>
                <w:rFonts w:ascii="宋体" w:hAnsi="宋体" w:eastAsia="宋体" w:cs="宋体"/>
              </w:rPr>
              <w:t>1</w:t>
            </w:r>
          </w:p>
        </w:tc>
        <w:tc>
          <w:tcPr>
            <w:tcW w:w="2988" w:type="dxa"/>
            <w:tcBorders>
              <w:top w:val="single" w:color="000000" w:sz="2" w:space="0"/>
              <w:bottom w:val="single" w:color="000000" w:sz="2" w:space="0"/>
            </w:tcBorders>
          </w:tcPr>
          <w:p>
            <w:pPr>
              <w:spacing w:before="238" w:line="186" w:lineRule="auto"/>
              <w:ind w:left="1436"/>
              <w:rPr>
                <w:rFonts w:ascii="宋体" w:hAnsi="宋体" w:eastAsia="宋体" w:cs="宋体"/>
              </w:rPr>
            </w:pPr>
            <w:r>
              <w:rPr>
                <w:rFonts w:ascii="宋体" w:hAnsi="宋体" w:eastAsia="宋体" w:cs="宋体"/>
              </w:rPr>
              <w:t>2</w:t>
            </w:r>
          </w:p>
        </w:tc>
        <w:tc>
          <w:tcPr>
            <w:tcW w:w="3832" w:type="dxa"/>
            <w:tcBorders>
              <w:top w:val="single" w:color="000000" w:sz="2" w:space="0"/>
              <w:bottom w:val="single" w:color="000000" w:sz="2" w:space="0"/>
            </w:tcBorders>
          </w:tcPr>
          <w:p>
            <w:pPr>
              <w:spacing w:before="238" w:line="185" w:lineRule="auto"/>
              <w:ind w:left="1858"/>
              <w:rPr>
                <w:rFonts w:ascii="宋体" w:hAnsi="宋体" w:eastAsia="宋体" w:cs="宋体"/>
              </w:rPr>
            </w:pPr>
            <w:r>
              <w:rPr>
                <w:rFonts w:ascii="宋体" w:hAnsi="宋体" w:eastAsia="宋体" w:cs="宋体"/>
              </w:rPr>
              <w:t>3</w:t>
            </w:r>
          </w:p>
        </w:tc>
      </w:tr>
      <w:tr>
        <w:trPr>
          <w:trHeight w:val="564" w:hRule="atLeast"/>
        </w:trPr>
        <w:tc>
          <w:tcPr>
            <w:tcW w:w="4801" w:type="dxa"/>
            <w:gridSpan w:val="3"/>
            <w:tcBorders>
              <w:top w:val="single" w:color="000000" w:sz="2" w:space="0"/>
              <w:bottom w:val="single" w:color="000000" w:sz="2" w:space="0"/>
            </w:tcBorders>
          </w:tcPr>
          <w:p>
            <w:pPr>
              <w:spacing w:before="185" w:line="221" w:lineRule="auto"/>
              <w:ind w:left="2185"/>
              <w:rPr>
                <w:rFonts w:ascii="宋体" w:hAnsi="宋体" w:eastAsia="宋体" w:cs="宋体"/>
              </w:rPr>
            </w:pPr>
            <w:r>
              <w:rPr>
                <w:rFonts w:ascii="宋体" w:hAnsi="宋体" w:eastAsia="宋体" w:cs="宋体"/>
                <w:spacing w:val="-3"/>
              </w:rPr>
              <w:t>合</w:t>
            </w:r>
            <w:r>
              <w:rPr>
                <w:rFonts w:ascii="宋体" w:hAnsi="宋体" w:eastAsia="宋体" w:cs="宋体"/>
                <w:spacing w:val="-2"/>
              </w:rPr>
              <w:t>计</w:t>
            </w:r>
          </w:p>
        </w:tc>
        <w:tc>
          <w:tcPr>
            <w:tcW w:w="2528"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2988"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3832"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r>
      <w:tr>
        <w:trPr>
          <w:trHeight w:val="594" w:hRule="atLeast"/>
        </w:trPr>
        <w:tc>
          <w:tcPr>
            <w:tcW w:w="1584"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3217" w:type="dxa"/>
            <w:gridSpan w:val="2"/>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2528"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2988"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3832"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r>
      <w:tr>
        <w:trPr>
          <w:trHeight w:val="565" w:hRule="atLeast"/>
        </w:trPr>
        <w:tc>
          <w:tcPr>
            <w:tcW w:w="1584" w:type="dxa"/>
            <w:tcBorders>
              <w:top w:val="single" w:color="000000" w:sz="2" w:space="0"/>
              <w:bottom w:val="single" w:color="000000" w:sz="2" w:space="0"/>
            </w:tcBorders>
          </w:tcPr>
          <w:p/>
        </w:tc>
        <w:tc>
          <w:tcPr>
            <w:tcW w:w="3217" w:type="dxa"/>
            <w:gridSpan w:val="2"/>
            <w:tcBorders>
              <w:top w:val="single" w:color="000000" w:sz="2" w:space="0"/>
              <w:bottom w:val="single" w:color="000000" w:sz="2" w:space="0"/>
            </w:tcBorders>
          </w:tcPr>
          <w:p/>
        </w:tc>
        <w:tc>
          <w:tcPr>
            <w:tcW w:w="2528" w:type="dxa"/>
            <w:tcBorders>
              <w:top w:val="single" w:color="000000" w:sz="2" w:space="0"/>
              <w:bottom w:val="single" w:color="000000" w:sz="2" w:space="0"/>
            </w:tcBorders>
          </w:tcPr>
          <w:p/>
        </w:tc>
        <w:tc>
          <w:tcPr>
            <w:tcW w:w="2988" w:type="dxa"/>
            <w:tcBorders>
              <w:top w:val="single" w:color="000000" w:sz="2" w:space="0"/>
              <w:bottom w:val="single" w:color="000000" w:sz="2" w:space="0"/>
            </w:tcBorders>
          </w:tcPr>
          <w:p/>
        </w:tc>
        <w:tc>
          <w:tcPr>
            <w:tcW w:w="3832" w:type="dxa"/>
            <w:tcBorders>
              <w:top w:val="single" w:color="000000" w:sz="2" w:space="0"/>
              <w:bottom w:val="single" w:color="000000" w:sz="2" w:space="0"/>
            </w:tcBorders>
          </w:tcPr>
          <w:p/>
        </w:tc>
      </w:tr>
      <w:tr>
        <w:trPr>
          <w:trHeight w:val="584" w:hRule="atLeast"/>
        </w:trPr>
        <w:tc>
          <w:tcPr>
            <w:tcW w:w="1584" w:type="dxa"/>
            <w:tcBorders>
              <w:top w:val="single" w:color="000000" w:sz="2" w:space="0"/>
              <w:bottom w:val="single" w:color="000000" w:sz="2" w:space="0"/>
            </w:tcBorders>
          </w:tcPr>
          <w:p/>
        </w:tc>
        <w:tc>
          <w:tcPr>
            <w:tcW w:w="3217" w:type="dxa"/>
            <w:gridSpan w:val="2"/>
            <w:tcBorders>
              <w:top w:val="single" w:color="000000" w:sz="2" w:space="0"/>
              <w:bottom w:val="single" w:color="000000" w:sz="2" w:space="0"/>
            </w:tcBorders>
          </w:tcPr>
          <w:p/>
        </w:tc>
        <w:tc>
          <w:tcPr>
            <w:tcW w:w="2528" w:type="dxa"/>
            <w:tcBorders>
              <w:top w:val="single" w:color="000000" w:sz="2" w:space="0"/>
              <w:bottom w:val="single" w:color="000000" w:sz="2" w:space="0"/>
            </w:tcBorders>
          </w:tcPr>
          <w:p/>
        </w:tc>
        <w:tc>
          <w:tcPr>
            <w:tcW w:w="2988" w:type="dxa"/>
            <w:tcBorders>
              <w:top w:val="single" w:color="000000" w:sz="2" w:space="0"/>
              <w:bottom w:val="single" w:color="000000" w:sz="2" w:space="0"/>
            </w:tcBorders>
          </w:tcPr>
          <w:p/>
        </w:tc>
        <w:tc>
          <w:tcPr>
            <w:tcW w:w="3832" w:type="dxa"/>
            <w:tcBorders>
              <w:top w:val="single" w:color="000000" w:sz="2" w:space="0"/>
              <w:bottom w:val="single" w:color="000000" w:sz="2" w:space="0"/>
            </w:tcBorders>
          </w:tcPr>
          <w:p/>
        </w:tc>
      </w:tr>
      <w:tr>
        <w:trPr>
          <w:trHeight w:val="565" w:hRule="atLeast"/>
        </w:trPr>
        <w:tc>
          <w:tcPr>
            <w:tcW w:w="1584" w:type="dxa"/>
            <w:tcBorders>
              <w:top w:val="single" w:color="000000" w:sz="2" w:space="0"/>
              <w:bottom w:val="single" w:color="000000" w:sz="2" w:space="0"/>
            </w:tcBorders>
          </w:tcPr>
          <w:p/>
        </w:tc>
        <w:tc>
          <w:tcPr>
            <w:tcW w:w="3217" w:type="dxa"/>
            <w:gridSpan w:val="2"/>
            <w:tcBorders>
              <w:top w:val="single" w:color="000000" w:sz="2" w:space="0"/>
              <w:bottom w:val="single" w:color="000000" w:sz="2" w:space="0"/>
            </w:tcBorders>
          </w:tcPr>
          <w:p/>
        </w:tc>
        <w:tc>
          <w:tcPr>
            <w:tcW w:w="2528" w:type="dxa"/>
            <w:tcBorders>
              <w:top w:val="single" w:color="000000" w:sz="2" w:space="0"/>
              <w:bottom w:val="single" w:color="000000" w:sz="2" w:space="0"/>
            </w:tcBorders>
          </w:tcPr>
          <w:p/>
        </w:tc>
        <w:tc>
          <w:tcPr>
            <w:tcW w:w="2988" w:type="dxa"/>
            <w:tcBorders>
              <w:top w:val="single" w:color="000000" w:sz="2" w:space="0"/>
              <w:bottom w:val="single" w:color="000000" w:sz="2" w:space="0"/>
            </w:tcBorders>
          </w:tcPr>
          <w:p/>
        </w:tc>
        <w:tc>
          <w:tcPr>
            <w:tcW w:w="3832" w:type="dxa"/>
            <w:tcBorders>
              <w:top w:val="single" w:color="000000" w:sz="2" w:space="0"/>
              <w:bottom w:val="single" w:color="000000" w:sz="2" w:space="0"/>
            </w:tcBorders>
          </w:tcPr>
          <w:p/>
        </w:tc>
      </w:tr>
      <w:tr>
        <w:trPr>
          <w:trHeight w:val="564" w:hRule="atLeast"/>
        </w:trPr>
        <w:tc>
          <w:tcPr>
            <w:tcW w:w="1584" w:type="dxa"/>
            <w:tcBorders>
              <w:top w:val="single" w:color="000000" w:sz="2" w:space="0"/>
              <w:bottom w:val="single" w:color="000000" w:sz="2" w:space="0"/>
            </w:tcBorders>
          </w:tcPr>
          <w:p/>
        </w:tc>
        <w:tc>
          <w:tcPr>
            <w:tcW w:w="3217" w:type="dxa"/>
            <w:gridSpan w:val="2"/>
            <w:tcBorders>
              <w:top w:val="single" w:color="000000" w:sz="2" w:space="0"/>
              <w:bottom w:val="single" w:color="000000" w:sz="2" w:space="0"/>
            </w:tcBorders>
          </w:tcPr>
          <w:p/>
        </w:tc>
        <w:tc>
          <w:tcPr>
            <w:tcW w:w="2528" w:type="dxa"/>
            <w:tcBorders>
              <w:top w:val="single" w:color="000000" w:sz="2" w:space="0"/>
              <w:bottom w:val="single" w:color="000000" w:sz="2" w:space="0"/>
            </w:tcBorders>
          </w:tcPr>
          <w:p/>
        </w:tc>
        <w:tc>
          <w:tcPr>
            <w:tcW w:w="2988" w:type="dxa"/>
            <w:tcBorders>
              <w:top w:val="single" w:color="000000" w:sz="2" w:space="0"/>
              <w:bottom w:val="single" w:color="000000" w:sz="2" w:space="0"/>
            </w:tcBorders>
          </w:tcPr>
          <w:p/>
        </w:tc>
        <w:tc>
          <w:tcPr>
            <w:tcW w:w="3832" w:type="dxa"/>
            <w:tcBorders>
              <w:top w:val="single" w:color="000000" w:sz="2" w:space="0"/>
              <w:bottom w:val="single" w:color="000000" w:sz="2" w:space="0"/>
            </w:tcBorders>
          </w:tcPr>
          <w:p/>
        </w:tc>
      </w:tr>
      <w:tr>
        <w:trPr>
          <w:trHeight w:val="589" w:hRule="atLeast"/>
        </w:trPr>
        <w:tc>
          <w:tcPr>
            <w:tcW w:w="1584" w:type="dxa"/>
            <w:tcBorders>
              <w:top w:val="single" w:color="000000" w:sz="2" w:space="0"/>
              <w:bottom w:val="single" w:color="000000" w:sz="2" w:space="0"/>
            </w:tcBorders>
          </w:tcPr>
          <w:p/>
        </w:tc>
        <w:tc>
          <w:tcPr>
            <w:tcW w:w="3217" w:type="dxa"/>
            <w:gridSpan w:val="2"/>
            <w:tcBorders>
              <w:top w:val="single" w:color="000000" w:sz="2" w:space="0"/>
              <w:bottom w:val="single" w:color="000000" w:sz="2" w:space="0"/>
            </w:tcBorders>
          </w:tcPr>
          <w:p/>
        </w:tc>
        <w:tc>
          <w:tcPr>
            <w:tcW w:w="2528" w:type="dxa"/>
            <w:tcBorders>
              <w:top w:val="single" w:color="000000" w:sz="2" w:space="0"/>
              <w:bottom w:val="single" w:color="000000" w:sz="2" w:space="0"/>
            </w:tcBorders>
          </w:tcPr>
          <w:p/>
        </w:tc>
        <w:tc>
          <w:tcPr>
            <w:tcW w:w="2988" w:type="dxa"/>
            <w:tcBorders>
              <w:top w:val="single" w:color="000000" w:sz="2" w:space="0"/>
              <w:bottom w:val="single" w:color="000000" w:sz="2" w:space="0"/>
            </w:tcBorders>
          </w:tcPr>
          <w:p/>
        </w:tc>
        <w:tc>
          <w:tcPr>
            <w:tcW w:w="3832" w:type="dxa"/>
            <w:tcBorders>
              <w:top w:val="single" w:color="000000" w:sz="2" w:space="0"/>
              <w:bottom w:val="single" w:color="000000" w:sz="2" w:space="0"/>
            </w:tcBorders>
          </w:tcPr>
          <w:p/>
        </w:tc>
      </w:tr>
    </w:tbl>
    <w:p>
      <w:pPr>
        <w:spacing w:before="83" w:line="219" w:lineRule="auto"/>
        <w:ind w:left="424"/>
        <w:rPr>
          <w:rFonts w:ascii="宋体" w:hAnsi="宋体" w:eastAsia="宋体" w:cs="宋体"/>
          <w:spacing w:val="4"/>
          <w:sz w:val="23"/>
          <w:szCs w:val="23"/>
        </w:rPr>
      </w:pPr>
      <w:r>
        <w:rPr>
          <w:rFonts w:ascii="宋体" w:hAnsi="宋体" w:eastAsia="宋体" w:cs="宋体"/>
          <w:spacing w:val="7"/>
          <w:sz w:val="23"/>
          <w:szCs w:val="23"/>
        </w:rPr>
        <w:t>注</w:t>
      </w:r>
      <w:r>
        <w:rPr>
          <w:rFonts w:ascii="宋体" w:hAnsi="宋体" w:eastAsia="宋体" w:cs="宋体"/>
          <w:spacing w:val="4"/>
          <w:sz w:val="23"/>
          <w:szCs w:val="23"/>
        </w:rPr>
        <w:t>：</w:t>
      </w:r>
      <w:r>
        <w:rPr>
          <w:rFonts w:hint="eastAsia" w:ascii="宋体" w:hAnsi="宋体" w:eastAsia="宋体" w:cs="宋体"/>
          <w:spacing w:val="4"/>
          <w:sz w:val="23"/>
          <w:szCs w:val="23"/>
        </w:rPr>
        <w:t>我会2022年无国有资本经营预算财政拨款支出，故本表无数据。</w:t>
      </w:r>
    </w:p>
    <w:p>
      <w:pPr>
        <w:spacing w:before="83" w:line="219" w:lineRule="auto"/>
        <w:ind w:left="424"/>
        <w:rPr>
          <w:rFonts w:ascii="宋体" w:hAnsi="宋体" w:eastAsia="宋体" w:cs="宋体"/>
          <w:spacing w:val="4"/>
          <w:sz w:val="23"/>
          <w:szCs w:val="23"/>
        </w:rPr>
      </w:pPr>
    </w:p>
    <w:p>
      <w:pPr>
        <w:spacing w:before="83" w:line="219" w:lineRule="auto"/>
        <w:ind w:left="424"/>
        <w:rPr>
          <w:rFonts w:ascii="宋体" w:hAnsi="宋体" w:eastAsia="宋体" w:cs="宋体"/>
          <w:spacing w:val="4"/>
          <w:sz w:val="23"/>
          <w:szCs w:val="23"/>
        </w:rPr>
      </w:pPr>
    </w:p>
    <w:p>
      <w:pPr>
        <w:spacing w:before="83" w:line="219" w:lineRule="auto"/>
        <w:ind w:left="424"/>
        <w:rPr>
          <w:rFonts w:ascii="宋体" w:hAnsi="宋体" w:eastAsia="宋体" w:cs="宋体"/>
          <w:spacing w:val="4"/>
          <w:sz w:val="23"/>
          <w:szCs w:val="23"/>
        </w:rPr>
      </w:pPr>
    </w:p>
    <w:p>
      <w:pPr>
        <w:spacing w:before="83" w:line="219" w:lineRule="auto"/>
        <w:ind w:left="424"/>
        <w:rPr>
          <w:rFonts w:ascii="宋体" w:hAnsi="宋体" w:eastAsia="宋体" w:cs="宋体"/>
          <w:spacing w:val="4"/>
          <w:sz w:val="23"/>
          <w:szCs w:val="23"/>
        </w:rPr>
      </w:pPr>
    </w:p>
    <w:p>
      <w:pPr>
        <w:spacing w:before="83" w:line="219" w:lineRule="auto"/>
        <w:ind w:left="424"/>
        <w:rPr>
          <w:rFonts w:ascii="宋体" w:hAnsi="宋体" w:eastAsia="宋体" w:cs="宋体"/>
          <w:spacing w:val="4"/>
          <w:sz w:val="23"/>
          <w:szCs w:val="23"/>
        </w:rPr>
      </w:pPr>
    </w:p>
    <w:p>
      <w:pPr>
        <w:spacing w:before="137" w:line="219" w:lineRule="auto"/>
        <w:jc w:val="center"/>
        <w:rPr>
          <w:rFonts w:hint="eastAsia" w:ascii="Calibri" w:hAnsi="Calibri" w:eastAsia="黑体" w:cs="Times New Roman"/>
          <w:snapToGrid w:val="0"/>
          <w:color w:val="000000"/>
          <w:kern w:val="44"/>
          <w:sz w:val="44"/>
          <w:szCs w:val="28"/>
          <w:lang w:val="en-US" w:eastAsia="zh-CN" w:bidi="ar-SA"/>
        </w:rPr>
      </w:pPr>
      <w:r>
        <w:rPr>
          <w:rFonts w:hint="eastAsia" w:ascii="Calibri" w:hAnsi="Calibri" w:eastAsia="黑体" w:cs="Times New Roman"/>
          <w:snapToGrid w:val="0"/>
          <w:color w:val="000000"/>
          <w:kern w:val="44"/>
          <w:sz w:val="44"/>
          <w:szCs w:val="28"/>
          <w:lang w:val="en-US" w:eastAsia="zh-CN" w:bidi="ar-SA"/>
        </w:rPr>
        <w:t>一般公共预算财政拨款“三公”经费支出决算表</w:t>
      </w:r>
    </w:p>
    <w:p>
      <w:pPr>
        <w:spacing w:before="91" w:line="209" w:lineRule="auto"/>
        <w:ind w:left="12655" w:right="353" w:firstLine="100"/>
        <w:rPr>
          <w:rFonts w:ascii="宋体" w:hAnsi="宋体" w:eastAsia="宋体" w:cs="宋体"/>
          <w:sz w:val="23"/>
          <w:szCs w:val="23"/>
        </w:rPr>
      </w:pPr>
      <w:r>
        <w:rPr>
          <w:snapToGrid/>
        </w:rPr>
        <mc:AlternateContent>
          <mc:Choice Requires="wps">
            <w:drawing>
              <wp:anchor distT="0" distB="0" distL="114300" distR="114300" simplePos="0" relativeHeight="251665408" behindDoc="1" locked="0" layoutInCell="1" allowOverlap="1">
                <wp:simplePos x="0" y="0"/>
                <wp:positionH relativeFrom="column">
                  <wp:posOffset>250825</wp:posOffset>
                </wp:positionH>
                <wp:positionV relativeFrom="paragraph">
                  <wp:posOffset>247015</wp:posOffset>
                </wp:positionV>
                <wp:extent cx="536575" cy="199390"/>
                <wp:effectExtent l="3175" t="0" r="3175"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6575" cy="199390"/>
                        </a:xfrm>
                        <a:prstGeom prst="rect">
                          <a:avLst/>
                        </a:prstGeom>
                        <a:noFill/>
                        <a:ln>
                          <a:noFill/>
                        </a:ln>
                      </wps:spPr>
                      <wps:txbx>
                        <w:txbxContent>
                          <w:p>
                            <w:pPr>
                              <w:spacing w:before="20" w:line="219" w:lineRule="auto"/>
                              <w:ind w:left="20"/>
                              <w:rPr>
                                <w:rFonts w:ascii="宋体" w:hAnsi="宋体" w:eastAsia="宋体" w:cs="宋体"/>
                                <w:sz w:val="23"/>
                                <w:szCs w:val="23"/>
                              </w:rPr>
                            </w:pPr>
                            <w:r>
                              <w:rPr>
                                <w:rFonts w:ascii="宋体" w:hAnsi="宋体" w:eastAsia="宋体" w:cs="宋体"/>
                                <w:spacing w:val="-24"/>
                                <w:sz w:val="23"/>
                                <w:szCs w:val="23"/>
                              </w:rPr>
                              <w:t>部</w:t>
                            </w:r>
                            <w:r>
                              <w:rPr>
                                <w:rFonts w:ascii="宋体" w:hAnsi="宋体" w:eastAsia="宋体" w:cs="宋体"/>
                                <w:spacing w:val="-23"/>
                                <w:sz w:val="23"/>
                                <w:szCs w:val="23"/>
                              </w:rPr>
                              <w:t xml:space="preserve"> 门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9.75pt;margin-top:19.45pt;height:15.7pt;width:42.25pt;z-index:-251651072;mso-width-relative:page;mso-height-relative:page;" filled="f" stroked="f" coordsize="21600,21600" o:gfxdata="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W7sx2AAAAAgBAAAPAAAAAAAAAAEAIAAA&#10;ACIAAABkcnMvZG93bnJldi54bWxQSwECFAAUAAAACACHTuJAu7iZcAwCAAAEBAAADgAAAAAAAAAB&#10;ACAAAAAnAQAAZHJzL2Uyb0RvYy54bWxQSwUGAAAAAAYABgBZAQAApQUAAAAA&#10;">
                <v:fill on="f" focussize="0,0"/>
                <v:stroke on="f"/>
                <v:imagedata o:title=""/>
                <o:lock v:ext="edit" aspectratio="f"/>
                <v:textbox inset="0mm,0mm,0mm,0mm">
                  <w:txbxContent>
                    <w:p>
                      <w:pPr>
                        <w:spacing w:before="20" w:line="219" w:lineRule="auto"/>
                        <w:ind w:left="20"/>
                        <w:rPr>
                          <w:rFonts w:ascii="宋体" w:hAnsi="宋体" w:eastAsia="宋体" w:cs="宋体"/>
                          <w:sz w:val="23"/>
                          <w:szCs w:val="23"/>
                        </w:rPr>
                      </w:pPr>
                      <w:r>
                        <w:rPr>
                          <w:rFonts w:ascii="宋体" w:hAnsi="宋体" w:eastAsia="宋体" w:cs="宋体"/>
                          <w:spacing w:val="-24"/>
                          <w:sz w:val="23"/>
                          <w:szCs w:val="23"/>
                        </w:rPr>
                        <w:t>部</w:t>
                      </w:r>
                      <w:r>
                        <w:rPr>
                          <w:rFonts w:ascii="宋体" w:hAnsi="宋体" w:eastAsia="宋体" w:cs="宋体"/>
                          <w:spacing w:val="-23"/>
                          <w:sz w:val="23"/>
                          <w:szCs w:val="23"/>
                        </w:rPr>
                        <w:t xml:space="preserve"> 门 ：</w:t>
                      </w:r>
                    </w:p>
                  </w:txbxContent>
                </v:textbox>
              </v:shape>
            </w:pict>
          </mc:Fallback>
        </mc:AlternateContent>
      </w:r>
      <w:r>
        <w:rPr>
          <w:rFonts w:ascii="宋体" w:hAnsi="宋体" w:eastAsia="宋体" w:cs="宋体"/>
          <w:spacing w:val="-29"/>
          <w:sz w:val="25"/>
          <w:szCs w:val="25"/>
        </w:rPr>
        <w:t>公</w:t>
      </w:r>
      <w:r>
        <w:rPr>
          <w:rFonts w:ascii="宋体" w:hAnsi="宋体" w:eastAsia="宋体" w:cs="宋体"/>
          <w:spacing w:val="-25"/>
          <w:sz w:val="25"/>
          <w:szCs w:val="25"/>
        </w:rPr>
        <w:t>开 0</w:t>
      </w:r>
      <w:r>
        <w:rPr>
          <w:rFonts w:hint="eastAsia" w:ascii="宋体" w:hAnsi="宋体" w:eastAsia="宋体" w:cs="宋体"/>
          <w:spacing w:val="-25"/>
          <w:sz w:val="25"/>
          <w:szCs w:val="25"/>
        </w:rPr>
        <w:t xml:space="preserve">9 </w:t>
      </w:r>
      <w:r>
        <w:rPr>
          <w:rFonts w:ascii="宋体" w:hAnsi="宋体" w:eastAsia="宋体" w:cs="宋体"/>
          <w:spacing w:val="-25"/>
          <w:sz w:val="25"/>
          <w:szCs w:val="25"/>
        </w:rPr>
        <w:t>表</w:t>
      </w:r>
      <w:r>
        <w:rPr>
          <w:rFonts w:ascii="宋体" w:hAnsi="宋体" w:eastAsia="宋体" w:cs="宋体"/>
          <w:sz w:val="25"/>
          <w:szCs w:val="25"/>
        </w:rPr>
        <w:t xml:space="preserve"> </w:t>
      </w:r>
      <w:r>
        <w:rPr>
          <w:rFonts w:ascii="宋体" w:hAnsi="宋体" w:eastAsia="宋体" w:cs="宋体"/>
          <w:spacing w:val="2"/>
          <w:sz w:val="23"/>
          <w:szCs w:val="23"/>
        </w:rPr>
        <w:t>单位：万</w:t>
      </w:r>
      <w:r>
        <w:rPr>
          <w:rFonts w:ascii="宋体" w:hAnsi="宋体" w:eastAsia="宋体" w:cs="宋体"/>
          <w:spacing w:val="1"/>
          <w:sz w:val="23"/>
          <w:szCs w:val="23"/>
        </w:rPr>
        <w:t>元</w:t>
      </w:r>
    </w:p>
    <w:tbl>
      <w:tblPr>
        <w:tblStyle w:val="10"/>
        <w:tblW w:w="14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159"/>
        <w:gridCol w:w="1169"/>
        <w:gridCol w:w="1189"/>
        <w:gridCol w:w="1189"/>
        <w:gridCol w:w="1179"/>
        <w:gridCol w:w="1179"/>
        <w:gridCol w:w="1190"/>
        <w:gridCol w:w="1169"/>
        <w:gridCol w:w="1169"/>
        <w:gridCol w:w="1190"/>
        <w:gridCol w:w="1194"/>
      </w:tblGrid>
      <w:tr>
        <w:trPr>
          <w:trHeight w:val="588" w:hRule="atLeast"/>
        </w:trPr>
        <w:tc>
          <w:tcPr>
            <w:tcW w:w="7079" w:type="dxa"/>
            <w:gridSpan w:val="6"/>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预算数</w:t>
            </w:r>
          </w:p>
        </w:tc>
        <w:tc>
          <w:tcPr>
            <w:tcW w:w="7091" w:type="dxa"/>
            <w:gridSpan w:val="6"/>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决算数</w:t>
            </w:r>
          </w:p>
        </w:tc>
      </w:tr>
      <w:tr>
        <w:trPr>
          <w:trHeight w:val="564" w:hRule="atLeast"/>
        </w:trPr>
        <w:tc>
          <w:tcPr>
            <w:tcW w:w="1194" w:type="dxa"/>
            <w:vMerge w:val="restart"/>
            <w:tcBorders>
              <w:top w:val="single" w:color="000000" w:sz="2" w:space="0"/>
              <w:bottom w:val="nil"/>
            </w:tcBorders>
          </w:tcPr>
          <w:p>
            <w:pPr>
              <w:spacing w:before="115" w:line="219" w:lineRule="auto"/>
              <w:ind w:left="113"/>
              <w:jc w:val="center"/>
              <w:rPr>
                <w:rFonts w:hint="eastAsia" w:ascii="黑体" w:hAnsi="黑体" w:eastAsia="黑体" w:cs="黑体"/>
                <w:spacing w:val="3"/>
                <w:sz w:val="20"/>
                <w:szCs w:val="20"/>
              </w:rPr>
            </w:pP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合计</w:t>
            </w:r>
          </w:p>
        </w:tc>
        <w:tc>
          <w:tcPr>
            <w:tcW w:w="1159" w:type="dxa"/>
            <w:vMerge w:val="restart"/>
            <w:tcBorders>
              <w:top w:val="single" w:color="000000" w:sz="2" w:space="0"/>
              <w:bottom w:val="nil"/>
            </w:tcBorders>
          </w:tcPr>
          <w:p>
            <w:pPr>
              <w:spacing w:before="115" w:line="219" w:lineRule="auto"/>
              <w:ind w:left="113"/>
              <w:jc w:val="center"/>
              <w:rPr>
                <w:rFonts w:hint="eastAsia" w:ascii="黑体" w:hAnsi="黑体" w:eastAsia="黑体" w:cs="黑体"/>
                <w:spacing w:val="3"/>
                <w:sz w:val="20"/>
                <w:szCs w:val="20"/>
              </w:rPr>
            </w:pP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因公出国 (境)费</w:t>
            </w:r>
          </w:p>
        </w:tc>
        <w:tc>
          <w:tcPr>
            <w:tcW w:w="3547" w:type="dxa"/>
            <w:gridSpan w:val="3"/>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公务用车购置及运行费</w:t>
            </w:r>
          </w:p>
        </w:tc>
        <w:tc>
          <w:tcPr>
            <w:tcW w:w="1179" w:type="dxa"/>
            <w:vMerge w:val="restart"/>
            <w:tcBorders>
              <w:top w:val="single" w:color="000000" w:sz="2" w:space="0"/>
              <w:bottom w:val="nil"/>
            </w:tcBorders>
          </w:tcPr>
          <w:p>
            <w:pPr>
              <w:spacing w:before="115" w:line="219" w:lineRule="auto"/>
              <w:ind w:left="113"/>
              <w:jc w:val="center"/>
              <w:rPr>
                <w:rFonts w:hint="eastAsia" w:ascii="黑体" w:hAnsi="黑体" w:eastAsia="黑体" w:cs="黑体"/>
                <w:spacing w:val="3"/>
                <w:sz w:val="20"/>
                <w:szCs w:val="20"/>
              </w:rPr>
            </w:pP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w:t>
            </w: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接待费</w:t>
            </w:r>
          </w:p>
        </w:tc>
        <w:tc>
          <w:tcPr>
            <w:tcW w:w="1179" w:type="dxa"/>
            <w:vMerge w:val="restart"/>
            <w:tcBorders>
              <w:top w:val="single" w:color="000000" w:sz="2" w:space="0"/>
              <w:bottom w:val="nil"/>
            </w:tcBorders>
          </w:tcPr>
          <w:p>
            <w:pPr>
              <w:spacing w:before="115" w:line="219" w:lineRule="auto"/>
              <w:ind w:left="113"/>
              <w:jc w:val="center"/>
              <w:rPr>
                <w:rFonts w:hint="eastAsia" w:ascii="黑体" w:hAnsi="黑体" w:eastAsia="黑体" w:cs="黑体"/>
                <w:spacing w:val="3"/>
                <w:sz w:val="20"/>
                <w:szCs w:val="20"/>
              </w:rPr>
            </w:pP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合计</w:t>
            </w:r>
          </w:p>
        </w:tc>
        <w:tc>
          <w:tcPr>
            <w:tcW w:w="1190" w:type="dxa"/>
            <w:vMerge w:val="restart"/>
            <w:tcBorders>
              <w:top w:val="single" w:color="000000" w:sz="2" w:space="0"/>
              <w:bottom w:val="nil"/>
            </w:tcBorders>
          </w:tcPr>
          <w:p>
            <w:pPr>
              <w:spacing w:before="115" w:line="219" w:lineRule="auto"/>
              <w:ind w:left="113"/>
              <w:jc w:val="center"/>
              <w:rPr>
                <w:rFonts w:hint="eastAsia" w:ascii="黑体" w:hAnsi="黑体" w:eastAsia="黑体" w:cs="黑体"/>
                <w:spacing w:val="3"/>
                <w:sz w:val="20"/>
                <w:szCs w:val="20"/>
              </w:rPr>
            </w:pP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因公出国 (境)费</w:t>
            </w:r>
          </w:p>
        </w:tc>
        <w:tc>
          <w:tcPr>
            <w:tcW w:w="3528" w:type="dxa"/>
            <w:gridSpan w:val="3"/>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公务用车购置及运行费</w:t>
            </w:r>
          </w:p>
        </w:tc>
        <w:tc>
          <w:tcPr>
            <w:tcW w:w="1194" w:type="dxa"/>
            <w:vMerge w:val="restart"/>
            <w:tcBorders>
              <w:top w:val="single" w:color="000000" w:sz="2" w:space="0"/>
              <w:bottom w:val="nil"/>
            </w:tcBorders>
          </w:tcPr>
          <w:p>
            <w:pPr>
              <w:spacing w:before="115" w:line="219" w:lineRule="auto"/>
              <w:ind w:left="113"/>
              <w:jc w:val="center"/>
              <w:rPr>
                <w:rFonts w:hint="eastAsia" w:ascii="黑体" w:hAnsi="黑体" w:eastAsia="黑体" w:cs="黑体"/>
                <w:spacing w:val="3"/>
                <w:sz w:val="20"/>
                <w:szCs w:val="20"/>
              </w:rPr>
            </w:pP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w:t>
            </w:r>
          </w:p>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接待费</w:t>
            </w:r>
          </w:p>
        </w:tc>
      </w:tr>
      <w:tr>
        <w:trPr>
          <w:trHeight w:val="614" w:hRule="atLeast"/>
        </w:trPr>
        <w:tc>
          <w:tcPr>
            <w:tcW w:w="1194" w:type="dxa"/>
            <w:vMerge w:val="continue"/>
            <w:tcBorders>
              <w:top w:val="nil"/>
              <w:bottom w:val="single" w:color="000000" w:sz="2" w:space="0"/>
            </w:tcBorders>
          </w:tcPr>
          <w:p/>
        </w:tc>
        <w:tc>
          <w:tcPr>
            <w:tcW w:w="1159" w:type="dxa"/>
            <w:vMerge w:val="continue"/>
            <w:tcBorders>
              <w:top w:val="nil"/>
              <w:bottom w:val="single" w:color="000000" w:sz="2" w:space="0"/>
            </w:tcBorders>
          </w:tcPr>
          <w:p/>
        </w:tc>
        <w:tc>
          <w:tcPr>
            <w:tcW w:w="116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小计</w:t>
            </w:r>
          </w:p>
        </w:tc>
        <w:tc>
          <w:tcPr>
            <w:tcW w:w="118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公务用车 购置费</w:t>
            </w:r>
          </w:p>
        </w:tc>
        <w:tc>
          <w:tcPr>
            <w:tcW w:w="118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公务用车 运行费</w:t>
            </w:r>
          </w:p>
        </w:tc>
        <w:tc>
          <w:tcPr>
            <w:tcW w:w="1179" w:type="dxa"/>
            <w:vMerge w:val="continue"/>
            <w:tcBorders>
              <w:top w:val="nil"/>
              <w:bottom w:val="single" w:color="000000" w:sz="2" w:space="0"/>
            </w:tcBorders>
          </w:tcPr>
          <w:p>
            <w:pPr>
              <w:spacing w:before="115" w:line="219" w:lineRule="auto"/>
              <w:ind w:left="113"/>
              <w:jc w:val="center"/>
              <w:rPr>
                <w:rFonts w:hint="eastAsia" w:ascii="黑体" w:hAnsi="黑体" w:eastAsia="黑体" w:cs="黑体"/>
                <w:spacing w:val="3"/>
                <w:sz w:val="20"/>
                <w:szCs w:val="20"/>
              </w:rPr>
            </w:pPr>
          </w:p>
        </w:tc>
        <w:tc>
          <w:tcPr>
            <w:tcW w:w="1179" w:type="dxa"/>
            <w:vMerge w:val="continue"/>
            <w:tcBorders>
              <w:top w:val="nil"/>
              <w:bottom w:val="single" w:color="000000" w:sz="2" w:space="0"/>
            </w:tcBorders>
          </w:tcPr>
          <w:p/>
        </w:tc>
        <w:tc>
          <w:tcPr>
            <w:tcW w:w="1190" w:type="dxa"/>
            <w:vMerge w:val="continue"/>
            <w:tcBorders>
              <w:top w:val="nil"/>
              <w:bottom w:val="single" w:color="000000" w:sz="2" w:space="0"/>
            </w:tcBorders>
          </w:tcPr>
          <w:p/>
        </w:tc>
        <w:tc>
          <w:tcPr>
            <w:tcW w:w="116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小计</w:t>
            </w:r>
          </w:p>
        </w:tc>
        <w:tc>
          <w:tcPr>
            <w:tcW w:w="1169"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公务用车 购置费</w:t>
            </w:r>
          </w:p>
        </w:tc>
        <w:tc>
          <w:tcPr>
            <w:tcW w:w="1190" w:type="dxa"/>
            <w:tcBorders>
              <w:top w:val="single" w:color="000000" w:sz="2" w:space="0"/>
              <w:bottom w:val="single" w:color="000000" w:sz="2" w:space="0"/>
            </w:tcBorders>
          </w:tcPr>
          <w:p>
            <w:pPr>
              <w:spacing w:before="115" w:line="219" w:lineRule="auto"/>
              <w:ind w:left="113"/>
              <w:jc w:val="center"/>
              <w:rPr>
                <w:rFonts w:hint="eastAsia" w:ascii="黑体" w:hAnsi="黑体" w:eastAsia="黑体" w:cs="黑体"/>
                <w:spacing w:val="3"/>
                <w:sz w:val="20"/>
                <w:szCs w:val="20"/>
              </w:rPr>
            </w:pPr>
            <w:r>
              <w:rPr>
                <w:rFonts w:hint="eastAsia" w:ascii="黑体" w:hAnsi="黑体" w:eastAsia="黑体" w:cs="黑体"/>
                <w:spacing w:val="3"/>
                <w:sz w:val="20"/>
                <w:szCs w:val="20"/>
              </w:rPr>
              <w:t>公务用车 运行费</w:t>
            </w:r>
          </w:p>
        </w:tc>
        <w:tc>
          <w:tcPr>
            <w:tcW w:w="1194" w:type="dxa"/>
            <w:vMerge w:val="continue"/>
            <w:tcBorders>
              <w:top w:val="nil"/>
              <w:bottom w:val="single" w:color="000000" w:sz="2" w:space="0"/>
            </w:tcBorders>
          </w:tcPr>
          <w:p/>
        </w:tc>
      </w:tr>
      <w:tr>
        <w:trPr>
          <w:trHeight w:val="574" w:hRule="atLeast"/>
        </w:trPr>
        <w:tc>
          <w:tcPr>
            <w:tcW w:w="1194" w:type="dxa"/>
            <w:tcBorders>
              <w:top w:val="single" w:color="000000" w:sz="2" w:space="0"/>
              <w:bottom w:val="single" w:color="000000" w:sz="2" w:space="0"/>
            </w:tcBorders>
          </w:tcPr>
          <w:p>
            <w:pPr>
              <w:spacing w:before="240" w:line="187" w:lineRule="auto"/>
              <w:ind w:left="535"/>
              <w:rPr>
                <w:rFonts w:ascii="宋体" w:hAnsi="宋体" w:eastAsia="宋体" w:cs="宋体"/>
              </w:rPr>
            </w:pPr>
            <w:r>
              <w:rPr>
                <w:rFonts w:ascii="宋体" w:hAnsi="宋体" w:eastAsia="宋体" w:cs="宋体"/>
              </w:rPr>
              <w:t>1</w:t>
            </w:r>
          </w:p>
        </w:tc>
        <w:tc>
          <w:tcPr>
            <w:tcW w:w="1159" w:type="dxa"/>
            <w:tcBorders>
              <w:top w:val="single" w:color="000000" w:sz="2" w:space="0"/>
              <w:bottom w:val="single" w:color="000000" w:sz="2" w:space="0"/>
            </w:tcBorders>
          </w:tcPr>
          <w:p>
            <w:pPr>
              <w:spacing w:before="241" w:line="186" w:lineRule="auto"/>
              <w:ind w:left="511"/>
              <w:rPr>
                <w:rFonts w:ascii="宋体" w:hAnsi="宋体" w:eastAsia="宋体" w:cs="宋体"/>
              </w:rPr>
            </w:pPr>
            <w:r>
              <w:rPr>
                <w:rFonts w:ascii="宋体" w:hAnsi="宋体" w:eastAsia="宋体" w:cs="宋体"/>
              </w:rPr>
              <w:t>2</w:t>
            </w:r>
          </w:p>
        </w:tc>
        <w:tc>
          <w:tcPr>
            <w:tcW w:w="1169" w:type="dxa"/>
            <w:tcBorders>
              <w:top w:val="single" w:color="000000" w:sz="2" w:space="0"/>
              <w:bottom w:val="single" w:color="000000" w:sz="2" w:space="0"/>
            </w:tcBorders>
          </w:tcPr>
          <w:p>
            <w:pPr>
              <w:spacing w:before="241" w:line="185" w:lineRule="auto"/>
              <w:ind w:left="521"/>
              <w:rPr>
                <w:rFonts w:ascii="宋体" w:hAnsi="宋体" w:eastAsia="宋体" w:cs="宋体"/>
              </w:rPr>
            </w:pPr>
            <w:r>
              <w:rPr>
                <w:rFonts w:ascii="宋体" w:hAnsi="宋体" w:eastAsia="宋体" w:cs="宋体"/>
              </w:rPr>
              <w:t>3</w:t>
            </w:r>
          </w:p>
        </w:tc>
        <w:tc>
          <w:tcPr>
            <w:tcW w:w="1189" w:type="dxa"/>
            <w:tcBorders>
              <w:top w:val="single" w:color="000000" w:sz="2" w:space="0"/>
              <w:bottom w:val="single" w:color="000000" w:sz="2" w:space="0"/>
            </w:tcBorders>
          </w:tcPr>
          <w:p>
            <w:pPr>
              <w:spacing w:before="241" w:line="186" w:lineRule="auto"/>
              <w:ind w:left="533"/>
              <w:rPr>
                <w:rFonts w:ascii="宋体" w:hAnsi="宋体" w:eastAsia="宋体" w:cs="宋体"/>
              </w:rPr>
            </w:pPr>
            <w:r>
              <w:rPr>
                <w:rFonts w:ascii="宋体" w:hAnsi="宋体" w:eastAsia="宋体" w:cs="宋体"/>
              </w:rPr>
              <w:t>4</w:t>
            </w:r>
          </w:p>
        </w:tc>
        <w:tc>
          <w:tcPr>
            <w:tcW w:w="1189" w:type="dxa"/>
            <w:tcBorders>
              <w:top w:val="single" w:color="000000" w:sz="2" w:space="0"/>
              <w:bottom w:val="single" w:color="000000" w:sz="2" w:space="0"/>
            </w:tcBorders>
          </w:tcPr>
          <w:p>
            <w:pPr>
              <w:spacing w:before="243" w:line="183" w:lineRule="auto"/>
              <w:ind w:left="534"/>
              <w:rPr>
                <w:rFonts w:ascii="宋体" w:hAnsi="宋体" w:eastAsia="宋体" w:cs="宋体"/>
              </w:rPr>
            </w:pPr>
            <w:r>
              <w:rPr>
                <w:rFonts w:ascii="宋体" w:hAnsi="宋体" w:eastAsia="宋体" w:cs="宋体"/>
              </w:rPr>
              <w:t>5</w:t>
            </w:r>
          </w:p>
        </w:tc>
        <w:tc>
          <w:tcPr>
            <w:tcW w:w="1179" w:type="dxa"/>
            <w:tcBorders>
              <w:top w:val="single" w:color="000000" w:sz="2" w:space="0"/>
              <w:bottom w:val="single" w:color="000000" w:sz="2" w:space="0"/>
            </w:tcBorders>
          </w:tcPr>
          <w:p>
            <w:pPr>
              <w:spacing w:before="241" w:line="185" w:lineRule="auto"/>
              <w:ind w:left="525"/>
              <w:rPr>
                <w:rFonts w:ascii="宋体" w:hAnsi="宋体" w:eastAsia="宋体" w:cs="宋体"/>
              </w:rPr>
            </w:pPr>
            <w:r>
              <w:rPr>
                <w:rFonts w:ascii="宋体" w:hAnsi="宋体" w:eastAsia="宋体" w:cs="宋体"/>
              </w:rPr>
              <w:t>6</w:t>
            </w:r>
          </w:p>
        </w:tc>
        <w:tc>
          <w:tcPr>
            <w:tcW w:w="1179" w:type="dxa"/>
            <w:tcBorders>
              <w:top w:val="single" w:color="000000" w:sz="2" w:space="0"/>
              <w:bottom w:val="single" w:color="000000" w:sz="2" w:space="0"/>
            </w:tcBorders>
          </w:tcPr>
          <w:p>
            <w:pPr>
              <w:spacing w:before="243" w:line="183" w:lineRule="auto"/>
              <w:ind w:left="525"/>
              <w:rPr>
                <w:rFonts w:ascii="宋体" w:hAnsi="宋体" w:eastAsia="宋体" w:cs="宋体"/>
              </w:rPr>
            </w:pPr>
            <w:r>
              <w:rPr>
                <w:rFonts w:ascii="宋体" w:hAnsi="宋体" w:eastAsia="宋体" w:cs="宋体"/>
              </w:rPr>
              <w:t>7</w:t>
            </w:r>
          </w:p>
        </w:tc>
        <w:tc>
          <w:tcPr>
            <w:tcW w:w="1190" w:type="dxa"/>
            <w:tcBorders>
              <w:top w:val="single" w:color="000000" w:sz="2" w:space="0"/>
              <w:bottom w:val="single" w:color="000000" w:sz="2" w:space="0"/>
            </w:tcBorders>
          </w:tcPr>
          <w:p>
            <w:pPr>
              <w:spacing w:before="241" w:line="185" w:lineRule="auto"/>
              <w:ind w:left="537"/>
              <w:rPr>
                <w:rFonts w:ascii="宋体" w:hAnsi="宋体" w:eastAsia="宋体" w:cs="宋体"/>
              </w:rPr>
            </w:pPr>
            <w:r>
              <w:rPr>
                <w:rFonts w:ascii="宋体" w:hAnsi="宋体" w:eastAsia="宋体" w:cs="宋体"/>
              </w:rPr>
              <w:t>8</w:t>
            </w:r>
          </w:p>
        </w:tc>
        <w:tc>
          <w:tcPr>
            <w:tcW w:w="1169" w:type="dxa"/>
            <w:tcBorders>
              <w:top w:val="single" w:color="000000" w:sz="2" w:space="0"/>
              <w:bottom w:val="single" w:color="000000" w:sz="2" w:space="0"/>
            </w:tcBorders>
          </w:tcPr>
          <w:p>
            <w:pPr>
              <w:spacing w:before="241" w:line="185" w:lineRule="auto"/>
              <w:ind w:left="527"/>
              <w:rPr>
                <w:rFonts w:ascii="宋体" w:hAnsi="宋体" w:eastAsia="宋体" w:cs="宋体"/>
              </w:rPr>
            </w:pPr>
            <w:r>
              <w:rPr>
                <w:rFonts w:ascii="宋体" w:hAnsi="宋体" w:eastAsia="宋体" w:cs="宋体"/>
              </w:rPr>
              <w:t>9</w:t>
            </w:r>
          </w:p>
        </w:tc>
        <w:tc>
          <w:tcPr>
            <w:tcW w:w="1169" w:type="dxa"/>
            <w:tcBorders>
              <w:top w:val="single" w:color="000000" w:sz="2" w:space="0"/>
              <w:bottom w:val="single" w:color="000000" w:sz="2" w:space="0"/>
            </w:tcBorders>
          </w:tcPr>
          <w:p>
            <w:pPr>
              <w:spacing w:before="241" w:line="185" w:lineRule="auto"/>
              <w:ind w:left="478"/>
              <w:rPr>
                <w:rFonts w:ascii="宋体" w:hAnsi="宋体" w:eastAsia="宋体" w:cs="宋体"/>
              </w:rPr>
            </w:pPr>
            <w:r>
              <w:rPr>
                <w:rFonts w:ascii="宋体" w:hAnsi="宋体" w:eastAsia="宋体" w:cs="宋体"/>
                <w:spacing w:val="-6"/>
              </w:rPr>
              <w:t>10</w:t>
            </w:r>
          </w:p>
        </w:tc>
        <w:tc>
          <w:tcPr>
            <w:tcW w:w="1190" w:type="dxa"/>
            <w:tcBorders>
              <w:top w:val="single" w:color="000000" w:sz="2" w:space="0"/>
              <w:bottom w:val="single" w:color="000000" w:sz="2" w:space="0"/>
            </w:tcBorders>
          </w:tcPr>
          <w:p>
            <w:pPr>
              <w:spacing w:before="240" w:line="187" w:lineRule="auto"/>
              <w:ind w:left="489"/>
              <w:rPr>
                <w:rFonts w:ascii="宋体" w:hAnsi="宋体" w:eastAsia="宋体" w:cs="宋体"/>
              </w:rPr>
            </w:pPr>
            <w:r>
              <w:rPr>
                <w:rFonts w:ascii="宋体" w:hAnsi="宋体" w:eastAsia="宋体" w:cs="宋体"/>
                <w:spacing w:val="-6"/>
              </w:rPr>
              <w:t>11</w:t>
            </w:r>
          </w:p>
        </w:tc>
        <w:tc>
          <w:tcPr>
            <w:tcW w:w="1194" w:type="dxa"/>
            <w:tcBorders>
              <w:top w:val="single" w:color="000000" w:sz="2" w:space="0"/>
              <w:bottom w:val="single" w:color="000000" w:sz="2" w:space="0"/>
            </w:tcBorders>
          </w:tcPr>
          <w:p>
            <w:pPr>
              <w:spacing w:before="240" w:line="187" w:lineRule="auto"/>
              <w:ind w:left="488"/>
              <w:rPr>
                <w:rFonts w:ascii="宋体" w:hAnsi="宋体" w:eastAsia="宋体" w:cs="宋体"/>
              </w:rPr>
            </w:pPr>
            <w:r>
              <w:rPr>
                <w:rFonts w:ascii="宋体" w:hAnsi="宋体" w:eastAsia="宋体" w:cs="宋体"/>
                <w:spacing w:val="-6"/>
              </w:rPr>
              <w:t>12</w:t>
            </w:r>
          </w:p>
        </w:tc>
      </w:tr>
      <w:tr>
        <w:trPr>
          <w:trHeight w:val="589" w:hRule="atLeast"/>
        </w:trPr>
        <w:tc>
          <w:tcPr>
            <w:tcW w:w="1194"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1159" w:type="dxa"/>
            <w:tcBorders>
              <w:top w:val="single" w:color="000000" w:sz="2" w:space="0"/>
              <w:bottom w:val="single" w:color="000000" w:sz="2" w:space="0"/>
            </w:tcBorders>
          </w:tcPr>
          <w:p>
            <w:pPr>
              <w:jc w:val="center"/>
            </w:pPr>
            <w:r>
              <w:t>0</w:t>
            </w:r>
          </w:p>
        </w:tc>
        <w:tc>
          <w:tcPr>
            <w:tcW w:w="1169" w:type="dxa"/>
            <w:tcBorders>
              <w:top w:val="single" w:color="000000" w:sz="2" w:space="0"/>
              <w:bottom w:val="single" w:color="000000" w:sz="2" w:space="0"/>
            </w:tcBorders>
          </w:tcPr>
          <w:p>
            <w:pPr>
              <w:jc w:val="center"/>
            </w:pPr>
            <w:r>
              <w:t>0</w:t>
            </w:r>
          </w:p>
        </w:tc>
        <w:tc>
          <w:tcPr>
            <w:tcW w:w="1189" w:type="dxa"/>
            <w:tcBorders>
              <w:top w:val="single" w:color="000000" w:sz="2" w:space="0"/>
              <w:bottom w:val="single" w:color="000000" w:sz="2" w:space="0"/>
            </w:tcBorders>
          </w:tcPr>
          <w:p>
            <w:pPr>
              <w:jc w:val="center"/>
            </w:pPr>
            <w:r>
              <w:t>0</w:t>
            </w:r>
          </w:p>
        </w:tc>
        <w:tc>
          <w:tcPr>
            <w:tcW w:w="1189" w:type="dxa"/>
            <w:tcBorders>
              <w:top w:val="single" w:color="000000" w:sz="2" w:space="0"/>
              <w:bottom w:val="single" w:color="000000" w:sz="2" w:space="0"/>
            </w:tcBorders>
          </w:tcPr>
          <w:p>
            <w:pPr>
              <w:jc w:val="center"/>
            </w:pPr>
            <w:r>
              <w:t>0</w:t>
            </w:r>
          </w:p>
        </w:tc>
        <w:tc>
          <w:tcPr>
            <w:tcW w:w="1179" w:type="dxa"/>
            <w:tcBorders>
              <w:top w:val="single" w:color="000000" w:sz="2" w:space="0"/>
              <w:bottom w:val="single" w:color="000000" w:sz="2" w:space="0"/>
            </w:tcBorders>
          </w:tcPr>
          <w:p>
            <w:pPr>
              <w:jc w:val="center"/>
            </w:pPr>
            <w:r>
              <w:t>0</w:t>
            </w:r>
          </w:p>
        </w:tc>
        <w:tc>
          <w:tcPr>
            <w:tcW w:w="1179" w:type="dxa"/>
            <w:tcBorders>
              <w:top w:val="single" w:color="000000" w:sz="2" w:space="0"/>
              <w:bottom w:val="single" w:color="000000" w:sz="2" w:space="0"/>
            </w:tcBorders>
          </w:tcPr>
          <w:p>
            <w:pPr>
              <w:jc w:val="center"/>
            </w:pPr>
            <w:r>
              <w:t>0</w:t>
            </w:r>
          </w:p>
        </w:tc>
        <w:tc>
          <w:tcPr>
            <w:tcW w:w="1190" w:type="dxa"/>
            <w:tcBorders>
              <w:top w:val="single" w:color="000000" w:sz="2" w:space="0"/>
              <w:bottom w:val="single" w:color="000000" w:sz="2" w:space="0"/>
            </w:tcBorders>
          </w:tcPr>
          <w:p>
            <w:pPr>
              <w:jc w:val="center"/>
              <w:rPr>
                <w:rFonts w:eastAsiaTheme="minorEastAsia"/>
              </w:rPr>
            </w:pPr>
            <w:r>
              <w:rPr>
                <w:rFonts w:hint="eastAsia" w:eastAsiaTheme="minorEastAsia"/>
              </w:rPr>
              <w:t>0</w:t>
            </w:r>
          </w:p>
        </w:tc>
        <w:tc>
          <w:tcPr>
            <w:tcW w:w="1169" w:type="dxa"/>
            <w:tcBorders>
              <w:top w:val="single" w:color="000000" w:sz="2" w:space="0"/>
              <w:bottom w:val="single" w:color="000000" w:sz="2" w:space="0"/>
            </w:tcBorders>
          </w:tcPr>
          <w:p>
            <w:pPr>
              <w:jc w:val="center"/>
            </w:pPr>
            <w:r>
              <w:t>0</w:t>
            </w:r>
          </w:p>
        </w:tc>
        <w:tc>
          <w:tcPr>
            <w:tcW w:w="1169" w:type="dxa"/>
            <w:tcBorders>
              <w:top w:val="single" w:color="000000" w:sz="2" w:space="0"/>
              <w:bottom w:val="single" w:color="000000" w:sz="2" w:space="0"/>
            </w:tcBorders>
          </w:tcPr>
          <w:p>
            <w:pPr>
              <w:jc w:val="center"/>
            </w:pPr>
            <w:r>
              <w:t>0</w:t>
            </w:r>
          </w:p>
        </w:tc>
        <w:tc>
          <w:tcPr>
            <w:tcW w:w="1190" w:type="dxa"/>
            <w:tcBorders>
              <w:top w:val="single" w:color="000000" w:sz="2" w:space="0"/>
              <w:bottom w:val="single" w:color="000000" w:sz="2" w:space="0"/>
            </w:tcBorders>
          </w:tcPr>
          <w:p>
            <w:pPr>
              <w:jc w:val="center"/>
            </w:pPr>
            <w:r>
              <w:t>0</w:t>
            </w:r>
          </w:p>
        </w:tc>
        <w:tc>
          <w:tcPr>
            <w:tcW w:w="1194" w:type="dxa"/>
            <w:tcBorders>
              <w:top w:val="single" w:color="000000" w:sz="2" w:space="0"/>
              <w:bottom w:val="single" w:color="000000" w:sz="2" w:space="0"/>
            </w:tcBorders>
          </w:tcPr>
          <w:p>
            <w:pPr>
              <w:jc w:val="center"/>
            </w:pPr>
            <w:r>
              <w:t>0</w:t>
            </w:r>
          </w:p>
        </w:tc>
      </w:tr>
    </w:tbl>
    <w:p>
      <w:pPr>
        <w:spacing w:before="92" w:line="253" w:lineRule="auto"/>
        <w:ind w:left="904" w:right="256" w:hanging="480"/>
        <w:rPr>
          <w:rFonts w:ascii="宋体" w:hAnsi="宋体" w:eastAsia="宋体" w:cs="宋体"/>
          <w:spacing w:val="1"/>
          <w:sz w:val="23"/>
          <w:szCs w:val="23"/>
        </w:rPr>
        <w:sectPr>
          <w:footerReference r:id="rId14" w:type="default"/>
          <w:pgSz w:w="16840" w:h="11910"/>
          <w:pgMar w:top="1012" w:right="1375" w:bottom="1554" w:left="1284" w:header="0" w:footer="1164" w:gutter="0"/>
          <w:cols w:space="720" w:num="1"/>
        </w:sectPr>
      </w:pPr>
      <w:r>
        <w:rPr>
          <w:rFonts w:ascii="宋体" w:hAnsi="宋体" w:eastAsia="宋体" w:cs="宋体"/>
          <w:spacing w:val="1"/>
          <w:sz w:val="23"/>
          <w:szCs w:val="23"/>
        </w:rPr>
        <w:t>注：</w:t>
      </w:r>
      <w:r>
        <w:rPr>
          <w:rFonts w:hint="eastAsia" w:ascii="宋体" w:hAnsi="宋体" w:eastAsia="宋体" w:cs="宋体"/>
          <w:spacing w:val="1"/>
          <w:sz w:val="23"/>
          <w:szCs w:val="23"/>
        </w:rPr>
        <w:t>我会“三公”经费由我会自有资金保障，没纳入市财政</w:t>
      </w:r>
      <w:r>
        <w:rPr>
          <w:rFonts w:ascii="宋体" w:hAnsi="宋体" w:eastAsia="宋体" w:cs="宋体"/>
          <w:spacing w:val="1"/>
          <w:sz w:val="23"/>
          <w:szCs w:val="23"/>
        </w:rPr>
        <w:t>2022</w:t>
      </w:r>
      <w:r>
        <w:rPr>
          <w:rFonts w:hint="eastAsia" w:ascii="宋体" w:hAnsi="宋体" w:eastAsia="宋体" w:cs="宋体"/>
          <w:spacing w:val="1"/>
          <w:sz w:val="23"/>
          <w:szCs w:val="23"/>
        </w:rPr>
        <w:t>年部门预算范围，故</w:t>
      </w:r>
      <w:r>
        <w:rPr>
          <w:rFonts w:ascii="宋体" w:hAnsi="宋体" w:eastAsia="宋体" w:cs="宋体"/>
          <w:spacing w:val="1"/>
          <w:sz w:val="23"/>
          <w:szCs w:val="23"/>
        </w:rPr>
        <w:t>2022</w:t>
      </w:r>
      <w:r>
        <w:rPr>
          <w:rFonts w:hint="eastAsia" w:ascii="宋体" w:hAnsi="宋体" w:eastAsia="宋体" w:cs="宋体"/>
          <w:spacing w:val="1"/>
          <w:sz w:val="23"/>
          <w:szCs w:val="23"/>
        </w:rPr>
        <w:t>年部门决算支出中没有“三公”经费支出。《一般公共预算财政拨款“三公”经费支出决算表》为空。</w:t>
      </w:r>
    </w:p>
    <w:p>
      <w:pPr>
        <w:spacing w:line="253" w:lineRule="auto"/>
      </w:pPr>
    </w:p>
    <w:p>
      <w:pPr>
        <w:spacing w:line="253" w:lineRule="auto"/>
      </w:pP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第三部分</w:t>
      </w: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jc w:val="both"/>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2022年度部门决算情况</w:t>
      </w:r>
    </w:p>
    <w:p>
      <w:pPr>
        <w:spacing w:before="364" w:line="219" w:lineRule="auto"/>
        <w:ind w:left="36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说明</w:t>
      </w:r>
    </w:p>
    <w:p>
      <w:pPr>
        <w:spacing w:before="364" w:line="219" w:lineRule="auto"/>
        <w:ind w:left="365"/>
        <w:jc w:val="center"/>
        <w:rPr>
          <w:rFonts w:hint="eastAsia" w:ascii="方正小标宋_GBK" w:hAnsi="方正小标宋_GBK" w:eastAsia="方正小标宋_GBK" w:cs="方正小标宋_GBK"/>
          <w:sz w:val="73"/>
          <w:szCs w:val="73"/>
        </w:rPr>
        <w:sectPr>
          <w:footerReference r:id="rId15" w:type="default"/>
          <w:pgSz w:w="11910" w:h="16840"/>
          <w:pgMar w:top="1431" w:right="1786" w:bottom="1582" w:left="1569" w:header="0" w:footer="1305" w:gutter="0"/>
          <w:cols w:space="720" w:num="1"/>
        </w:sectPr>
      </w:pPr>
    </w:p>
    <w:p>
      <w:pPr>
        <w:spacing w:line="540" w:lineRule="exact"/>
        <w:ind w:firstLine="640" w:firstLineChars="200"/>
        <w:rPr>
          <w:sz w:val="32"/>
          <w:szCs w:val="32"/>
        </w:rPr>
      </w:pPr>
    </w:p>
    <w:p>
      <w:pPr>
        <w:pStyle w:val="2"/>
        <w:bidi w:val="0"/>
      </w:pPr>
      <w:r>
        <w:t>一、收入支出决算总体情况说明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w:t>
      </w:r>
      <w:r>
        <w:rPr>
          <w:rFonts w:hint="eastAsia" w:ascii="宋体" w:hAnsi="宋体" w:eastAsia="宋体" w:cs="宋体"/>
          <w:spacing w:val="2"/>
          <w:sz w:val="32"/>
          <w:szCs w:val="32"/>
        </w:rPr>
        <w:t>度收、支总计均5337.91万元</w:t>
      </w:r>
      <w:r>
        <w:rPr>
          <w:rFonts w:hint="eastAsia" w:ascii="宋体" w:hAnsi="宋体" w:eastAsia="宋体" w:cs="宋体"/>
          <w:spacing w:val="4"/>
          <w:sz w:val="32"/>
          <w:szCs w:val="32"/>
        </w:rPr>
        <w:t>。与上年相比，减少257.1万元，下降4.6%，主要是因为项目支出中减少了“全国技术能手”及培育单位配套奖励项目。</w:t>
      </w:r>
    </w:p>
    <w:p>
      <w:pPr>
        <w:pStyle w:val="2"/>
        <w:bidi w:val="0"/>
      </w:pPr>
      <w:r>
        <w:t>二、收入决算情况说明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2022年度收入合计5337.91万元，其中：财政拨款收入5337.91万元，占100% ; 上级补助收入0.00万元，占0.00%；事业收入0.00万元，占0.00%；经营收入0.00万元，占0.00%；附属单位上缴收入0.00万元，占0.00%；其他收入0.00万元，占0.00%。</w:t>
      </w:r>
    </w:p>
    <w:p>
      <w:pPr>
        <w:pStyle w:val="2"/>
        <w:bidi w:val="0"/>
      </w:pPr>
      <w:r>
        <w:rPr>
          <w:rFonts w:hint="eastAsia"/>
        </w:rPr>
        <w:t>三、支出决算情况说明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2022年度支出合计5337.91万元；其中:基本支出4444.1万元，占83.26%，项目支出893.81万元，占16.74%。</w:t>
      </w:r>
    </w:p>
    <w:p>
      <w:pPr>
        <w:pStyle w:val="2"/>
        <w:bidi w:val="0"/>
      </w:pPr>
      <w:r>
        <w:t>四、财政拨款收入支出决算总体情况说明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2022年度财政拨款收、支总计5337.91万元，与上年相比，减少257.1万元，下降4.6%，主要是因为项目支出中减少了“全国技术能手”及培育单位配套奖励项目。</w:t>
      </w:r>
    </w:p>
    <w:p>
      <w:pPr>
        <w:pStyle w:val="2"/>
        <w:bidi w:val="0"/>
      </w:pPr>
      <w:r>
        <w:t>五、一般公共预算财政拨款支出决算情况说明</w:t>
      </w:r>
    </w:p>
    <w:p>
      <w:pPr>
        <w:pStyle w:val="3"/>
        <w:bidi w:val="0"/>
      </w:pPr>
      <w:r>
        <w:t>(一)财政拨款支出决算总体情况</w:t>
      </w:r>
    </w:p>
    <w:p>
      <w:pPr>
        <w:spacing w:line="540" w:lineRule="exact"/>
        <w:ind w:firstLine="656" w:firstLineChars="200"/>
        <w:rPr>
          <w:rFonts w:eastAsiaTheme="minorEastAsia"/>
          <w:sz w:val="32"/>
          <w:szCs w:val="32"/>
        </w:rPr>
      </w:pPr>
      <w:r>
        <w:rPr>
          <w:rFonts w:hint="eastAsia" w:ascii="宋体" w:hAnsi="宋体" w:eastAsia="宋体" w:cs="宋体"/>
          <w:spacing w:val="4"/>
          <w:sz w:val="32"/>
          <w:szCs w:val="32"/>
        </w:rPr>
        <w:t>2022年度财政拨款支出5337.91万元，占本年支出合计的 100%，与上年相比，财政拨款支出减少257.1万元，下降4.6%，主要是因为项目支出中减少了“全国技术能手”及培育单位配套奖励项目。</w:t>
      </w:r>
    </w:p>
    <w:p>
      <w:pPr>
        <w:pStyle w:val="3"/>
        <w:bidi w:val="0"/>
      </w:pPr>
      <w:r>
        <w:t>(二)财政拨款支出决算结构情况</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度一般公共预算财政拨款支出5337.91万元，主要用于以下方面：一般公共服务（类）支出5309.13万元，占99.46%；社会保障和就业支出（类）支出25.79万元，占0.48%；灾害防治及应急管理支出（类）2.99万元，占比0.06%。</w:t>
      </w:r>
    </w:p>
    <w:p>
      <w:pPr>
        <w:pStyle w:val="3"/>
        <w:bidi w:val="0"/>
      </w:pPr>
      <w:r>
        <w:t>(三)财政拨款支出决算具体情况</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2022年度财政拨款支出年初预算数为4153.92万元，支出决算数为5337.91万元，完成年初预算的128.5%,其中：</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1、一般公共服务支出(类) 纪检监察事务 (款) 行政运行(项)。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年初预算为0元，支出决算为1.45万元,该款项为市纪委派驻纪检组人员中餐补贴。决算数与年初预算数存在差异的主要原因是该笔支出为市纪委派驻纪检人员公用经费，年初无预算，财政局年中追加预算。</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2、一般公共服务支出(类) 群众团体事务(款) 行政运行(项)。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2587.35万元，支出决算为4408.69元，完成年初预算的170.4%，决算数与年初预算数存在差异的主要原因是在职人员每年的人员经费有所增加，社会保障缴费、住房公积金、奖金等标准提高，另外，市总机关及事业单位离退休人员经费也纳入到这项支出。</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3、一般公共服务支出(类) 群众团体事务(款)一般行政管理事务（项）。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年初预算为370.5万元，支出决算为370.5万元，完成预算的100%，主要为困难职工帮扶资金、贫困劳模困难补助资金。</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4、一般公共服务支出(类) 群众团体事务(款)其他群众团体事务支出（项）。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0，支出决算为504万元，决算数与年初预算数存在差异的主要原因是该项支出为省总工会下拨2022年工会专项补助资金（2022年省财政劳模专项补助资金、2022年度省财政职工帮扶资金）和市财政下拨2022年“首届大国工匠论坛”活动经费，分别是属于上级工会经费专项补助和年中财政预算追加经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5、一般公共服务支出(类) 党委办公厅（室）及相关机构事务（款）一般行政管理事务（项）。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年初预算为0，支出决算为5.1万元，决算数与年初预算数存在差异的主要原因是该项支出为</w:t>
      </w:r>
      <w:r>
        <w:rPr>
          <w:rFonts w:ascii="宋体" w:hAnsi="宋体" w:eastAsia="宋体" w:cs="宋体"/>
          <w:spacing w:val="4"/>
          <w:sz w:val="32"/>
          <w:szCs w:val="32"/>
        </w:rPr>
        <w:t>年中财政追加</w:t>
      </w:r>
      <w:r>
        <w:rPr>
          <w:rFonts w:hint="eastAsia" w:ascii="宋体" w:hAnsi="宋体" w:eastAsia="宋体" w:cs="宋体"/>
          <w:spacing w:val="4"/>
          <w:sz w:val="32"/>
          <w:szCs w:val="32"/>
        </w:rPr>
        <w:t>离退休干部生活补贴、慰问经费。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6、一般公共服务支出(类) 党委办公厅（室）及相关机构事务（款）专项业务（项）。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年初预算为0，支出决算为1.22万，决算数与年初预算数存在差异的主要原因是该项支出为</w:t>
      </w:r>
      <w:r>
        <w:rPr>
          <w:rFonts w:ascii="宋体" w:hAnsi="宋体" w:eastAsia="宋体" w:cs="宋体"/>
          <w:spacing w:val="4"/>
          <w:sz w:val="32"/>
          <w:szCs w:val="32"/>
        </w:rPr>
        <w:t>年中财政追加2023</w:t>
      </w:r>
      <w:r>
        <w:rPr>
          <w:rFonts w:hint="eastAsia" w:ascii="宋体" w:hAnsi="宋体" w:eastAsia="宋体" w:cs="宋体"/>
          <w:spacing w:val="4"/>
          <w:sz w:val="32"/>
          <w:szCs w:val="32"/>
        </w:rPr>
        <w:t>年春节离退休干部慰问费和市总工会综治工作平安单位工作经费。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7、一般公共服务支出(类)</w:t>
      </w:r>
      <w:r>
        <w:rPr>
          <w:rFonts w:hint="eastAsia"/>
          <w:sz w:val="32"/>
          <w:szCs w:val="32"/>
        </w:rPr>
        <w:t xml:space="preserve"> </w:t>
      </w:r>
      <w:r>
        <w:rPr>
          <w:rFonts w:hint="eastAsia" w:ascii="宋体" w:hAnsi="宋体" w:eastAsia="宋体" w:cs="宋体"/>
          <w:spacing w:val="4"/>
          <w:sz w:val="32"/>
          <w:szCs w:val="32"/>
        </w:rPr>
        <w:t>其他一般公共服务支出（款）其他一般公共服务支出（项）。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年初预算为0，支出决算为0.92万元，决算数与年初预算数存在差异的主要原因是年中追加住房补贴资金。</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8、社会保障和就业支出（类）抚恤（款）死亡抚恤（项）</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年初预算为0，支出决算为15.79万元，决算数与年初预算数存在差异的主要原因是该项支出为</w:t>
      </w:r>
      <w:r>
        <w:rPr>
          <w:rFonts w:ascii="宋体" w:hAnsi="宋体" w:eastAsia="宋体" w:cs="宋体"/>
          <w:spacing w:val="4"/>
          <w:sz w:val="32"/>
          <w:szCs w:val="32"/>
        </w:rPr>
        <w:t>年中财政追加</w:t>
      </w:r>
      <w:r>
        <w:rPr>
          <w:rFonts w:hint="eastAsia" w:ascii="宋体" w:hAnsi="宋体" w:eastAsia="宋体" w:cs="宋体"/>
          <w:spacing w:val="4"/>
          <w:sz w:val="32"/>
          <w:szCs w:val="32"/>
        </w:rPr>
        <w:t>2022年抚恤金，年初无法确定具体数据。</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9、社会保障和就业支出（类）其他生活救助（款）其他农村生活救助（项）。</w:t>
      </w:r>
    </w:p>
    <w:p>
      <w:pPr>
        <w:pStyle w:val="14"/>
        <w:spacing w:line="540" w:lineRule="exact"/>
        <w:ind w:firstLine="656" w:firstLineChars="200"/>
        <w:rPr>
          <w:rFonts w:ascii="宋体" w:hAnsi="宋体" w:eastAsia="宋体" w:cs="宋体"/>
          <w:spacing w:val="4"/>
          <w:sz w:val="32"/>
          <w:szCs w:val="32"/>
        </w:rPr>
      </w:pPr>
      <w:r>
        <w:rPr>
          <w:rFonts w:hint="eastAsia" w:ascii="宋体" w:hAnsi="宋体" w:eastAsia="宋体" w:cs="宋体"/>
          <w:snapToGrid w:val="0"/>
          <w:spacing w:val="4"/>
          <w:sz w:val="32"/>
          <w:szCs w:val="32"/>
        </w:rPr>
        <w:t>年初预算为0万元，支出决算为10万元，决算数与年初预算数存在差异的主要原因是该项支出为市民政局年中追加2022年春节慰问资金。</w:t>
      </w:r>
    </w:p>
    <w:p>
      <w:pPr>
        <w:pStyle w:val="14"/>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10、</w:t>
      </w:r>
      <w:r>
        <w:rPr>
          <w:rFonts w:ascii="宋体" w:hAnsi="宋体" w:eastAsia="宋体" w:cs="宋体"/>
          <w:snapToGrid w:val="0"/>
          <w:spacing w:val="4"/>
          <w:sz w:val="32"/>
          <w:szCs w:val="32"/>
        </w:rPr>
        <w:t>灾害防治及应急管理支出</w:t>
      </w:r>
      <w:r>
        <w:rPr>
          <w:rFonts w:hint="eastAsia" w:ascii="宋体" w:hAnsi="宋体" w:eastAsia="宋体" w:cs="宋体"/>
          <w:snapToGrid w:val="0"/>
          <w:spacing w:val="4"/>
          <w:sz w:val="32"/>
          <w:szCs w:val="32"/>
        </w:rPr>
        <w:t>（类）应急管理事务（款）  其他应急管理支出（项）。</w:t>
      </w:r>
    </w:p>
    <w:p>
      <w:pPr>
        <w:pStyle w:val="14"/>
        <w:spacing w:line="540" w:lineRule="exact"/>
        <w:ind w:firstLine="656" w:firstLineChars="200"/>
        <w:rPr>
          <w:rFonts w:ascii="宋体" w:hAnsi="宋体" w:eastAsia="宋体" w:cs="宋体"/>
          <w:snapToGrid w:val="0"/>
          <w:spacing w:val="4"/>
          <w:sz w:val="32"/>
          <w:szCs w:val="32"/>
        </w:rPr>
      </w:pPr>
      <w:r>
        <w:rPr>
          <w:rFonts w:hint="eastAsia" w:ascii="宋体" w:hAnsi="宋体" w:eastAsia="宋体" w:cs="宋体"/>
          <w:snapToGrid w:val="0"/>
          <w:spacing w:val="4"/>
          <w:sz w:val="32"/>
          <w:szCs w:val="32"/>
        </w:rPr>
        <w:t>年初预算为0万元，支出决算2.99万元，该项指标为2022年度安全生产目标管理考核奖励经费。</w:t>
      </w:r>
    </w:p>
    <w:p>
      <w:pPr>
        <w:pStyle w:val="2"/>
        <w:bidi w:val="0"/>
      </w:pPr>
      <w:r>
        <w:t>六、一般公共预算财政拨款基本支出决算情况说明</w:t>
      </w:r>
    </w:p>
    <w:p>
      <w:pPr>
        <w:pStyle w:val="14"/>
        <w:spacing w:line="540" w:lineRule="exact"/>
        <w:ind w:firstLine="656" w:firstLineChars="200"/>
        <w:rPr>
          <w:rFonts w:ascii="宋体" w:hAnsi="宋体" w:eastAsia="宋体" w:cs="宋体"/>
          <w:snapToGrid w:val="0"/>
          <w:spacing w:val="4"/>
          <w:sz w:val="32"/>
          <w:szCs w:val="32"/>
        </w:rPr>
      </w:pPr>
      <w:r>
        <w:rPr>
          <w:rFonts w:hint="eastAsia" w:ascii="宋体" w:hAnsi="宋体" w:eastAsia="宋体" w:cs="宋体"/>
          <w:snapToGrid w:val="0"/>
          <w:spacing w:val="4"/>
          <w:sz w:val="32"/>
          <w:szCs w:val="32"/>
        </w:rPr>
        <w:t>2022年度一般公共预算财政拨基本支出4444.1万元，其中：人员经费3295.27万元，占比74.15%，主要包括：基本工资、津贴补贴、奖金、机关事业单位基本养老保险缴费、职业年金缴费、职工基本医疗保险缴费、公务员医疗补助缴费、其他社会保障缴费、离休费、退休费、抚恤金、奖励金、住房公积金、其他对个人和家庭的补助支出；公用经费1,148.83万元，占比25.85%，主要包括：工会经费、福利费、其他商品和服务支出。</w:t>
      </w:r>
    </w:p>
    <w:p>
      <w:pPr>
        <w:pStyle w:val="2"/>
        <w:bidi w:val="0"/>
      </w:pPr>
      <w:r>
        <w:t>七、一般公共预算财政拨款“三公”经费支出决算情况说明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度我会无“三公”经费财政拨款支出预算，“三公”经费及公务用车购置费用等从工会自有资金中列支，财政未安排资金。一般公共预算财政拨款“三公”经费为0，较上年无增减变动，故《一般公共预算财政拨款“三公”经费支出决算表》为空。</w:t>
      </w:r>
    </w:p>
    <w:p>
      <w:pPr>
        <w:pStyle w:val="2"/>
        <w:bidi w:val="0"/>
      </w:pPr>
      <w:r>
        <w:t>八、政府性基金预算收入支出决算情况</w:t>
      </w:r>
    </w:p>
    <w:p>
      <w:pPr>
        <w:spacing w:line="540" w:lineRule="exact"/>
        <w:ind w:firstLine="656" w:firstLineChars="200"/>
        <w:rPr>
          <w:rFonts w:hint="eastAsia" w:ascii="宋体" w:hAnsi="宋体" w:eastAsia="宋体" w:cs="宋体"/>
          <w:spacing w:val="4"/>
          <w:sz w:val="32"/>
          <w:szCs w:val="32"/>
        </w:rPr>
      </w:pPr>
      <w:r>
        <w:rPr>
          <w:rFonts w:hint="eastAsia" w:ascii="宋体" w:hAnsi="宋体" w:eastAsia="宋体" w:cs="宋体"/>
          <w:spacing w:val="4"/>
          <w:sz w:val="32"/>
          <w:szCs w:val="32"/>
        </w:rPr>
        <w:t>2022年我会没有政府性基金收入，也没有政府性基金安排的支出，较上年无增减变动，故《政府性基金预算财政拨款收入支出决算表》为空。</w:t>
      </w:r>
    </w:p>
    <w:p>
      <w:pPr>
        <w:pStyle w:val="2"/>
        <w:bidi w:val="0"/>
        <w:rPr>
          <w:rFonts w:hint="eastAsia"/>
        </w:rPr>
      </w:pPr>
      <w:r>
        <w:rPr>
          <w:rFonts w:hint="eastAsia"/>
        </w:rPr>
        <w:t>九、国有资本经营</w:t>
      </w:r>
      <w:r>
        <w:t>预算</w:t>
      </w:r>
      <w:r>
        <w:rPr>
          <w:rFonts w:hint="eastAsia"/>
        </w:rPr>
        <w:t>收入支出决算情况</w:t>
      </w:r>
    </w:p>
    <w:p>
      <w:pPr>
        <w:snapToGrid/>
        <w:spacing w:before="137"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2022年我会没有国有资本经营</w:t>
      </w:r>
      <w:r>
        <w:rPr>
          <w:rFonts w:ascii="宋体" w:hAnsi="宋体" w:eastAsia="宋体" w:cs="宋体"/>
          <w:spacing w:val="4"/>
          <w:sz w:val="32"/>
          <w:szCs w:val="32"/>
        </w:rPr>
        <w:t>预算</w:t>
      </w:r>
      <w:r>
        <w:rPr>
          <w:rFonts w:hint="eastAsia" w:ascii="宋体" w:hAnsi="宋体" w:eastAsia="宋体" w:cs="宋体"/>
          <w:spacing w:val="4"/>
          <w:sz w:val="32"/>
          <w:szCs w:val="32"/>
        </w:rPr>
        <w:t>收入支出，较上年无增减变动，故《</w:t>
      </w:r>
      <w:r>
        <w:rPr>
          <w:rFonts w:ascii="宋体" w:hAnsi="宋体" w:eastAsia="宋体" w:cs="宋体"/>
          <w:spacing w:val="4"/>
          <w:sz w:val="32"/>
          <w:szCs w:val="32"/>
        </w:rPr>
        <w:t>国有资本经营预算财政拨款支出决算表</w:t>
      </w:r>
      <w:r>
        <w:rPr>
          <w:rFonts w:hint="eastAsia" w:ascii="宋体" w:hAnsi="宋体" w:eastAsia="宋体" w:cs="宋体"/>
          <w:spacing w:val="4"/>
          <w:sz w:val="32"/>
          <w:szCs w:val="32"/>
        </w:rPr>
        <w:t>》为空。</w:t>
      </w:r>
    </w:p>
    <w:p>
      <w:pPr>
        <w:pStyle w:val="2"/>
        <w:bidi w:val="0"/>
      </w:pPr>
      <w:r>
        <w:t>十、机关运行经费支出说明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2022年，财政未安排我会运行经费，与上年比较，无变化，都为“0”，基本支出中“商品服务支出”1148.83万元，其中1145.19万元为财政划拨2022年工会经费，1.24万元为福利费，2.4万元为特需费、纪检监察组中餐补助、纪检监察组购置打印机款，不属于机关运行经费的范畴。</w:t>
      </w:r>
    </w:p>
    <w:p>
      <w:pPr>
        <w:pStyle w:val="2"/>
        <w:bidi w:val="0"/>
      </w:pPr>
      <w:r>
        <w:t>十一、一般性支出情况说明</w:t>
      </w:r>
    </w:p>
    <w:p>
      <w:pPr>
        <w:spacing w:line="540" w:lineRule="exact"/>
        <w:ind w:firstLine="656" w:firstLineChars="200"/>
        <w:rPr>
          <w:sz w:val="32"/>
          <w:szCs w:val="32"/>
        </w:rPr>
      </w:pPr>
      <w:r>
        <w:rPr>
          <w:rFonts w:hint="eastAsia" w:ascii="宋体" w:hAnsi="宋体" w:eastAsia="宋体" w:cs="宋体"/>
          <w:spacing w:val="4"/>
          <w:sz w:val="32"/>
          <w:szCs w:val="32"/>
        </w:rPr>
        <w:t>2022年，财政未安排我会一般性支出。</w:t>
      </w:r>
    </w:p>
    <w:p>
      <w:pPr>
        <w:pStyle w:val="2"/>
        <w:bidi w:val="0"/>
      </w:pPr>
      <w:r>
        <w:t>十二、政府采购支出说明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本部门2022年度政府采购支出总额291.6万元，其中： 政府采购货物支出291.6万元、政府采购服务支出0万元。授予中小企业合同金额291.6万元，占政府采购支出总额的100%,其中：授予小微企业合同金额291.6元，占授予中小企业合同金额的100%;货物采购授予中小企业合同金额占货物支出金额的100%。</w:t>
      </w:r>
    </w:p>
    <w:p>
      <w:pPr>
        <w:pStyle w:val="2"/>
        <w:bidi w:val="0"/>
      </w:pPr>
      <w:r>
        <w:t>十三、国有资产占用情况说明</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按照《中华全国总工会国家国有资产管理局关于工会资产界定与管理有关问题的通知》（工总财字[1993]66号文件）规定，由工会经费(包括会员缴纳的会费、行政按国家规定拨缴的工会经费、政府及行政方面的补助、工会所属企事业收入、社会捐赠、外国援助等其他收入)形成的资产，属于工会资产，不进行国有资产登记。</w:t>
      </w:r>
    </w:p>
    <w:p>
      <w:pPr>
        <w:pStyle w:val="2"/>
        <w:bidi w:val="0"/>
      </w:pPr>
      <w:r>
        <w:t>十四、2022年度预算绩效情况说明</w:t>
      </w:r>
    </w:p>
    <w:p>
      <w:pPr>
        <w:shd w:val="clear" w:color="auto" w:fill="FFFFFF"/>
        <w:spacing w:line="540" w:lineRule="exact"/>
        <w:ind w:firstLine="656" w:firstLineChars="200"/>
        <w:rPr>
          <w:rFonts w:ascii="宋体" w:hAnsi="宋体" w:eastAsia="宋体" w:cs="宋体"/>
          <w:sz w:val="32"/>
          <w:szCs w:val="32"/>
        </w:rPr>
      </w:pPr>
      <w:r>
        <w:rPr>
          <w:rFonts w:hint="eastAsia" w:ascii="宋体" w:hAnsi="宋体" w:eastAsia="宋体" w:cs="宋体"/>
          <w:spacing w:val="4"/>
          <w:sz w:val="32"/>
          <w:szCs w:val="32"/>
        </w:rPr>
        <w:t>我会开展预算绩效自评，按照财政绩效部门要求，《2022年长沙市总工会绩效自评报告》随同部门决算一同公开。</w:t>
      </w:r>
    </w:p>
    <w:p>
      <w:pPr>
        <w:spacing w:line="540" w:lineRule="exact"/>
        <w:ind w:firstLine="656" w:firstLineChars="200"/>
        <w:rPr>
          <w:rFonts w:ascii="宋体" w:hAnsi="宋体" w:eastAsia="宋体" w:cs="宋体"/>
          <w:spacing w:val="4"/>
          <w:sz w:val="32"/>
          <w:szCs w:val="32"/>
        </w:rPr>
        <w:sectPr>
          <w:footerReference r:id="rId16" w:type="default"/>
          <w:pgSz w:w="11910" w:h="16840"/>
          <w:pgMar w:top="1431" w:right="1786" w:bottom="1575" w:left="1786" w:header="0" w:footer="1228" w:gutter="0"/>
          <w:cols w:space="720" w:num="1"/>
        </w:sectPr>
      </w:pPr>
    </w:p>
    <w:p>
      <w:pPr>
        <w:spacing w:before="2" w:line="220" w:lineRule="auto"/>
        <w:ind w:left="664"/>
        <w:rPr>
          <w:rFonts w:ascii="宋体" w:hAnsi="宋体" w:eastAsia="宋体" w:cs="宋体"/>
          <w:spacing w:val="4"/>
          <w:sz w:val="33"/>
          <w:szCs w:val="33"/>
        </w:rPr>
      </w:pPr>
    </w:p>
    <w:p>
      <w:pPr>
        <w:spacing w:before="192" w:line="333" w:lineRule="auto"/>
        <w:ind w:firstLine="640"/>
        <w:rPr>
          <w:rFonts w:ascii="宋体" w:hAnsi="宋体" w:eastAsia="宋体" w:cs="宋体"/>
          <w:spacing w:val="4"/>
          <w:sz w:val="33"/>
          <w:szCs w:val="33"/>
        </w:rPr>
      </w:pPr>
    </w:p>
    <w:p>
      <w:pPr>
        <w:spacing w:line="254" w:lineRule="auto"/>
      </w:pPr>
    </w:p>
    <w:p>
      <w:pPr>
        <w:spacing w:line="255" w:lineRule="auto"/>
      </w:pPr>
    </w:p>
    <w:p>
      <w:pPr>
        <w:spacing w:line="255" w:lineRule="auto"/>
      </w:pPr>
    </w:p>
    <w:p>
      <w:pPr>
        <w:spacing w:line="255" w:lineRule="auto"/>
      </w:pPr>
    </w:p>
    <w:p>
      <w:pPr>
        <w:spacing w:line="255" w:lineRule="auto"/>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第四部分</w:t>
      </w: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名词解释</w:t>
      </w:r>
    </w:p>
    <w:p>
      <w:pPr>
        <w:spacing w:before="364" w:line="219" w:lineRule="auto"/>
        <w:ind w:left="365"/>
        <w:jc w:val="center"/>
        <w:rPr>
          <w:rFonts w:hint="eastAsia" w:ascii="方正小标宋_GBK" w:hAnsi="方正小标宋_GBK" w:eastAsia="方正小标宋_GBK" w:cs="方正小标宋_GBK"/>
          <w:sz w:val="73"/>
          <w:szCs w:val="73"/>
        </w:rPr>
        <w:sectPr>
          <w:pgSz w:w="11910" w:h="16840"/>
          <w:pgMar w:top="1431" w:right="1786" w:bottom="1575" w:left="1786" w:header="0" w:footer="1228" w:gutter="0"/>
          <w:cols w:space="720" w:num="1"/>
        </w:sectPr>
      </w:pPr>
    </w:p>
    <w:p>
      <w:pPr>
        <w:spacing w:line="469" w:lineRule="auto"/>
      </w:pP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1、基本支出：指为保障机构正常运转、完成日常工作任务而发生的人员支出和公用支出。</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2、项目支出：指在基本支出以外为完成相关行政任务和事业发展目标所发生的支出。</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3、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40" w:lineRule="exact"/>
        <w:ind w:firstLine="656" w:firstLineChars="200"/>
        <w:rPr>
          <w:rFonts w:ascii="宋体" w:hAnsi="宋体" w:eastAsia="宋体" w:cs="宋体"/>
          <w:spacing w:val="4"/>
          <w:sz w:val="32"/>
          <w:szCs w:val="32"/>
        </w:rPr>
      </w:pPr>
      <w:r>
        <w:rPr>
          <w:rFonts w:hint="eastAsia" w:ascii="宋体" w:hAnsi="宋体" w:eastAsia="宋体" w:cs="宋体"/>
          <w:spacing w:val="4"/>
          <w:sz w:val="32"/>
          <w:szCs w:val="32"/>
        </w:rPr>
        <w:t>4、“三公经费”：纳入财政预算管理的“三公”经费，是指用一般公共预算拨款安排的公务接待费、公务用车购置费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40" w:lineRule="exact"/>
        <w:ind w:firstLine="656" w:firstLineChars="200"/>
        <w:rPr>
          <w:rFonts w:ascii="宋体" w:hAnsi="宋体" w:eastAsia="宋体" w:cs="宋体"/>
          <w:spacing w:val="4"/>
          <w:sz w:val="32"/>
          <w:szCs w:val="32"/>
        </w:rPr>
      </w:pPr>
    </w:p>
    <w:p>
      <w:pPr>
        <w:spacing w:line="241" w:lineRule="auto"/>
      </w:pPr>
    </w:p>
    <w:p>
      <w:pPr>
        <w:spacing w:line="241" w:lineRule="auto"/>
      </w:pPr>
    </w:p>
    <w:p>
      <w:pPr>
        <w:sectPr>
          <w:footerReference r:id="rId17" w:type="default"/>
          <w:pgSz w:w="11910" w:h="16840"/>
          <w:pgMar w:top="1431" w:right="1443" w:bottom="1584" w:left="1569" w:header="0" w:footer="1215" w:gutter="0"/>
          <w:cols w:space="720" w:num="1"/>
        </w:sectPr>
      </w:pPr>
    </w:p>
    <w:p>
      <w:pPr>
        <w:spacing w:line="252" w:lineRule="auto"/>
      </w:pPr>
    </w:p>
    <w:p>
      <w:pPr>
        <w:spacing w:line="252" w:lineRule="auto"/>
      </w:pPr>
    </w:p>
    <w:p>
      <w:pPr>
        <w:spacing w:line="252" w:lineRule="auto"/>
      </w:pPr>
    </w:p>
    <w:p>
      <w:pPr>
        <w:spacing w:line="252" w:lineRule="auto"/>
      </w:pPr>
    </w:p>
    <w:p>
      <w:pPr>
        <w:spacing w:line="252" w:lineRule="auto"/>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第五部分</w:t>
      </w: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3"/>
          <w:szCs w:val="73"/>
        </w:rPr>
      </w:pPr>
    </w:p>
    <w:p>
      <w:pPr>
        <w:spacing w:before="364" w:line="219" w:lineRule="auto"/>
        <w:ind w:left="365"/>
        <w:jc w:val="center"/>
        <w:rPr>
          <w:rFonts w:hint="eastAsia" w:ascii="方正小标宋_GBK" w:hAnsi="方正小标宋_GBK" w:eastAsia="方正小标宋_GBK" w:cs="方正小标宋_GBK"/>
          <w:sz w:val="73"/>
          <w:szCs w:val="73"/>
        </w:rPr>
      </w:pPr>
      <w:r>
        <w:rPr>
          <w:rFonts w:hint="eastAsia" w:ascii="方正小标宋_GBK" w:hAnsi="方正小标宋_GBK" w:eastAsia="方正小标宋_GBK" w:cs="方正小标宋_GBK"/>
          <w:sz w:val="73"/>
          <w:szCs w:val="73"/>
        </w:rPr>
        <w:t>附 件</w:t>
      </w:r>
    </w:p>
    <w:p>
      <w:pPr>
        <w:spacing w:before="364" w:line="219" w:lineRule="auto"/>
        <w:ind w:left="365"/>
        <w:jc w:val="center"/>
        <w:rPr>
          <w:rFonts w:hint="eastAsia" w:ascii="方正小标宋_GBK" w:hAnsi="方正小标宋_GBK" w:eastAsia="方正小标宋_GBK" w:cs="方正小标宋_GBK"/>
          <w:sz w:val="73"/>
          <w:szCs w:val="73"/>
        </w:rPr>
        <w:sectPr>
          <w:footerReference r:id="rId18" w:type="default"/>
          <w:pgSz w:w="11910" w:h="16840"/>
          <w:pgMar w:top="1431" w:right="1786" w:bottom="1575" w:left="1786" w:header="0" w:footer="1228" w:gutter="0"/>
          <w:cols w:space="720" w:num="1"/>
        </w:sectPr>
      </w:pPr>
    </w:p>
    <w:p>
      <w:pPr>
        <w:spacing w:line="260" w:lineRule="auto"/>
      </w:pPr>
    </w:p>
    <w:p>
      <w:pPr>
        <w:spacing w:line="261" w:lineRule="auto"/>
      </w:pPr>
    </w:p>
    <w:p>
      <w:pPr>
        <w:spacing w:line="261" w:lineRule="auto"/>
      </w:pPr>
    </w:p>
    <w:p>
      <w:pPr>
        <w:spacing w:line="261" w:lineRule="auto"/>
      </w:pPr>
    </w:p>
    <w:p>
      <w:pPr>
        <w:pStyle w:val="4"/>
        <w:bidi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2022年度部门整体支出绩效自评报告</w:t>
      </w:r>
    </w:p>
    <w:p/>
    <w:p/>
    <w:p/>
    <w:p/>
    <w:p/>
    <w:p/>
    <w:p/>
    <w:p/>
    <w:p/>
    <w:p/>
    <w:p/>
    <w:p/>
    <w:p/>
    <w:p/>
    <w:p/>
    <w:p/>
    <w:p/>
    <w:p/>
    <w:p/>
    <w:p/>
    <w:p/>
    <w:p/>
    <w:p/>
    <w:p/>
    <w:p/>
    <w:p/>
    <w:p/>
    <w:p/>
    <w:p/>
    <w:p>
      <w:pPr>
        <w:jc w:val="center"/>
        <w:rPr>
          <w:rFonts w:ascii="Times New Roman" w:hAnsi="Times New Roman" w:eastAsia="黑体" w:cs="Times New Roman"/>
          <w:sz w:val="36"/>
          <w:szCs w:val="36"/>
        </w:rPr>
        <w:sectPr>
          <w:pgSz w:w="11906" w:h="16838"/>
          <w:pgMar w:top="1440" w:right="1800" w:bottom="1440" w:left="1800" w:header="851" w:footer="992" w:gutter="0"/>
          <w:cols w:space="425" w:num="1"/>
          <w:docGrid w:type="lines" w:linePitch="312" w:charSpace="0"/>
        </w:sectPr>
      </w:pPr>
      <w:r>
        <w:rPr>
          <w:rFonts w:hint="eastAsia" w:eastAsia="宋体"/>
        </w:rPr>
        <w:t xml:space="preserve">                   </w:t>
      </w:r>
      <w:r>
        <w:rPr>
          <w:rFonts w:ascii="Times New Roman" w:hAnsi="Times New Roman" w:eastAsia="黑体" w:cs="Times New Roman"/>
          <w:sz w:val="36"/>
          <w:szCs w:val="36"/>
        </w:rPr>
        <w:t>单位名称（盖章）：长沙市总工会</w:t>
      </w:r>
    </w:p>
    <w:p>
      <w:pPr>
        <w:pStyle w:val="2"/>
        <w:bidi w:val="0"/>
      </w:pPr>
      <w:r>
        <w:t xml:space="preserve">一、部门概况 </w:t>
      </w:r>
    </w:p>
    <w:p>
      <w:pPr>
        <w:pStyle w:val="3"/>
        <w:bidi w:val="0"/>
      </w:pPr>
      <w:r>
        <w:t>（一）部门基本情况</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1、部门机构设置</w:t>
      </w:r>
    </w:p>
    <w:p>
      <w:pPr>
        <w:ind w:firstLine="640" w:firstLineChars="200"/>
        <w:rPr>
          <w:rFonts w:ascii="Times New Roman" w:hAnsi="Times New Roman" w:eastAsia="仿宋" w:cs="Times New Roman"/>
          <w:sz w:val="32"/>
          <w:szCs w:val="32"/>
          <w:highlight w:val="yellow"/>
          <w:lang w:bidi="ar"/>
        </w:rPr>
      </w:pPr>
      <w:r>
        <w:rPr>
          <w:rFonts w:ascii="Times New Roman" w:hAnsi="Times New Roman" w:eastAsia="仿宋" w:cs="Times New Roman"/>
          <w:color w:val="auto"/>
          <w:sz w:val="32"/>
          <w:szCs w:val="32"/>
          <w:lang w:bidi="ar"/>
        </w:rPr>
        <w:t>长沙市总工会</w:t>
      </w:r>
      <w:r>
        <w:rPr>
          <w:rFonts w:hint="eastAsia" w:ascii="Times New Roman" w:hAnsi="Times New Roman" w:eastAsia="仿宋" w:cs="Times New Roman"/>
          <w:color w:val="auto"/>
          <w:sz w:val="32"/>
          <w:szCs w:val="32"/>
          <w:lang w:bidi="ar"/>
        </w:rPr>
        <w:t>（以下简称“市总工会”）</w:t>
      </w:r>
      <w:r>
        <w:rPr>
          <w:rFonts w:ascii="Times New Roman" w:hAnsi="Times New Roman" w:eastAsia="仿宋" w:cs="Times New Roman"/>
          <w:color w:val="auto"/>
          <w:sz w:val="32"/>
          <w:szCs w:val="32"/>
          <w:lang w:bidi="ar"/>
        </w:rPr>
        <w:t>机关内设15个部室，分别为办公室、研究室、组织部、宣教文体部、网络工作部、劳动和经济服务部、基层工作部、权益保障部、财务资产部、女职工部、经费审查委员会办公室、机关党委、离退休人员管理服务处、机关工会、产业工委。二级事业单位6个，分别为长沙市工人文化宫、长沙市第二工人文化宫、长沙市第三工人文化宫、长沙市第四工人文化宫、长沙市职工技术协作服务中心、长沙市职工服务（帮扶）中心。</w:t>
      </w:r>
    </w:p>
    <w:p>
      <w:pPr>
        <w:numPr>
          <w:ilvl w:val="0"/>
          <w:numId w:val="1"/>
        </w:numPr>
        <w:kinsoku/>
        <w:autoSpaceDE/>
        <w:autoSpaceDN/>
        <w:adjustRightInd/>
        <w:snapToGrid/>
        <w:ind w:firstLine="640" w:firstLineChars="200"/>
        <w:jc w:val="both"/>
        <w:textAlignment w:val="auto"/>
        <w:rPr>
          <w:rFonts w:ascii="Times New Roman" w:hAnsi="Times New Roman" w:eastAsia="仿宋" w:cs="Times New Roman"/>
          <w:sz w:val="32"/>
          <w:szCs w:val="32"/>
          <w:lang w:bidi="ar"/>
        </w:rPr>
      </w:pPr>
      <w:r>
        <w:rPr>
          <w:rFonts w:ascii="Times New Roman" w:hAnsi="Times New Roman" w:eastAsia="仿宋" w:cs="Times New Roman"/>
          <w:color w:val="auto"/>
          <w:sz w:val="32"/>
          <w:szCs w:val="32"/>
          <w:lang w:bidi="ar"/>
        </w:rPr>
        <w:t>人员情况</w:t>
      </w:r>
    </w:p>
    <w:p>
      <w:pPr>
        <w:ind w:firstLine="640" w:firstLineChars="200"/>
        <w:rPr>
          <w:rFonts w:ascii="Times New Roman" w:hAnsi="Times New Roman" w:eastAsia="仿宋" w:cs="Times New Roman"/>
          <w:sz w:val="32"/>
          <w:szCs w:val="32"/>
          <w:lang w:bidi="ar"/>
          <w14:textFill>
            <w14:gradFill>
              <w14:gsLst>
                <w14:gs w14:pos="0">
                  <w14:srgbClr w14:val="7B32B2"/>
                </w14:gs>
                <w14:gs w14:pos="100000">
                  <w14:srgbClr w14:val="401A5D"/>
                </w14:gs>
              </w14:gsLst>
              <w14:lin w14:ang="0" w14:scaled="0"/>
            </w14:gradFill>
          </w14:textFill>
        </w:rPr>
      </w:pPr>
      <w:r>
        <w:rPr>
          <w:rFonts w:ascii="Times New Roman" w:hAnsi="Times New Roman" w:eastAsia="仿宋" w:cs="Times New Roman"/>
          <w:color w:val="auto"/>
          <w:sz w:val="32"/>
          <w:szCs w:val="32"/>
          <w:lang w:bidi="ar"/>
        </w:rPr>
        <w:t>202</w:t>
      </w:r>
      <w:r>
        <w:rPr>
          <w:rFonts w:hint="eastAsia" w:ascii="Times New Roman" w:hAnsi="Times New Roman" w:eastAsia="仿宋" w:cs="Times New Roman"/>
          <w:color w:val="auto"/>
          <w:sz w:val="32"/>
          <w:szCs w:val="32"/>
          <w:lang w:bidi="ar"/>
        </w:rPr>
        <w:t>2</w:t>
      </w:r>
      <w:r>
        <w:rPr>
          <w:rFonts w:ascii="Times New Roman" w:hAnsi="Times New Roman" w:eastAsia="仿宋" w:cs="Times New Roman"/>
          <w:color w:val="auto"/>
          <w:sz w:val="32"/>
          <w:szCs w:val="32"/>
          <w:lang w:bidi="ar"/>
        </w:rPr>
        <w:t>年机关</w:t>
      </w:r>
      <w:r>
        <w:rPr>
          <w:rFonts w:hint="eastAsia" w:ascii="Times New Roman" w:hAnsi="Times New Roman" w:eastAsia="仿宋" w:cs="Times New Roman"/>
          <w:color w:val="auto"/>
          <w:sz w:val="32"/>
          <w:szCs w:val="32"/>
          <w:lang w:bidi="ar"/>
        </w:rPr>
        <w:t>配置人数为63人，其中</w:t>
      </w:r>
      <w:r>
        <w:rPr>
          <w:rFonts w:ascii="Times New Roman" w:hAnsi="Times New Roman" w:eastAsia="仿宋" w:cs="Times New Roman"/>
          <w:color w:val="auto"/>
          <w:sz w:val="32"/>
          <w:szCs w:val="32"/>
          <w:lang w:bidi="ar"/>
        </w:rPr>
        <w:t>行政</w:t>
      </w:r>
      <w:r>
        <w:rPr>
          <w:rFonts w:hint="eastAsia" w:ascii="Times New Roman" w:hAnsi="Times New Roman" w:eastAsia="仿宋" w:cs="Times New Roman"/>
          <w:color w:val="auto"/>
          <w:sz w:val="32"/>
          <w:szCs w:val="32"/>
          <w:lang w:bidi="ar"/>
        </w:rPr>
        <w:t>编制人数60名（含</w:t>
      </w:r>
      <w:r>
        <w:rPr>
          <w:rFonts w:ascii="Times New Roman" w:hAnsi="Times New Roman" w:eastAsia="仿宋" w:cs="Times New Roman"/>
          <w:color w:val="auto"/>
          <w:sz w:val="32"/>
          <w:szCs w:val="32"/>
          <w:lang w:bidi="ar"/>
        </w:rPr>
        <w:t>离退休人员管理服务编制 2名</w:t>
      </w:r>
      <w:r>
        <w:rPr>
          <w:rFonts w:hint="eastAsia" w:ascii="Times New Roman" w:hAnsi="Times New Roman" w:eastAsia="仿宋" w:cs="Times New Roman"/>
          <w:color w:val="auto"/>
          <w:sz w:val="32"/>
          <w:szCs w:val="32"/>
          <w:lang w:bidi="ar"/>
        </w:rPr>
        <w:t>）</w:t>
      </w:r>
      <w:r>
        <w:rPr>
          <w:rFonts w:ascii="Times New Roman" w:hAnsi="Times New Roman" w:eastAsia="仿宋" w:cs="Times New Roman"/>
          <w:color w:val="auto"/>
          <w:sz w:val="32"/>
          <w:szCs w:val="32"/>
          <w:lang w:bidi="ar"/>
        </w:rPr>
        <w:t>，机关后勤服务人员事业编制 3名</w:t>
      </w:r>
      <w:r>
        <w:rPr>
          <w:rFonts w:ascii="Times New Roman" w:hAnsi="Times New Roman" w:eastAsia="仿宋" w:cs="Times New Roman"/>
          <w:sz w:val="32"/>
          <w:szCs w:val="32"/>
          <w:lang w:bidi="ar"/>
          <w14:textFill>
            <w14:gradFill>
              <w14:gsLst>
                <w14:gs w14:pos="0">
                  <w14:srgbClr w14:val="7B32B2"/>
                </w14:gs>
                <w14:gs w14:pos="100000">
                  <w14:srgbClr w14:val="401A5D"/>
                </w14:gs>
              </w14:gsLst>
              <w14:lin w14:ang="0" w14:scaled="0"/>
            </w14:gradFill>
          </w14:textFill>
        </w:rPr>
        <w:t>。</w:t>
      </w:r>
      <w:r>
        <w:rPr>
          <w:rFonts w:ascii="Times New Roman" w:hAnsi="Times New Roman" w:eastAsia="仿宋" w:cs="Times New Roman"/>
          <w:color w:val="auto"/>
          <w:sz w:val="32"/>
          <w:szCs w:val="32"/>
          <w:lang w:bidi="ar"/>
        </w:rPr>
        <w:t>202</w:t>
      </w:r>
      <w:r>
        <w:rPr>
          <w:rFonts w:hint="eastAsia" w:ascii="Times New Roman" w:hAnsi="Times New Roman" w:eastAsia="仿宋" w:cs="Times New Roman"/>
          <w:color w:val="auto"/>
          <w:sz w:val="32"/>
          <w:szCs w:val="32"/>
          <w:lang w:bidi="ar"/>
        </w:rPr>
        <w:t>2</w:t>
      </w:r>
      <w:r>
        <w:rPr>
          <w:rFonts w:ascii="Times New Roman" w:hAnsi="Times New Roman" w:eastAsia="仿宋" w:cs="Times New Roman"/>
          <w:color w:val="auto"/>
          <w:sz w:val="32"/>
          <w:szCs w:val="32"/>
          <w:lang w:bidi="ar"/>
        </w:rPr>
        <w:t>年</w:t>
      </w:r>
      <w:r>
        <w:rPr>
          <w:rFonts w:hint="eastAsia" w:ascii="Times New Roman" w:hAnsi="Times New Roman" w:eastAsia="仿宋" w:cs="Times New Roman"/>
          <w:color w:val="auto"/>
          <w:sz w:val="32"/>
          <w:szCs w:val="32"/>
          <w:lang w:bidi="ar"/>
        </w:rPr>
        <w:t>末机关实际在职行政编制人数60人，事业编制人员0人，临聘人员5人，兼挂人员0人。</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3、主要职责</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根据《中华人民共和国工会法》和《中国工会章程》规定，市总工会的主要职责是：</w:t>
      </w:r>
    </w:p>
    <w:p>
      <w:pPr>
        <w:numPr>
          <w:ilvl w:val="0"/>
          <w:numId w:val="2"/>
        </w:numPr>
        <w:kinsoku/>
        <w:autoSpaceDE/>
        <w:autoSpaceDN/>
        <w:adjustRightInd/>
        <w:snapToGrid/>
        <w:ind w:firstLine="640" w:firstLineChars="200"/>
        <w:jc w:val="both"/>
        <w:textAlignment w:val="auto"/>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根据党的路线、方针、政策，党在各时期的中心任务和工运方针，按照全国总工会、省总工会确定的工会工作的指导方针和任务，围绕市委工作大局，结合我市实际，指导全市工会工作。</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（2）依照法律和章程，组织和指导全市各级工会履行维护、建设、参与、教育”等社会职能，贯彻执行长沙市工会代表大会的决议，组织开展工会各项工作。</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3）对有关职工利益的重大问题进行调查研究，向市委、市政府及省总工会、全国总工会反映职工群众的情绪、愿望和要求，并提出意见和建议，参与涉及职工切身利益的有关政策、措施和制度的制定，对侵犯职工权益的重大事件进行调查并提出处理意见，参与重大工伤事故的调查处理。</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4）指导全市各级工会自身建设和改革，不断完善工会的各项组织制度和民主制度，监督检查《中国工会章程》的贯彻执行情况，指导基层工会组织职工开展以职工代表大会为基本制度的民主选举、民主决策、民主管理和民主监督工作，建立健全调整劳动关系，维护职工劳动权益的平等协调、集体合同制度。</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5）协助区、县（市）党委和市直有关部委（局、公司）党委（党组）协商推荐地方工会和市产业工会以及大中型企事业工会的主要领导干部；管理市总工会直属单位；协助党委做好工会干部的管理和培训等工作。</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（6）受市政府委托做好市劳模的评选、表彰、管理工作；负责全国劳模、省劳模、全国五一劳动奖章、奖状获得者的推荐管理工作。</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（7）负责工会经费的管理、审查、审计工作，研究制定工会组织兴办职工劳动福利事业的有关制度、规定；负责工会劳动福利事业发展的指导、协调工作；管理所属事业单位。</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（8）开展境外友好城市工会交往活动，做好工会外事工作。</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（9）承担市委、市人民政府和上级管理部门交办的其他事项。</w:t>
      </w:r>
    </w:p>
    <w:p>
      <w:pPr>
        <w:pStyle w:val="3"/>
        <w:bidi w:val="0"/>
      </w:pPr>
      <w:r>
        <w:t>（二）部门整体支出规模、使用方向和主要内容、涉及范围</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202</w:t>
      </w:r>
      <w:r>
        <w:rPr>
          <w:rFonts w:hint="eastAsia" w:ascii="Times New Roman" w:hAnsi="Times New Roman" w:eastAsia="仿宋" w:cs="Times New Roman"/>
          <w:sz w:val="32"/>
          <w:szCs w:val="32"/>
          <w:lang w:bidi="ar"/>
        </w:rPr>
        <w:t>2</w:t>
      </w:r>
      <w:r>
        <w:rPr>
          <w:rFonts w:ascii="Times New Roman" w:hAnsi="Times New Roman" w:eastAsia="仿宋" w:cs="Times New Roman"/>
          <w:sz w:val="32"/>
          <w:szCs w:val="32"/>
          <w:lang w:bidi="ar"/>
        </w:rPr>
        <w:t>年市总工会部门整体支出</w:t>
      </w:r>
      <w:r>
        <w:rPr>
          <w:rFonts w:hint="eastAsia" w:ascii="Times New Roman" w:hAnsi="Times New Roman" w:eastAsia="仿宋" w:cs="Times New Roman"/>
          <w:sz w:val="32"/>
          <w:szCs w:val="32"/>
          <w:lang w:bidi="ar"/>
        </w:rPr>
        <w:t>5,337.91</w:t>
      </w:r>
      <w:r>
        <w:rPr>
          <w:rFonts w:ascii="Times New Roman" w:hAnsi="Times New Roman" w:eastAsia="仿宋" w:cs="Times New Roman"/>
          <w:sz w:val="32"/>
          <w:szCs w:val="32"/>
          <w:lang w:bidi="ar"/>
        </w:rPr>
        <w:t>万元，其中基本支出</w:t>
      </w:r>
      <w:r>
        <w:rPr>
          <w:rFonts w:hint="eastAsia" w:ascii="Times New Roman" w:hAnsi="Times New Roman" w:eastAsia="仿宋" w:cs="Times New Roman"/>
          <w:sz w:val="32"/>
          <w:szCs w:val="32"/>
          <w:lang w:bidi="ar"/>
        </w:rPr>
        <w:t>4,444.10</w:t>
      </w:r>
      <w:r>
        <w:rPr>
          <w:rFonts w:ascii="Times New Roman" w:hAnsi="Times New Roman" w:eastAsia="仿宋" w:cs="Times New Roman"/>
          <w:sz w:val="32"/>
          <w:szCs w:val="32"/>
          <w:lang w:bidi="ar"/>
        </w:rPr>
        <w:t>万元，项目支出</w:t>
      </w:r>
      <w:r>
        <w:rPr>
          <w:rFonts w:hint="eastAsia" w:ascii="Times New Roman" w:hAnsi="Times New Roman" w:eastAsia="仿宋" w:cs="Times New Roman"/>
          <w:sz w:val="32"/>
          <w:szCs w:val="32"/>
          <w:lang w:bidi="ar"/>
        </w:rPr>
        <w:t>893.81</w:t>
      </w:r>
      <w:r>
        <w:rPr>
          <w:rFonts w:ascii="Times New Roman" w:hAnsi="Times New Roman" w:eastAsia="仿宋" w:cs="Times New Roman"/>
          <w:sz w:val="32"/>
          <w:szCs w:val="32"/>
          <w:lang w:bidi="ar"/>
        </w:rPr>
        <w:t>万元。</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基本支出</w:t>
      </w:r>
      <w:r>
        <w:rPr>
          <w:rFonts w:hint="eastAsia" w:ascii="Times New Roman" w:hAnsi="Times New Roman" w:eastAsia="仿宋" w:cs="Times New Roman"/>
          <w:sz w:val="32"/>
          <w:szCs w:val="32"/>
          <w:lang w:bidi="ar"/>
        </w:rPr>
        <w:t>主要</w:t>
      </w:r>
      <w:r>
        <w:rPr>
          <w:rFonts w:ascii="Times New Roman" w:hAnsi="Times New Roman" w:eastAsia="仿宋" w:cs="Times New Roman"/>
          <w:sz w:val="32"/>
          <w:szCs w:val="32"/>
          <w:lang w:bidi="ar"/>
        </w:rPr>
        <w:t>用于保障单位机构正常运转、完成日常工作任务而发生的各项支出，包括用于基本工资、津贴补贴等人员经费以及办公费、印刷费、水电费、办公设备购置等日常公用经费。</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项目支出</w:t>
      </w:r>
      <w:r>
        <w:rPr>
          <w:rFonts w:hint="eastAsia" w:ascii="Times New Roman" w:hAnsi="Times New Roman" w:eastAsia="仿宋" w:cs="Times New Roman"/>
          <w:sz w:val="32"/>
          <w:szCs w:val="32"/>
          <w:lang w:bidi="ar"/>
        </w:rPr>
        <w:t>主要</w:t>
      </w:r>
      <w:r>
        <w:rPr>
          <w:rFonts w:ascii="Times New Roman" w:hAnsi="Times New Roman" w:eastAsia="仿宋" w:cs="Times New Roman"/>
          <w:sz w:val="32"/>
          <w:szCs w:val="32"/>
          <w:lang w:bidi="ar"/>
        </w:rPr>
        <w:t>用于单位为完成特定行政工作任务或事业发展目标而发生的支出，包括贫困劳模补助、困难职工补助专项、202</w:t>
      </w:r>
      <w:r>
        <w:rPr>
          <w:rFonts w:hint="eastAsia" w:ascii="Times New Roman" w:hAnsi="Times New Roman" w:eastAsia="仿宋" w:cs="Times New Roman"/>
          <w:sz w:val="32"/>
          <w:szCs w:val="32"/>
          <w:lang w:bidi="ar"/>
        </w:rPr>
        <w:t>2</w:t>
      </w:r>
      <w:r>
        <w:rPr>
          <w:rFonts w:ascii="Times New Roman" w:hAnsi="Times New Roman" w:eastAsia="仿宋" w:cs="Times New Roman"/>
          <w:sz w:val="32"/>
          <w:szCs w:val="32"/>
          <w:lang w:bidi="ar"/>
        </w:rPr>
        <w:t>年工会专项补助资金</w:t>
      </w:r>
      <w:r>
        <w:rPr>
          <w:rFonts w:hint="eastAsia" w:ascii="Times New Roman" w:hAnsi="Times New Roman" w:eastAsia="仿宋" w:cs="Times New Roman"/>
          <w:sz w:val="32"/>
          <w:szCs w:val="32"/>
          <w:lang w:bidi="ar"/>
        </w:rPr>
        <w:t>（</w:t>
      </w:r>
      <w:r>
        <w:rPr>
          <w:rFonts w:hint="eastAsia" w:ascii="Times New Roman" w:hAnsi="Times New Roman" w:eastAsia="仿宋" w:cs="Times New Roman"/>
          <w:color w:val="333333"/>
          <w:sz w:val="32"/>
          <w:szCs w:val="32"/>
          <w:shd w:val="clear" w:color="auto" w:fill="FFFFFF"/>
        </w:rPr>
        <w:t>由于此笔资金均为省财资金，纳入省财资金绩效自评范畴，不再进行市财资金绩效自评</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、首届大国工匠论坛活动经费</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元旦、春节慰问资金</w:t>
      </w:r>
      <w:r>
        <w:rPr>
          <w:rFonts w:hint="eastAsia" w:ascii="Times New Roman" w:hAnsi="Times New Roman" w:eastAsia="仿宋" w:cs="Times New Roman"/>
          <w:sz w:val="32"/>
          <w:szCs w:val="32"/>
          <w:lang w:bidi="ar"/>
        </w:rPr>
        <w:t>、安全生产目标管理奖专项、平安和谐模范城市专项奖励资金</w:t>
      </w:r>
      <w:r>
        <w:rPr>
          <w:rFonts w:ascii="Times New Roman" w:hAnsi="Times New Roman" w:eastAsia="仿宋" w:cs="Times New Roman"/>
          <w:sz w:val="32"/>
          <w:szCs w:val="32"/>
          <w:lang w:bidi="ar"/>
        </w:rPr>
        <w:t>等专项开支。</w:t>
      </w:r>
    </w:p>
    <w:p>
      <w:pPr>
        <w:pStyle w:val="2"/>
        <w:bidi w:val="0"/>
      </w:pPr>
      <w:r>
        <w:t xml:space="preserve">二、一般公共预算支出情况 </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color w:val="333333"/>
          <w:sz w:val="32"/>
          <w:szCs w:val="32"/>
          <w:shd w:val="clear" w:color="auto" w:fill="FFFFFF"/>
        </w:rPr>
        <w:t>市总工会202</w:t>
      </w:r>
      <w:r>
        <w:rPr>
          <w:rFonts w:hint="eastAsia" w:ascii="Times New Roman" w:hAnsi="Times New Roman" w:eastAsia="仿宋" w:cs="Times New Roman"/>
          <w:color w:val="333333"/>
          <w:sz w:val="32"/>
          <w:szCs w:val="32"/>
          <w:shd w:val="clear" w:color="auto" w:fill="FFFFFF"/>
        </w:rPr>
        <w:t>2</w:t>
      </w:r>
      <w:r>
        <w:rPr>
          <w:rFonts w:ascii="Times New Roman" w:hAnsi="Times New Roman" w:eastAsia="仿宋" w:cs="Times New Roman"/>
          <w:color w:val="333333"/>
          <w:sz w:val="32"/>
          <w:szCs w:val="32"/>
          <w:shd w:val="clear" w:color="auto" w:fill="FFFFFF"/>
        </w:rPr>
        <w:t>年一般公共预算财政拨款支出</w:t>
      </w:r>
      <w:r>
        <w:rPr>
          <w:rFonts w:hint="eastAsia" w:ascii="Times New Roman" w:hAnsi="Times New Roman" w:eastAsia="仿宋" w:cs="Times New Roman"/>
          <w:color w:val="333333"/>
          <w:sz w:val="32"/>
          <w:szCs w:val="32"/>
          <w:shd w:val="clear" w:color="auto" w:fill="FFFFFF"/>
        </w:rPr>
        <w:t>5,337.91</w:t>
      </w:r>
      <w:r>
        <w:rPr>
          <w:rFonts w:ascii="Times New Roman" w:hAnsi="Times New Roman" w:eastAsia="仿宋" w:cs="Times New Roman"/>
          <w:color w:val="333333"/>
          <w:sz w:val="32"/>
          <w:szCs w:val="32"/>
          <w:shd w:val="clear" w:color="auto" w:fill="FFFFFF"/>
        </w:rPr>
        <w:t>万元，其中：基本支出</w:t>
      </w:r>
      <w:r>
        <w:rPr>
          <w:rFonts w:hint="eastAsia" w:ascii="Times New Roman" w:hAnsi="Times New Roman" w:eastAsia="仿宋" w:cs="Times New Roman"/>
          <w:color w:val="333333"/>
          <w:sz w:val="32"/>
          <w:szCs w:val="32"/>
          <w:shd w:val="clear" w:color="auto" w:fill="FFFFFF"/>
        </w:rPr>
        <w:t>4,444.10</w:t>
      </w:r>
      <w:r>
        <w:rPr>
          <w:rFonts w:ascii="Times New Roman" w:hAnsi="Times New Roman" w:eastAsia="仿宋" w:cs="Times New Roman"/>
          <w:color w:val="333333"/>
          <w:sz w:val="32"/>
          <w:szCs w:val="32"/>
          <w:shd w:val="clear" w:color="auto" w:fill="FFFFFF"/>
        </w:rPr>
        <w:t>万元（人员经费</w:t>
      </w:r>
      <w:r>
        <w:rPr>
          <w:rFonts w:hint="eastAsia" w:ascii="Times New Roman" w:hAnsi="Times New Roman" w:eastAsia="仿宋" w:cs="Times New Roman"/>
          <w:color w:val="333333"/>
          <w:sz w:val="32"/>
          <w:szCs w:val="32"/>
          <w:shd w:val="clear" w:color="auto" w:fill="FFFFFF"/>
        </w:rPr>
        <w:t>3,295.27</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w:t>
      </w:r>
      <w:r>
        <w:rPr>
          <w:rFonts w:ascii="Times New Roman" w:hAnsi="Times New Roman" w:eastAsia="仿宋" w:cs="Times New Roman"/>
          <w:color w:val="333333"/>
          <w:sz w:val="32"/>
          <w:szCs w:val="32"/>
          <w:shd w:val="clear" w:color="auto" w:fill="FFFFFF"/>
        </w:rPr>
        <w:t>公用经费</w:t>
      </w:r>
      <w:r>
        <w:rPr>
          <w:rFonts w:hint="eastAsia" w:ascii="Times New Roman" w:hAnsi="Times New Roman" w:eastAsia="仿宋" w:cs="Times New Roman"/>
          <w:color w:val="333333"/>
          <w:sz w:val="32"/>
          <w:szCs w:val="32"/>
          <w:shd w:val="clear" w:color="auto" w:fill="FFFFFF"/>
        </w:rPr>
        <w:t>1,148.83</w:t>
      </w:r>
      <w:r>
        <w:rPr>
          <w:rFonts w:ascii="Times New Roman" w:hAnsi="Times New Roman" w:eastAsia="仿宋" w:cs="Times New Roman"/>
          <w:color w:val="333333"/>
          <w:sz w:val="32"/>
          <w:szCs w:val="32"/>
          <w:shd w:val="clear" w:color="auto" w:fill="FFFFFF"/>
        </w:rPr>
        <w:t>万元），项目支出</w:t>
      </w:r>
      <w:r>
        <w:rPr>
          <w:rFonts w:hint="eastAsia" w:ascii="Times New Roman" w:hAnsi="Times New Roman" w:eastAsia="仿宋" w:cs="Times New Roman"/>
          <w:color w:val="333333"/>
          <w:sz w:val="32"/>
          <w:szCs w:val="32"/>
          <w:shd w:val="clear" w:color="auto" w:fill="FFFFFF"/>
        </w:rPr>
        <w:t>893.81</w:t>
      </w:r>
      <w:r>
        <w:rPr>
          <w:rFonts w:ascii="Times New Roman" w:hAnsi="Times New Roman" w:eastAsia="仿宋" w:cs="Times New Roman"/>
          <w:color w:val="333333"/>
          <w:sz w:val="32"/>
          <w:szCs w:val="32"/>
          <w:shd w:val="clear" w:color="auto" w:fill="FFFFFF"/>
        </w:rPr>
        <w:t>万元。</w:t>
      </w:r>
    </w:p>
    <w:p>
      <w:pPr>
        <w:pStyle w:val="3"/>
        <w:bidi w:val="0"/>
      </w:pPr>
      <w:r>
        <w:t>（一）基本支出</w:t>
      </w:r>
      <w:r>
        <w:rPr>
          <w:rFonts w:hint="eastAsia"/>
        </w:rPr>
        <w:t>情况</w:t>
      </w:r>
    </w:p>
    <w:p>
      <w:pPr>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202</w:t>
      </w:r>
      <w:r>
        <w:rPr>
          <w:rFonts w:hint="eastAsia" w:ascii="Times New Roman" w:hAnsi="Times New Roman" w:eastAsia="仿宋" w:cs="Times New Roman"/>
          <w:sz w:val="32"/>
          <w:szCs w:val="32"/>
          <w:lang w:bidi="ar"/>
        </w:rPr>
        <w:t>2</w:t>
      </w:r>
      <w:r>
        <w:rPr>
          <w:rFonts w:ascii="Times New Roman" w:hAnsi="Times New Roman" w:eastAsia="仿宋" w:cs="Times New Roman"/>
          <w:sz w:val="32"/>
          <w:szCs w:val="32"/>
          <w:lang w:bidi="ar"/>
        </w:rPr>
        <w:t>年基本支出预、决算情况</w:t>
      </w:r>
    </w:p>
    <w:p>
      <w:pPr>
        <w:spacing w:line="360" w:lineRule="auto"/>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sz w:val="32"/>
          <w:szCs w:val="32"/>
        </w:rPr>
        <w:t>2022年基本支出年初预算数3,783.42万元，基本支出决算数4,444.10万元，其中：人员经费3,295.27万元、公用经费1,148.83万元；预算执行率117.46%。</w:t>
      </w:r>
      <w:r>
        <w:rPr>
          <w:rFonts w:ascii="Times New Roman" w:hAnsi="Times New Roman" w:eastAsia="仿宋" w:cs="Times New Roman"/>
          <w:color w:val="333333"/>
          <w:sz w:val="32"/>
          <w:szCs w:val="32"/>
          <w:shd w:val="clear" w:color="auto" w:fill="FFFFFF"/>
        </w:rPr>
        <w:t>具体支出情况如下：</w:t>
      </w:r>
    </w:p>
    <w:tbl>
      <w:tblPr>
        <w:tblStyle w:val="8"/>
        <w:tblW w:w="4998" w:type="pct"/>
        <w:tblInd w:w="0" w:type="dxa"/>
        <w:tblLayout w:type="autofit"/>
        <w:tblCellMar>
          <w:top w:w="0" w:type="dxa"/>
          <w:left w:w="108" w:type="dxa"/>
          <w:bottom w:w="0" w:type="dxa"/>
          <w:right w:w="108" w:type="dxa"/>
        </w:tblCellMar>
      </w:tblPr>
      <w:tblGrid>
        <w:gridCol w:w="746"/>
        <w:gridCol w:w="2908"/>
        <w:gridCol w:w="1971"/>
        <w:gridCol w:w="1852"/>
        <w:gridCol w:w="1406"/>
      </w:tblGrid>
      <w:tr>
        <w:trPr>
          <w:trHeight w:val="58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序号</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支出项目</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预算支出金额</w:t>
            </w:r>
            <w:r>
              <w:rPr>
                <w:rStyle w:val="15"/>
                <w:rFonts w:eastAsia="宋体"/>
                <w:lang w:bidi="ar"/>
              </w:rPr>
              <w:t xml:space="preserve">    （万元）</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实际支出金额</w:t>
            </w:r>
            <w:r>
              <w:rPr>
                <w:rStyle w:val="15"/>
                <w:rFonts w:eastAsia="宋体"/>
                <w:lang w:bidi="ar"/>
              </w:rPr>
              <w:t xml:space="preserve">  （万元）</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备注</w:t>
            </w: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一</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人员经费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sz w:val="20"/>
                <w:szCs w:val="20"/>
                <w:lang w:bidi="ar"/>
              </w:rPr>
              <w:t>2</w:t>
            </w:r>
            <w:r>
              <w:rPr>
                <w:rFonts w:hint="eastAsia" w:ascii="Times New Roman" w:hAnsi="Times New Roman" w:eastAsia="宋体" w:cs="Times New Roman"/>
                <w:b/>
                <w:bCs/>
                <w:sz w:val="20"/>
                <w:szCs w:val="20"/>
                <w:lang w:bidi="ar"/>
              </w:rPr>
              <w:t>,</w:t>
            </w:r>
            <w:r>
              <w:rPr>
                <w:rFonts w:ascii="Times New Roman" w:hAnsi="Times New Roman" w:eastAsia="宋体" w:cs="Times New Roman"/>
                <w:b/>
                <w:bCs/>
                <w:sz w:val="20"/>
                <w:szCs w:val="20"/>
                <w:lang w:bidi="ar"/>
              </w:rPr>
              <w:t>636.59</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sz w:val="20"/>
                <w:szCs w:val="20"/>
                <w:lang w:bidi="ar"/>
              </w:rPr>
              <w:t>3</w:t>
            </w:r>
            <w:r>
              <w:rPr>
                <w:rFonts w:hint="eastAsia" w:ascii="Times New Roman" w:hAnsi="Times New Roman" w:eastAsia="宋体" w:cs="Times New Roman"/>
                <w:b/>
                <w:bCs/>
                <w:sz w:val="20"/>
                <w:szCs w:val="20"/>
                <w:lang w:bidi="ar"/>
              </w:rPr>
              <w:t>,</w:t>
            </w:r>
            <w:r>
              <w:rPr>
                <w:rFonts w:ascii="Times New Roman" w:hAnsi="Times New Roman" w:eastAsia="宋体" w:cs="Times New Roman"/>
                <w:b/>
                <w:bCs/>
                <w:sz w:val="20"/>
                <w:szCs w:val="20"/>
                <w:lang w:bidi="ar"/>
              </w:rPr>
              <w:t>295.2</w:t>
            </w:r>
            <w:r>
              <w:rPr>
                <w:rFonts w:hint="eastAsia" w:ascii="Times New Roman" w:hAnsi="Times New Roman" w:eastAsia="宋体" w:cs="Times New Roman"/>
                <w:b/>
                <w:bCs/>
                <w:sz w:val="20"/>
                <w:szCs w:val="20"/>
                <w:lang w:bidi="ar"/>
              </w:rPr>
              <w:t>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基本工资</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278.82</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308.16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津贴补贴</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248.4</w:t>
            </w:r>
            <w:r>
              <w:rPr>
                <w:rFonts w:hint="eastAsia" w:ascii="Times New Roman" w:hAnsi="Times New Roman" w:eastAsia="宋体" w:cs="Times New Roman"/>
                <w:sz w:val="20"/>
                <w:szCs w:val="20"/>
                <w:lang w:bidi="ar"/>
              </w:rPr>
              <w:t>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248.4</w:t>
            </w:r>
            <w:r>
              <w:rPr>
                <w:rFonts w:hint="eastAsia" w:ascii="Times New Roman" w:hAnsi="Times New Roman" w:eastAsia="宋体" w:cs="Times New Roman"/>
                <w:sz w:val="20"/>
                <w:szCs w:val="20"/>
                <w:lang w:bidi="ar"/>
              </w:rPr>
              <w:t>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3</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奖金</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358.03</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581.54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年初预算财政并没有把奖金等指标下足</w:t>
            </w:r>
            <w:r>
              <w:rPr>
                <w:rFonts w:hint="eastAsia" w:ascii="Times New Roman" w:hAnsi="Times New Roman" w:eastAsia="宋体" w:cs="Times New Roman"/>
                <w:sz w:val="20"/>
                <w:szCs w:val="20"/>
              </w:rPr>
              <w:t>，实际发放奖金的时候，才会下达相应的指标</w:t>
            </w:r>
          </w:p>
        </w:tc>
      </w:tr>
      <w:tr>
        <w:trPr>
          <w:trHeight w:val="5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4</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机关事业单位基本养老保险缴费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84.39</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88.89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5</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职业年金缴费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42.2</w:t>
            </w:r>
            <w:r>
              <w:rPr>
                <w:rFonts w:hint="eastAsia" w:ascii="Times New Roman" w:hAnsi="Times New Roman" w:eastAsia="宋体" w:cs="Times New Roman"/>
                <w:sz w:val="20"/>
                <w:szCs w:val="20"/>
                <w:lang w:bidi="ar"/>
              </w:rPr>
              <w:t>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43.62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6</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职工基本医疗保险缴费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45.89</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48.33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7</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公务员医疗补助缴费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26.37</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72.28</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公务员医疗补助，年初没有医保铺底的预算的，</w:t>
            </w:r>
            <w:r>
              <w:rPr>
                <w:rFonts w:hint="eastAsia" w:ascii="Times New Roman" w:hAnsi="Times New Roman" w:eastAsia="宋体" w:cs="Times New Roman"/>
                <w:sz w:val="20"/>
                <w:szCs w:val="20"/>
              </w:rPr>
              <w:t>实际在执行过程中由</w:t>
            </w:r>
            <w:r>
              <w:rPr>
                <w:rFonts w:ascii="Times New Roman" w:hAnsi="Times New Roman" w:eastAsia="宋体" w:cs="Times New Roman"/>
                <w:sz w:val="20"/>
                <w:szCs w:val="20"/>
              </w:rPr>
              <w:t>医保铺底</w:t>
            </w: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8</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其他社会保障缴费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2.83</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2.98</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9</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住房公积金</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186</w:t>
            </w:r>
            <w:r>
              <w:rPr>
                <w:rFonts w:hint="eastAsia" w:ascii="Times New Roman" w:hAnsi="Times New Roman" w:eastAsia="宋体" w:cs="Times New Roman"/>
                <w:sz w:val="20"/>
                <w:szCs w:val="20"/>
                <w:lang w:bidi="ar"/>
              </w:rPr>
              <w:t>.00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171.47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10</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其他工资福利支出</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167.4</w:t>
            </w:r>
            <w:r>
              <w:rPr>
                <w:rFonts w:hint="eastAsia" w:ascii="Times New Roman" w:hAnsi="Times New Roman" w:eastAsia="宋体" w:cs="Times New Roman"/>
                <w:sz w:val="20"/>
                <w:szCs w:val="20"/>
                <w:lang w:bidi="ar"/>
              </w:rPr>
              <w:t>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年初财政局将奖金下达至其他工资福利，年终核算在奖金科目核算</w:t>
            </w:r>
          </w:p>
        </w:tc>
      </w:tr>
      <w:tr>
        <w:trPr>
          <w:trHeight w:val="39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lang w:bidi="ar"/>
              </w:rPr>
              <w:t>11</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其他对个人和家庭补助支出</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w:t>
            </w:r>
            <w:r>
              <w:rPr>
                <w:rFonts w:hint="eastAsia" w:ascii="Times New Roman" w:hAnsi="Times New Roman" w:eastAsia="宋体" w:cs="Times New Roman"/>
                <w:sz w:val="20"/>
                <w:szCs w:val="20"/>
                <w:lang w:bidi="ar"/>
              </w:rPr>
              <w:t>,</w:t>
            </w:r>
            <w:r>
              <w:rPr>
                <w:rFonts w:ascii="Times New Roman" w:hAnsi="Times New Roman" w:eastAsia="宋体" w:cs="Times New Roman"/>
                <w:sz w:val="20"/>
                <w:szCs w:val="20"/>
                <w:lang w:bidi="ar"/>
              </w:rPr>
              <w:t>196.26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w:t>
            </w:r>
            <w:r>
              <w:rPr>
                <w:rFonts w:hint="eastAsia" w:ascii="Times New Roman" w:hAnsi="Times New Roman" w:eastAsia="宋体" w:cs="Times New Roman"/>
                <w:sz w:val="20"/>
                <w:szCs w:val="20"/>
                <w:lang w:bidi="ar"/>
              </w:rPr>
              <w:t>,</w:t>
            </w:r>
            <w:r>
              <w:rPr>
                <w:rFonts w:ascii="Times New Roman" w:hAnsi="Times New Roman" w:eastAsia="宋体" w:cs="Times New Roman"/>
                <w:sz w:val="20"/>
                <w:szCs w:val="20"/>
                <w:lang w:bidi="ar"/>
              </w:rPr>
              <w:t>729.6</w:t>
            </w:r>
            <w:r>
              <w:rPr>
                <w:rFonts w:hint="eastAsia" w:ascii="Times New Roman" w:hAnsi="Times New Roman" w:eastAsia="宋体" w:cs="Times New Roman"/>
                <w:sz w:val="20"/>
                <w:szCs w:val="20"/>
                <w:lang w:bidi="ar"/>
              </w:rPr>
              <w:t>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二</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公用经费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sz w:val="20"/>
                <w:szCs w:val="20"/>
                <w:lang w:bidi="ar"/>
              </w:rPr>
              <w:t>1</w:t>
            </w:r>
            <w:r>
              <w:rPr>
                <w:rFonts w:hint="eastAsia" w:ascii="Times New Roman" w:hAnsi="Times New Roman" w:eastAsia="宋体" w:cs="Times New Roman"/>
                <w:b/>
                <w:bCs/>
                <w:sz w:val="20"/>
                <w:szCs w:val="20"/>
                <w:lang w:bidi="ar"/>
              </w:rPr>
              <w:t>,</w:t>
            </w:r>
            <w:r>
              <w:rPr>
                <w:rFonts w:ascii="Times New Roman" w:hAnsi="Times New Roman" w:eastAsia="宋体" w:cs="Times New Roman"/>
                <w:b/>
                <w:bCs/>
                <w:sz w:val="20"/>
                <w:szCs w:val="20"/>
                <w:lang w:bidi="ar"/>
              </w:rPr>
              <w:t>146.83</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sz w:val="20"/>
                <w:szCs w:val="20"/>
                <w:lang w:bidi="ar"/>
              </w:rPr>
              <w:t>1</w:t>
            </w:r>
            <w:r>
              <w:rPr>
                <w:rFonts w:hint="eastAsia" w:ascii="Times New Roman" w:hAnsi="Times New Roman" w:eastAsia="宋体" w:cs="Times New Roman"/>
                <w:b/>
                <w:bCs/>
                <w:sz w:val="20"/>
                <w:szCs w:val="20"/>
                <w:lang w:bidi="ar"/>
              </w:rPr>
              <w:t>,</w:t>
            </w:r>
            <w:r>
              <w:rPr>
                <w:rFonts w:ascii="Times New Roman" w:hAnsi="Times New Roman" w:eastAsia="宋体" w:cs="Times New Roman"/>
                <w:b/>
                <w:bCs/>
                <w:sz w:val="20"/>
                <w:szCs w:val="20"/>
                <w:lang w:bidi="ar"/>
              </w:rPr>
              <w:t>148.83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工会经费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w:t>
            </w:r>
            <w:r>
              <w:rPr>
                <w:rFonts w:hint="eastAsia" w:ascii="Times New Roman" w:hAnsi="Times New Roman" w:eastAsia="宋体" w:cs="Times New Roman"/>
                <w:sz w:val="20"/>
                <w:szCs w:val="20"/>
                <w:lang w:bidi="ar"/>
              </w:rPr>
              <w:t>,</w:t>
            </w:r>
            <w:r>
              <w:rPr>
                <w:rFonts w:ascii="Times New Roman" w:hAnsi="Times New Roman" w:eastAsia="宋体" w:cs="Times New Roman"/>
                <w:sz w:val="20"/>
                <w:szCs w:val="20"/>
                <w:lang w:bidi="ar"/>
              </w:rPr>
              <w:t>145.19</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w:t>
            </w:r>
            <w:r>
              <w:rPr>
                <w:rFonts w:hint="eastAsia" w:ascii="Times New Roman" w:hAnsi="Times New Roman" w:eastAsia="宋体" w:cs="Times New Roman"/>
                <w:sz w:val="20"/>
                <w:szCs w:val="20"/>
                <w:lang w:bidi="ar"/>
              </w:rPr>
              <w:t>,</w:t>
            </w:r>
            <w:r>
              <w:rPr>
                <w:rFonts w:ascii="Times New Roman" w:hAnsi="Times New Roman" w:eastAsia="宋体" w:cs="Times New Roman"/>
                <w:sz w:val="20"/>
                <w:szCs w:val="20"/>
                <w:lang w:bidi="ar"/>
              </w:rPr>
              <w:t>145.19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福利费</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1.24</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1.24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3</w:t>
            </w:r>
          </w:p>
        </w:tc>
        <w:tc>
          <w:tcPr>
            <w:tcW w:w="1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其他商品和服务支出</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0.4</w:t>
            </w:r>
            <w:r>
              <w:rPr>
                <w:rFonts w:hint="eastAsia" w:ascii="Times New Roman" w:hAnsi="Times New Roman" w:eastAsia="宋体" w:cs="Times New Roman"/>
                <w:sz w:val="20"/>
                <w:szCs w:val="20"/>
                <w:lang w:bidi="ar"/>
              </w:rPr>
              <w:t>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lang w:bidi="ar"/>
              </w:rPr>
              <w:t>2.4</w:t>
            </w:r>
            <w:r>
              <w:rPr>
                <w:rFonts w:hint="eastAsia" w:ascii="Times New Roman" w:hAnsi="Times New Roman" w:eastAsia="宋体" w:cs="Times New Roman"/>
                <w:sz w:val="20"/>
                <w:szCs w:val="20"/>
                <w:lang w:bidi="ar"/>
              </w:rPr>
              <w:t>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 w:val="20"/>
                <w:szCs w:val="20"/>
              </w:rPr>
            </w:pPr>
          </w:p>
        </w:tc>
      </w:tr>
      <w:tr>
        <w:trPr>
          <w:trHeight w:val="36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0"/>
                <w:szCs w:val="20"/>
              </w:rPr>
            </w:pPr>
            <w:r>
              <w:rPr>
                <w:rFonts w:hint="eastAsia" w:ascii="宋体" w:hAnsi="宋体" w:eastAsia="宋体" w:cs="宋体"/>
                <w:b/>
                <w:bCs/>
                <w:sz w:val="20"/>
                <w:szCs w:val="20"/>
                <w:lang w:bidi="ar"/>
              </w:rPr>
              <w:t>合计</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b/>
                <w:bCs/>
                <w:sz w:val="20"/>
                <w:szCs w:val="20"/>
              </w:rPr>
            </w:pP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3,783.42</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sz w:val="20"/>
                <w:szCs w:val="20"/>
              </w:rPr>
              <w:t>4,444.10</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2"/>
                <w:szCs w:val="22"/>
              </w:rPr>
            </w:pPr>
          </w:p>
        </w:tc>
      </w:tr>
    </w:tbl>
    <w:p>
      <w:pPr>
        <w:spacing w:before="120" w:beforeLines="50"/>
        <w:ind w:firstLine="640" w:firstLineChars="200"/>
        <w:rPr>
          <w:rFonts w:ascii="Times New Roman" w:hAnsi="Times New Roman" w:eastAsia="仿宋" w:cs="Times New Roman"/>
          <w:sz w:val="32"/>
          <w:szCs w:val="32"/>
          <w:lang w:bidi="ar"/>
        </w:rPr>
      </w:pPr>
    </w:p>
    <w:p>
      <w:pPr>
        <w:spacing w:before="120" w:beforeLines="50"/>
        <w:ind w:firstLine="640" w:firstLineChars="200"/>
        <w:rPr>
          <w:rFonts w:ascii="Times New Roman" w:hAnsi="Times New Roman" w:eastAsia="仿宋" w:cs="Times New Roman"/>
          <w:sz w:val="32"/>
          <w:szCs w:val="32"/>
          <w:lang w:bidi="ar"/>
        </w:rPr>
      </w:pPr>
    </w:p>
    <w:p>
      <w:pPr>
        <w:spacing w:before="120" w:beforeLines="50"/>
        <w:ind w:firstLine="640" w:firstLineChars="200"/>
        <w:rPr>
          <w:rFonts w:ascii="Times New Roman" w:hAnsi="Times New Roman" w:eastAsia="仿宋" w:cs="Times New Roman"/>
          <w:sz w:val="32"/>
          <w:szCs w:val="32"/>
          <w:lang w:bidi="ar"/>
        </w:rPr>
      </w:pP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三公经费的使用和管理情况</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长沙市财政对市总工会没有公用经费补助，市总工会财政预算中“三公经费”为零，无因公出国（境）、无公务用车购置及运行费和公务接待费。与202</w:t>
      </w:r>
      <w:r>
        <w:rPr>
          <w:rFonts w:hint="eastAsia" w:ascii="Times New Roman" w:hAnsi="Times New Roman" w:eastAsia="仿宋" w:cs="Times New Roman"/>
          <w:sz w:val="32"/>
          <w:szCs w:val="32"/>
          <w:lang w:bidi="ar"/>
        </w:rPr>
        <w:t>1</w:t>
      </w:r>
      <w:r>
        <w:rPr>
          <w:rFonts w:ascii="Times New Roman" w:hAnsi="Times New Roman" w:eastAsia="仿宋" w:cs="Times New Roman"/>
          <w:sz w:val="32"/>
          <w:szCs w:val="32"/>
          <w:lang w:bidi="ar"/>
        </w:rPr>
        <w:t>年相比，“三公”经费没有变化。</w:t>
      </w:r>
    </w:p>
    <w:p>
      <w:pPr>
        <w:pStyle w:val="3"/>
        <w:bidi w:val="0"/>
      </w:pPr>
      <w:r>
        <w:t xml:space="preserve">（二）项目支出 </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1</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 xml:space="preserve">项目资金安排落实、总投入情况 </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color w:val="333333"/>
          <w:sz w:val="32"/>
          <w:szCs w:val="32"/>
          <w:shd w:val="clear" w:color="auto" w:fill="FFFFFF"/>
        </w:rPr>
        <w:t>202</w:t>
      </w:r>
      <w:r>
        <w:rPr>
          <w:rFonts w:hint="eastAsia" w:ascii="Times New Roman" w:hAnsi="Times New Roman" w:eastAsia="仿宋" w:cs="Times New Roman"/>
          <w:color w:val="333333"/>
          <w:sz w:val="32"/>
          <w:szCs w:val="32"/>
          <w:shd w:val="clear" w:color="auto" w:fill="FFFFFF"/>
        </w:rPr>
        <w:t>2</w:t>
      </w:r>
      <w:r>
        <w:rPr>
          <w:rFonts w:ascii="Times New Roman" w:hAnsi="Times New Roman" w:eastAsia="仿宋" w:cs="Times New Roman"/>
          <w:color w:val="333333"/>
          <w:sz w:val="32"/>
          <w:szCs w:val="32"/>
          <w:shd w:val="clear" w:color="auto" w:fill="FFFFFF"/>
        </w:rPr>
        <w:t>年项目支出年初预算</w:t>
      </w:r>
      <w:r>
        <w:rPr>
          <w:rFonts w:hint="eastAsia" w:ascii="Times New Roman" w:hAnsi="Times New Roman" w:eastAsia="仿宋" w:cs="Times New Roman"/>
          <w:color w:val="333333"/>
          <w:sz w:val="32"/>
          <w:szCs w:val="32"/>
          <w:shd w:val="clear" w:color="auto" w:fill="FFFFFF"/>
        </w:rPr>
        <w:t>370.50万</w:t>
      </w:r>
      <w:r>
        <w:rPr>
          <w:rFonts w:ascii="Times New Roman" w:hAnsi="Times New Roman" w:eastAsia="仿宋" w:cs="Times New Roman"/>
          <w:color w:val="333333"/>
          <w:sz w:val="32"/>
          <w:szCs w:val="32"/>
          <w:shd w:val="clear" w:color="auto" w:fill="FFFFFF"/>
        </w:rPr>
        <w:t>元</w:t>
      </w:r>
      <w:r>
        <w:rPr>
          <w:rFonts w:hint="eastAsia" w:ascii="Times New Roman" w:hAnsi="Times New Roman" w:eastAsia="仿宋" w:cs="Times New Roman"/>
          <w:color w:val="333333"/>
          <w:sz w:val="32"/>
          <w:szCs w:val="32"/>
          <w:shd w:val="clear" w:color="auto" w:fill="FFFFFF"/>
        </w:rPr>
        <w:t>，年中追加预算523.31万元，追加后预算</w:t>
      </w:r>
      <w:r>
        <w:rPr>
          <w:rFonts w:hint="eastAsia" w:ascii="Times New Roman" w:hAnsi="Times New Roman" w:eastAsia="仿宋" w:cs="Times New Roman"/>
          <w:sz w:val="32"/>
          <w:szCs w:val="32"/>
        </w:rPr>
        <w:t>数合计</w:t>
      </w:r>
      <w:r>
        <w:rPr>
          <w:rFonts w:hint="eastAsia" w:ascii="Times New Roman" w:hAnsi="Times New Roman" w:eastAsia="仿宋" w:cs="Times New Roman"/>
          <w:color w:val="333333"/>
          <w:sz w:val="32"/>
          <w:szCs w:val="32"/>
          <w:shd w:val="clear" w:color="auto" w:fill="FFFFFF"/>
        </w:rPr>
        <w:t>893.81</w:t>
      </w:r>
      <w:r>
        <w:rPr>
          <w:rFonts w:ascii="Times New Roman" w:hAnsi="Times New Roman" w:eastAsia="仿宋" w:cs="Times New Roman"/>
          <w:color w:val="333333"/>
          <w:sz w:val="32"/>
          <w:szCs w:val="32"/>
          <w:shd w:val="clear" w:color="auto" w:fill="FFFFFF"/>
        </w:rPr>
        <w:t>万</w:t>
      </w:r>
      <w:r>
        <w:rPr>
          <w:rFonts w:hint="eastAsia" w:ascii="Times New Roman" w:hAnsi="Times New Roman" w:eastAsia="仿宋" w:cs="Times New Roman"/>
          <w:color w:val="333333"/>
          <w:sz w:val="32"/>
          <w:szCs w:val="32"/>
          <w:shd w:val="clear" w:color="auto" w:fill="FFFFFF"/>
        </w:rPr>
        <w:t>元。</w:t>
      </w:r>
      <w:r>
        <w:rPr>
          <w:rFonts w:ascii="Times New Roman" w:hAnsi="Times New Roman" w:eastAsia="仿宋" w:cs="Times New Roman"/>
          <w:color w:val="333333"/>
          <w:sz w:val="32"/>
          <w:szCs w:val="32"/>
          <w:shd w:val="clear" w:color="auto" w:fill="FFFFFF"/>
        </w:rPr>
        <w:t>202</w:t>
      </w:r>
      <w:r>
        <w:rPr>
          <w:rFonts w:hint="eastAsia" w:ascii="Times New Roman" w:hAnsi="Times New Roman" w:eastAsia="仿宋" w:cs="Times New Roman"/>
          <w:color w:val="333333"/>
          <w:sz w:val="32"/>
          <w:szCs w:val="32"/>
          <w:shd w:val="clear" w:color="auto" w:fill="FFFFFF"/>
        </w:rPr>
        <w:t>2</w:t>
      </w:r>
      <w:r>
        <w:rPr>
          <w:rFonts w:ascii="Times New Roman" w:hAnsi="Times New Roman" w:eastAsia="仿宋" w:cs="Times New Roman"/>
          <w:color w:val="333333"/>
          <w:sz w:val="32"/>
          <w:szCs w:val="32"/>
          <w:shd w:val="clear" w:color="auto" w:fill="FFFFFF"/>
        </w:rPr>
        <w:t>年</w:t>
      </w:r>
      <w:r>
        <w:rPr>
          <w:rFonts w:hint="eastAsia" w:ascii="Times New Roman" w:hAnsi="Times New Roman" w:eastAsia="仿宋" w:cs="Times New Roman"/>
          <w:color w:val="333333"/>
          <w:sz w:val="32"/>
          <w:szCs w:val="32"/>
          <w:shd w:val="clear" w:color="auto" w:fill="FFFFFF"/>
        </w:rPr>
        <w:t>项目支出决算893.81</w:t>
      </w:r>
      <w:r>
        <w:rPr>
          <w:rFonts w:ascii="Times New Roman" w:hAnsi="Times New Roman" w:eastAsia="仿宋" w:cs="Times New Roman"/>
          <w:color w:val="333333"/>
          <w:sz w:val="32"/>
          <w:szCs w:val="32"/>
          <w:shd w:val="clear" w:color="auto" w:fill="FFFFFF"/>
        </w:rPr>
        <w:t>万</w:t>
      </w:r>
      <w:r>
        <w:rPr>
          <w:rFonts w:hint="eastAsia" w:ascii="Times New Roman" w:hAnsi="Times New Roman" w:eastAsia="仿宋" w:cs="Times New Roman"/>
          <w:color w:val="333333"/>
          <w:sz w:val="32"/>
          <w:szCs w:val="32"/>
          <w:shd w:val="clear" w:color="auto" w:fill="FFFFFF"/>
        </w:rPr>
        <w:t>元。</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2</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项目资金实际使用情况</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ascii="Times New Roman" w:hAnsi="Times New Roman" w:eastAsia="仿宋" w:cs="Times New Roman"/>
          <w:color w:val="333333"/>
          <w:sz w:val="32"/>
          <w:szCs w:val="32"/>
          <w:shd w:val="clear" w:color="auto" w:fill="FFFFFF"/>
        </w:rPr>
        <w:t>（</w:t>
      </w:r>
      <w:r>
        <w:rPr>
          <w:rFonts w:hint="eastAsia" w:ascii="Times New Roman" w:hAnsi="Times New Roman" w:eastAsia="仿宋" w:cs="Times New Roman"/>
          <w:color w:val="333333"/>
          <w:sz w:val="32"/>
          <w:szCs w:val="32"/>
          <w:shd w:val="clear" w:color="auto" w:fill="FFFFFF"/>
        </w:rPr>
        <w:t>1</w:t>
      </w:r>
      <w:r>
        <w:rPr>
          <w:rFonts w:ascii="Times New Roman" w:hAnsi="Times New Roman" w:eastAsia="仿宋" w:cs="Times New Roman"/>
          <w:color w:val="333333"/>
          <w:sz w:val="32"/>
          <w:szCs w:val="32"/>
          <w:shd w:val="clear" w:color="auto" w:fill="FFFFFF"/>
        </w:rPr>
        <w:t>）贫困劳模困难补助，年初预算171.00万元，实际支出171.00万元，</w:t>
      </w:r>
      <w:r>
        <w:rPr>
          <w:rFonts w:ascii="Times New Roman" w:hAnsi="Times New Roman" w:eastAsia="仿宋" w:cs="Times New Roman"/>
          <w:color w:val="333333"/>
          <w:sz w:val="31"/>
          <w:szCs w:val="31"/>
          <w:shd w:val="clear" w:color="auto" w:fill="FFFFFF"/>
        </w:rPr>
        <w:t>执行率100.00%</w:t>
      </w:r>
      <w:r>
        <w:rPr>
          <w:rFonts w:ascii="Times New Roman" w:hAnsi="Times New Roman" w:eastAsia="仿宋" w:cs="Times New Roman"/>
          <w:color w:val="333333"/>
          <w:sz w:val="32"/>
          <w:szCs w:val="32"/>
          <w:shd w:val="clear" w:color="auto" w:fill="FFFFFF"/>
        </w:rPr>
        <w:t>。</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ascii="Times New Roman" w:hAnsi="Times New Roman" w:eastAsia="仿宋" w:cs="Times New Roman"/>
          <w:color w:val="333333"/>
          <w:sz w:val="32"/>
          <w:szCs w:val="32"/>
          <w:shd w:val="clear" w:color="auto" w:fill="FFFFFF"/>
        </w:rPr>
        <w:t>（</w:t>
      </w:r>
      <w:r>
        <w:rPr>
          <w:rFonts w:hint="eastAsia" w:ascii="Times New Roman" w:hAnsi="Times New Roman" w:eastAsia="仿宋" w:cs="Times New Roman"/>
          <w:color w:val="333333"/>
          <w:sz w:val="32"/>
          <w:szCs w:val="32"/>
          <w:shd w:val="clear" w:color="auto" w:fill="FFFFFF"/>
        </w:rPr>
        <w:t>2</w:t>
      </w:r>
      <w:r>
        <w:rPr>
          <w:rFonts w:ascii="Times New Roman" w:hAnsi="Times New Roman" w:eastAsia="仿宋" w:cs="Times New Roman"/>
          <w:color w:val="333333"/>
          <w:sz w:val="32"/>
          <w:szCs w:val="32"/>
          <w:shd w:val="clear" w:color="auto" w:fill="FFFFFF"/>
        </w:rPr>
        <w:t>）困难职工帮扶资金，年初预算199.50万元，实际支出199.50万元，</w:t>
      </w:r>
      <w:r>
        <w:rPr>
          <w:rFonts w:ascii="Times New Roman" w:hAnsi="Times New Roman" w:eastAsia="仿宋" w:cs="Times New Roman"/>
          <w:color w:val="333333"/>
          <w:sz w:val="31"/>
          <w:szCs w:val="31"/>
          <w:shd w:val="clear" w:color="auto" w:fill="FFFFFF"/>
        </w:rPr>
        <w:t>执行率100.00%</w:t>
      </w:r>
      <w:r>
        <w:rPr>
          <w:rFonts w:ascii="Times New Roman" w:hAnsi="Times New Roman" w:eastAsia="仿宋" w:cs="Times New Roman"/>
          <w:color w:val="333333"/>
          <w:sz w:val="32"/>
          <w:szCs w:val="32"/>
          <w:shd w:val="clear" w:color="auto" w:fill="FFFFFF"/>
        </w:rPr>
        <w:t>。</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ascii="Times New Roman" w:hAnsi="Times New Roman" w:eastAsia="仿宋" w:cs="Times New Roman"/>
          <w:color w:val="333333"/>
          <w:sz w:val="32"/>
          <w:szCs w:val="32"/>
          <w:shd w:val="clear" w:color="auto" w:fill="FFFFFF"/>
        </w:rPr>
        <w:t>（</w:t>
      </w:r>
      <w:r>
        <w:rPr>
          <w:rFonts w:hint="eastAsia" w:ascii="Times New Roman" w:hAnsi="Times New Roman" w:eastAsia="仿宋" w:cs="Times New Roman"/>
          <w:color w:val="333333"/>
          <w:sz w:val="32"/>
          <w:szCs w:val="32"/>
          <w:shd w:val="clear" w:color="auto" w:fill="FFFFFF"/>
        </w:rPr>
        <w:t>3</w:t>
      </w:r>
      <w:r>
        <w:rPr>
          <w:rFonts w:ascii="Times New Roman" w:hAnsi="Times New Roman" w:eastAsia="仿宋" w:cs="Times New Roman"/>
          <w:color w:val="333333"/>
          <w:sz w:val="32"/>
          <w:szCs w:val="32"/>
          <w:shd w:val="clear" w:color="auto" w:fill="FFFFFF"/>
        </w:rPr>
        <w:t>）202</w:t>
      </w:r>
      <w:r>
        <w:rPr>
          <w:rFonts w:hint="eastAsia" w:ascii="Times New Roman" w:hAnsi="Times New Roman" w:eastAsia="仿宋" w:cs="Times New Roman"/>
          <w:color w:val="333333"/>
          <w:sz w:val="32"/>
          <w:szCs w:val="32"/>
          <w:shd w:val="clear" w:color="auto" w:fill="FFFFFF"/>
        </w:rPr>
        <w:t>2</w:t>
      </w:r>
      <w:r>
        <w:rPr>
          <w:rFonts w:ascii="Times New Roman" w:hAnsi="Times New Roman" w:eastAsia="仿宋" w:cs="Times New Roman"/>
          <w:color w:val="333333"/>
          <w:sz w:val="32"/>
          <w:szCs w:val="32"/>
          <w:shd w:val="clear" w:color="auto" w:fill="FFFFFF"/>
        </w:rPr>
        <w:t>年工会专项补助资金</w:t>
      </w:r>
      <w:r>
        <w:rPr>
          <w:rFonts w:hint="eastAsia" w:ascii="Times New Roman" w:hAnsi="Times New Roman" w:eastAsia="仿宋" w:cs="Times New Roman"/>
          <w:color w:val="333333"/>
          <w:sz w:val="32"/>
          <w:szCs w:val="32"/>
          <w:shd w:val="clear" w:color="auto" w:fill="FFFFFF"/>
        </w:rPr>
        <w:t>，</w:t>
      </w:r>
      <w:r>
        <w:rPr>
          <w:rFonts w:ascii="Times New Roman" w:hAnsi="Times New Roman" w:eastAsia="仿宋" w:cs="Times New Roman"/>
          <w:color w:val="333333"/>
          <w:sz w:val="32"/>
          <w:szCs w:val="32"/>
          <w:shd w:val="clear" w:color="auto" w:fill="FFFFFF"/>
        </w:rPr>
        <w:t>年初预算</w:t>
      </w:r>
      <w:r>
        <w:rPr>
          <w:rFonts w:hint="eastAsia" w:ascii="Times New Roman" w:hAnsi="Times New Roman" w:eastAsia="仿宋" w:cs="Times New Roman"/>
          <w:color w:val="333333"/>
          <w:sz w:val="32"/>
          <w:szCs w:val="32"/>
          <w:shd w:val="clear" w:color="auto" w:fill="FFFFFF"/>
        </w:rPr>
        <w:t>0.00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年中追加预算417.00万元，</w:t>
      </w:r>
      <w:r>
        <w:rPr>
          <w:rFonts w:ascii="Times New Roman" w:hAnsi="Times New Roman" w:eastAsia="仿宋" w:cs="Times New Roman"/>
          <w:color w:val="333333"/>
          <w:sz w:val="32"/>
          <w:szCs w:val="32"/>
          <w:shd w:val="clear" w:color="auto" w:fill="FFFFFF"/>
        </w:rPr>
        <w:t>实际支出</w:t>
      </w:r>
      <w:r>
        <w:rPr>
          <w:rFonts w:hint="eastAsia" w:ascii="Times New Roman" w:hAnsi="Times New Roman" w:eastAsia="仿宋" w:cs="Times New Roman"/>
          <w:color w:val="333333"/>
          <w:sz w:val="32"/>
          <w:szCs w:val="32"/>
          <w:shd w:val="clear" w:color="auto" w:fill="FFFFFF"/>
        </w:rPr>
        <w:t>417.00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，执行率100.00%。由于此笔资金均为省财资金，纳入省财资金绩效自评范畴，不再进行市财资金绩效自评。</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（4）离退休干部生活补贴、慰问经费，</w:t>
      </w:r>
      <w:r>
        <w:rPr>
          <w:rFonts w:ascii="Times New Roman" w:hAnsi="Times New Roman" w:eastAsia="仿宋" w:cs="Times New Roman"/>
          <w:color w:val="333333"/>
          <w:sz w:val="32"/>
          <w:szCs w:val="32"/>
          <w:shd w:val="clear" w:color="auto" w:fill="FFFFFF"/>
        </w:rPr>
        <w:t>年初预算</w:t>
      </w:r>
      <w:r>
        <w:rPr>
          <w:rFonts w:hint="eastAsia" w:ascii="Times New Roman" w:hAnsi="Times New Roman" w:eastAsia="仿宋" w:cs="Times New Roman"/>
          <w:color w:val="333333"/>
          <w:sz w:val="32"/>
          <w:szCs w:val="32"/>
          <w:shd w:val="clear" w:color="auto" w:fill="FFFFFF"/>
        </w:rPr>
        <w:t>0.00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年中追加5.1万元，</w:t>
      </w:r>
      <w:r>
        <w:rPr>
          <w:rFonts w:ascii="Times New Roman" w:hAnsi="Times New Roman" w:eastAsia="仿宋" w:cs="Times New Roman"/>
          <w:color w:val="333333"/>
          <w:sz w:val="32"/>
          <w:szCs w:val="32"/>
          <w:shd w:val="clear" w:color="auto" w:fill="FFFFFF"/>
        </w:rPr>
        <w:t>实际支出</w:t>
      </w:r>
      <w:r>
        <w:rPr>
          <w:rFonts w:hint="eastAsia" w:ascii="Times New Roman" w:hAnsi="Times New Roman" w:eastAsia="仿宋" w:cs="Times New Roman"/>
          <w:color w:val="333333"/>
          <w:sz w:val="32"/>
          <w:szCs w:val="32"/>
          <w:shd w:val="clear" w:color="auto" w:fill="FFFFFF"/>
        </w:rPr>
        <w:t>5.1</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，执行率100.00%。</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（5）2023年春节离退休干部慰问经费，</w:t>
      </w:r>
      <w:r>
        <w:rPr>
          <w:rFonts w:ascii="Times New Roman" w:hAnsi="Times New Roman" w:eastAsia="仿宋" w:cs="Times New Roman"/>
          <w:color w:val="333333"/>
          <w:sz w:val="32"/>
          <w:szCs w:val="32"/>
          <w:shd w:val="clear" w:color="auto" w:fill="FFFFFF"/>
        </w:rPr>
        <w:t>年初预算</w:t>
      </w:r>
      <w:r>
        <w:rPr>
          <w:rFonts w:hint="eastAsia" w:ascii="Times New Roman" w:hAnsi="Times New Roman" w:eastAsia="仿宋" w:cs="Times New Roman"/>
          <w:color w:val="333333"/>
          <w:sz w:val="32"/>
          <w:szCs w:val="32"/>
          <w:shd w:val="clear" w:color="auto" w:fill="FFFFFF"/>
        </w:rPr>
        <w:t>0.00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年中追加0.22万元，</w:t>
      </w:r>
      <w:r>
        <w:rPr>
          <w:rFonts w:ascii="Times New Roman" w:hAnsi="Times New Roman" w:eastAsia="仿宋" w:cs="Times New Roman"/>
          <w:color w:val="333333"/>
          <w:sz w:val="32"/>
          <w:szCs w:val="32"/>
          <w:shd w:val="clear" w:color="auto" w:fill="FFFFFF"/>
        </w:rPr>
        <w:t>实际支出</w:t>
      </w:r>
      <w:r>
        <w:rPr>
          <w:rFonts w:hint="eastAsia" w:ascii="Times New Roman" w:hAnsi="Times New Roman" w:eastAsia="仿宋" w:cs="Times New Roman"/>
          <w:color w:val="333333"/>
          <w:sz w:val="32"/>
          <w:szCs w:val="32"/>
          <w:shd w:val="clear" w:color="auto" w:fill="FFFFFF"/>
        </w:rPr>
        <w:t>0.22</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，执行率100.00%。</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（6）平安和谐模范城市专项奖励资金，</w:t>
      </w:r>
      <w:r>
        <w:rPr>
          <w:rFonts w:ascii="Times New Roman" w:hAnsi="Times New Roman" w:eastAsia="仿宋" w:cs="Times New Roman"/>
          <w:color w:val="333333"/>
          <w:sz w:val="32"/>
          <w:szCs w:val="32"/>
          <w:shd w:val="clear" w:color="auto" w:fill="FFFFFF"/>
        </w:rPr>
        <w:t>年初预算</w:t>
      </w:r>
      <w:r>
        <w:rPr>
          <w:rFonts w:hint="eastAsia" w:ascii="Times New Roman" w:hAnsi="Times New Roman" w:eastAsia="仿宋" w:cs="Times New Roman"/>
          <w:color w:val="333333"/>
          <w:sz w:val="32"/>
          <w:szCs w:val="32"/>
          <w:shd w:val="clear" w:color="auto" w:fill="FFFFFF"/>
        </w:rPr>
        <w:t>0.00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年中追加1万元，</w:t>
      </w:r>
      <w:r>
        <w:rPr>
          <w:rFonts w:ascii="Times New Roman" w:hAnsi="Times New Roman" w:eastAsia="仿宋" w:cs="Times New Roman"/>
          <w:color w:val="333333"/>
          <w:sz w:val="32"/>
          <w:szCs w:val="32"/>
          <w:shd w:val="clear" w:color="auto" w:fill="FFFFFF"/>
        </w:rPr>
        <w:t>实际支出</w:t>
      </w:r>
      <w:r>
        <w:rPr>
          <w:rFonts w:hint="eastAsia" w:ascii="Times New Roman" w:hAnsi="Times New Roman" w:eastAsia="仿宋" w:cs="Times New Roman"/>
          <w:color w:val="333333"/>
          <w:sz w:val="32"/>
          <w:szCs w:val="32"/>
          <w:shd w:val="clear" w:color="auto" w:fill="FFFFFF"/>
        </w:rPr>
        <w:t>1</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，执行率100.00%。</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（7）元旦、春节慰问资金，</w:t>
      </w:r>
      <w:r>
        <w:rPr>
          <w:rFonts w:ascii="Times New Roman" w:hAnsi="Times New Roman" w:eastAsia="仿宋" w:cs="Times New Roman"/>
          <w:color w:val="333333"/>
          <w:sz w:val="32"/>
          <w:szCs w:val="32"/>
          <w:shd w:val="clear" w:color="auto" w:fill="FFFFFF"/>
        </w:rPr>
        <w:t>年初预算</w:t>
      </w:r>
      <w:r>
        <w:rPr>
          <w:rFonts w:hint="eastAsia" w:ascii="Times New Roman" w:hAnsi="Times New Roman" w:eastAsia="仿宋" w:cs="Times New Roman"/>
          <w:color w:val="333333"/>
          <w:sz w:val="32"/>
          <w:szCs w:val="32"/>
          <w:shd w:val="clear" w:color="auto" w:fill="FFFFFF"/>
        </w:rPr>
        <w:t>0.00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年中追加10.00万元，</w:t>
      </w:r>
      <w:r>
        <w:rPr>
          <w:rFonts w:ascii="Times New Roman" w:hAnsi="Times New Roman" w:eastAsia="仿宋" w:cs="Times New Roman"/>
          <w:color w:val="333333"/>
          <w:sz w:val="32"/>
          <w:szCs w:val="32"/>
          <w:shd w:val="clear" w:color="auto" w:fill="FFFFFF"/>
        </w:rPr>
        <w:t>实际支出</w:t>
      </w:r>
      <w:r>
        <w:rPr>
          <w:rFonts w:hint="eastAsia" w:ascii="Times New Roman" w:hAnsi="Times New Roman" w:eastAsia="仿宋" w:cs="Times New Roman"/>
          <w:color w:val="333333"/>
          <w:sz w:val="32"/>
          <w:szCs w:val="32"/>
          <w:shd w:val="clear" w:color="auto" w:fill="FFFFFF"/>
        </w:rPr>
        <w:t>10.00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，执行率100.00%。</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（8）安全生产目标管理奖专项，</w:t>
      </w:r>
      <w:r>
        <w:rPr>
          <w:rFonts w:ascii="Times New Roman" w:hAnsi="Times New Roman" w:eastAsia="仿宋" w:cs="Times New Roman"/>
          <w:color w:val="333333"/>
          <w:sz w:val="32"/>
          <w:szCs w:val="32"/>
          <w:shd w:val="clear" w:color="auto" w:fill="FFFFFF"/>
        </w:rPr>
        <w:t>年初预算</w:t>
      </w:r>
      <w:r>
        <w:rPr>
          <w:rFonts w:hint="eastAsia" w:ascii="Times New Roman" w:hAnsi="Times New Roman" w:eastAsia="仿宋" w:cs="Times New Roman"/>
          <w:color w:val="333333"/>
          <w:sz w:val="32"/>
          <w:szCs w:val="32"/>
          <w:shd w:val="clear" w:color="auto" w:fill="FFFFFF"/>
        </w:rPr>
        <w:t>0.00</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年中追加2.99万元，</w:t>
      </w:r>
      <w:r>
        <w:rPr>
          <w:rFonts w:ascii="Times New Roman" w:hAnsi="Times New Roman" w:eastAsia="仿宋" w:cs="Times New Roman"/>
          <w:color w:val="333333"/>
          <w:sz w:val="32"/>
          <w:szCs w:val="32"/>
          <w:shd w:val="clear" w:color="auto" w:fill="FFFFFF"/>
        </w:rPr>
        <w:t>实际支出</w:t>
      </w:r>
      <w:r>
        <w:rPr>
          <w:rFonts w:hint="eastAsia" w:ascii="Times New Roman" w:hAnsi="Times New Roman" w:eastAsia="仿宋" w:cs="Times New Roman"/>
          <w:color w:val="333333"/>
          <w:sz w:val="32"/>
          <w:szCs w:val="32"/>
          <w:shd w:val="clear" w:color="auto" w:fill="FFFFFF"/>
        </w:rPr>
        <w:t>2.99</w:t>
      </w:r>
      <w:r>
        <w:rPr>
          <w:rFonts w:ascii="Times New Roman" w:hAnsi="Times New Roman" w:eastAsia="仿宋" w:cs="Times New Roman"/>
          <w:color w:val="333333"/>
          <w:sz w:val="32"/>
          <w:szCs w:val="32"/>
          <w:shd w:val="clear" w:color="auto" w:fill="FFFFFF"/>
        </w:rPr>
        <w:t>万元</w:t>
      </w:r>
      <w:r>
        <w:rPr>
          <w:rFonts w:hint="eastAsia" w:ascii="Times New Roman" w:hAnsi="Times New Roman" w:eastAsia="仿宋" w:cs="Times New Roman"/>
          <w:color w:val="333333"/>
          <w:sz w:val="32"/>
          <w:szCs w:val="32"/>
          <w:shd w:val="clear" w:color="auto" w:fill="FFFFFF"/>
        </w:rPr>
        <w:t>，执行率100.00%。</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（9） 2022年“首届大国工匠论坛”活动经费，年初预算0.00万元，年中追加100.00万元，实际支出87.00万元，执行率87.00%</w:t>
      </w:r>
    </w:p>
    <w:p>
      <w:pPr>
        <w:spacing w:line="540" w:lineRule="exact"/>
        <w:ind w:firstLine="640" w:firstLineChars="200"/>
        <w:rPr>
          <w:rFonts w:ascii="Times New Roman" w:hAnsi="Times New Roman" w:eastAsia="仿宋_GB2312" w:cs="Times New Roman"/>
          <w:sz w:val="32"/>
          <w:szCs w:val="32"/>
          <w:lang w:bidi="ar"/>
        </w:rPr>
      </w:pPr>
      <w:r>
        <w:rPr>
          <w:rFonts w:ascii="Times New Roman" w:hAnsi="Times New Roman" w:eastAsia="宋体" w:cs="Times New Roman"/>
          <w:sz w:val="32"/>
          <w:szCs w:val="32"/>
          <w:lang w:bidi="ar"/>
        </w:rPr>
        <w:t>3</w:t>
      </w:r>
      <w:r>
        <w:rPr>
          <w:rFonts w:hint="eastAsia" w:ascii="Times New Roman" w:hAnsi="Times New Roman" w:eastAsia="宋体" w:cs="Times New Roman"/>
          <w:sz w:val="32"/>
          <w:szCs w:val="32"/>
          <w:lang w:bidi="ar"/>
        </w:rPr>
        <w:t>、</w:t>
      </w:r>
      <w:r>
        <w:rPr>
          <w:rFonts w:ascii="Times New Roman" w:hAnsi="Times New Roman" w:eastAsia="仿宋_GB2312" w:cs="Times New Roman"/>
          <w:sz w:val="32"/>
          <w:szCs w:val="32"/>
          <w:lang w:bidi="ar"/>
        </w:rPr>
        <w:t>项目资金管理情况</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color w:val="auto"/>
          <w:sz w:val="32"/>
          <w:szCs w:val="32"/>
          <w:lang w:bidi="ar"/>
        </w:rPr>
        <w:t>为加强项目资金管理，规范项目资金管理行为，提高项目管理水平及项目资金使用效益，市总工会各业务部室根据不同项目，制定相关管理制度</w:t>
      </w:r>
      <w:r>
        <w:rPr>
          <w:rFonts w:hint="eastAsia" w:ascii="Times New Roman" w:hAnsi="Times New Roman" w:eastAsia="仿宋" w:cs="Times New Roman"/>
          <w:color w:val="auto"/>
          <w:sz w:val="32"/>
          <w:szCs w:val="32"/>
          <w:lang w:bidi="ar"/>
        </w:rPr>
        <w:t>，</w:t>
      </w:r>
      <w:r>
        <w:rPr>
          <w:rFonts w:ascii="Times New Roman" w:hAnsi="Times New Roman" w:eastAsia="仿宋" w:cs="Times New Roman"/>
          <w:color w:val="auto"/>
          <w:sz w:val="32"/>
          <w:szCs w:val="32"/>
          <w:lang w:bidi="ar"/>
        </w:rPr>
        <w:t>印发了《长沙市总工会办公室 关于转发〈湖南省总工会办公室关于印发〈湖南省工会送温暖资金使用管理实施细则（试行）〉的通知〉的通知》（长工办发〔2020〕27 号）</w:t>
      </w:r>
      <w:r>
        <w:rPr>
          <w:rFonts w:hint="eastAsia" w:ascii="Times New Roman" w:hAnsi="Times New Roman" w:eastAsia="仿宋" w:cs="Times New Roman"/>
          <w:color w:val="auto"/>
          <w:sz w:val="32"/>
          <w:szCs w:val="32"/>
          <w:lang w:bidi="ar"/>
        </w:rPr>
        <w:t>、</w:t>
      </w:r>
      <w:r>
        <w:rPr>
          <w:rFonts w:ascii="Times New Roman" w:hAnsi="Times New Roman" w:eastAsia="仿宋" w:cs="Times New Roman"/>
          <w:color w:val="auto"/>
          <w:sz w:val="32"/>
          <w:szCs w:val="32"/>
          <w:lang w:bidi="ar"/>
        </w:rPr>
        <w:t>《长沙市总工会办公室 关于转发〈湖南省总工会办公室关于印发〈湖南省工会专项帮扶资金使用管理实施细则〉的通知〉</w:t>
      </w:r>
      <w:r>
        <w:rPr>
          <w:rFonts w:hint="eastAsia" w:ascii="Times New Roman" w:hAnsi="Times New Roman" w:eastAsia="仿宋" w:cs="Times New Roman"/>
          <w:color w:val="auto"/>
          <w:sz w:val="32"/>
          <w:szCs w:val="32"/>
          <w:lang w:bidi="ar"/>
        </w:rPr>
        <w:t>的通知</w:t>
      </w:r>
      <w:r>
        <w:rPr>
          <w:rFonts w:ascii="Times New Roman" w:hAnsi="Times New Roman" w:eastAsia="仿宋" w:cs="Times New Roman"/>
          <w:color w:val="auto"/>
          <w:sz w:val="32"/>
          <w:szCs w:val="32"/>
          <w:lang w:bidi="ar"/>
        </w:rPr>
        <w:t>》（长工办发〔2020〕42号）、《长沙市劳模资金管理发放实施细则》</w:t>
      </w:r>
      <w:r>
        <w:rPr>
          <w:rFonts w:hint="eastAsia" w:ascii="Times New Roman" w:hAnsi="Times New Roman" w:eastAsia="仿宋" w:cs="Times New Roman"/>
          <w:color w:val="auto"/>
          <w:sz w:val="32"/>
          <w:szCs w:val="32"/>
          <w:lang w:bidi="ar"/>
        </w:rPr>
        <w:t>（长财行〔2021〕1号）、</w:t>
      </w:r>
      <w:r>
        <w:rPr>
          <w:rFonts w:hint="eastAsia" w:ascii="Times New Roman" w:hAnsi="Times New Roman" w:eastAsia="仿宋" w:cs="Times New Roman"/>
          <w:color w:val="333333"/>
          <w:sz w:val="32"/>
          <w:szCs w:val="32"/>
          <w:shd w:val="clear" w:color="auto" w:fill="FFFFFF"/>
        </w:rPr>
        <w:t>《长沙市2021-2024年禁毒人民战争实施方案（长办[2021]28号）》《长沙市公职人员吸毒检测工作实施方案（长禁毒委通[2021]号）》</w:t>
      </w:r>
      <w:r>
        <w:rPr>
          <w:rFonts w:ascii="Times New Roman" w:hAnsi="Times New Roman" w:eastAsia="仿宋" w:cs="Times New Roman"/>
          <w:color w:val="auto"/>
          <w:sz w:val="32"/>
          <w:szCs w:val="32"/>
          <w:lang w:bidi="ar"/>
        </w:rPr>
        <w:t>等各项制度。202</w:t>
      </w:r>
      <w:r>
        <w:rPr>
          <w:rFonts w:hint="eastAsia" w:ascii="Times New Roman" w:hAnsi="Times New Roman" w:eastAsia="仿宋" w:cs="Times New Roman"/>
          <w:color w:val="auto"/>
          <w:sz w:val="32"/>
          <w:szCs w:val="32"/>
          <w:lang w:bidi="ar"/>
        </w:rPr>
        <w:t>2</w:t>
      </w:r>
      <w:r>
        <w:rPr>
          <w:rFonts w:ascii="Times New Roman" w:hAnsi="Times New Roman" w:eastAsia="仿宋" w:cs="Times New Roman"/>
          <w:color w:val="auto"/>
          <w:sz w:val="32"/>
          <w:szCs w:val="32"/>
          <w:lang w:bidi="ar"/>
        </w:rPr>
        <w:t>年部门专项资金的申报、审批、发放</w:t>
      </w:r>
      <w:r>
        <w:rPr>
          <w:rFonts w:ascii="Times New Roman" w:hAnsi="Times New Roman" w:eastAsia="仿宋" w:cs="Times New Roman"/>
          <w:color w:val="auto"/>
          <w:sz w:val="32"/>
          <w:szCs w:val="32"/>
          <w:shd w:val="clear" w:color="auto" w:fill="FFFFFF"/>
        </w:rPr>
        <w:t>基本能够</w:t>
      </w:r>
      <w:r>
        <w:rPr>
          <w:rFonts w:ascii="Times New Roman" w:hAnsi="Times New Roman" w:eastAsia="仿宋" w:cs="Times New Roman"/>
          <w:color w:val="auto"/>
          <w:sz w:val="32"/>
          <w:szCs w:val="32"/>
          <w:lang w:bidi="ar"/>
        </w:rPr>
        <w:t>严格按照政策文件执行。</w:t>
      </w:r>
    </w:p>
    <w:p>
      <w:pPr>
        <w:pStyle w:val="2"/>
        <w:bidi w:val="0"/>
      </w:pPr>
      <w:r>
        <w:t xml:space="preserve">三、部门项目组织实施情况 </w:t>
      </w:r>
    </w:p>
    <w:p>
      <w:pPr>
        <w:pStyle w:val="3"/>
        <w:bidi w:val="0"/>
      </w:pPr>
      <w:r>
        <w:rPr>
          <w:rFonts w:hint="eastAsia"/>
        </w:rPr>
        <w:t xml:space="preserve">（一）项目组织情况 </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市总工会</w:t>
      </w:r>
      <w:r>
        <w:rPr>
          <w:rFonts w:ascii="Times New Roman" w:hAnsi="Times New Roman" w:eastAsia="仿宋" w:cs="Times New Roman"/>
          <w:color w:val="333333"/>
          <w:sz w:val="32"/>
          <w:szCs w:val="32"/>
          <w:shd w:val="clear" w:color="auto" w:fill="FFFFFF"/>
        </w:rPr>
        <w:t>项目</w:t>
      </w:r>
      <w:r>
        <w:rPr>
          <w:rFonts w:hint="eastAsia" w:ascii="Times New Roman" w:hAnsi="Times New Roman" w:eastAsia="仿宋" w:cs="Times New Roman"/>
          <w:color w:val="333333"/>
          <w:sz w:val="32"/>
          <w:szCs w:val="32"/>
          <w:shd w:val="clear" w:color="auto" w:fill="FFFFFF"/>
        </w:rPr>
        <w:t>资金组织实施</w:t>
      </w:r>
      <w:r>
        <w:rPr>
          <w:rFonts w:ascii="Times New Roman" w:hAnsi="Times New Roman" w:eastAsia="仿宋" w:cs="Times New Roman"/>
          <w:color w:val="333333"/>
          <w:sz w:val="32"/>
          <w:szCs w:val="32"/>
          <w:shd w:val="clear" w:color="auto" w:fill="FFFFFF"/>
        </w:rPr>
        <w:t>流程</w:t>
      </w:r>
      <w:r>
        <w:rPr>
          <w:rFonts w:hint="eastAsia" w:ascii="Times New Roman" w:hAnsi="Times New Roman" w:eastAsia="仿宋" w:cs="Times New Roman"/>
          <w:color w:val="333333"/>
          <w:sz w:val="32"/>
          <w:szCs w:val="32"/>
          <w:shd w:val="clear" w:color="auto" w:fill="FFFFFF"/>
        </w:rPr>
        <w:t>为：市总工会相关项目主管业务部室接收补助申请；主管业务部室根据相关文件要求对项目的真实性、合法性、资料完整性进行审查；审查后再按照相关文件要求，初拟补助草案，编制项目资金方案；再将拟定的补助方案报财务资产部审查，财务资产部根据年度预算安排并核查上年度同类资金的管理使用情况提出审核意见；相关项目主管业务部室根据财务审核意见完善补助方案后报相关领导审核；主管业务部室根据审查情况拟定的补助方案及补助情况说明报告进行上会审议；根据会议审议意见（会议纪要），主管业务部室办理资金拨付审批手续，向财务资产部申请拨付资金，并下发补助资金通知；相关业务部室收到资金拨付通知及时拟定资金分配使用方案，财务资产部督促资金使用，及时拨付资金。</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sz w:val="32"/>
          <w:szCs w:val="32"/>
          <w:lang w:bidi="ar"/>
        </w:rPr>
        <w:t>市总工会对项目</w:t>
      </w:r>
      <w:r>
        <w:rPr>
          <w:rFonts w:ascii="Times New Roman" w:hAnsi="Times New Roman" w:eastAsia="仿宋" w:cs="Times New Roman"/>
          <w:sz w:val="32"/>
          <w:szCs w:val="32"/>
          <w:lang w:bidi="ar"/>
        </w:rPr>
        <w:t>资金</w:t>
      </w:r>
      <w:r>
        <w:rPr>
          <w:rFonts w:hint="eastAsia" w:ascii="Times New Roman" w:hAnsi="Times New Roman" w:eastAsia="仿宋" w:cs="Times New Roman"/>
          <w:sz w:val="32"/>
          <w:szCs w:val="32"/>
          <w:lang w:bidi="ar"/>
        </w:rPr>
        <w:t>实行</w:t>
      </w:r>
      <w:r>
        <w:rPr>
          <w:rFonts w:ascii="Times New Roman" w:hAnsi="Times New Roman" w:eastAsia="仿宋" w:cs="Times New Roman"/>
          <w:sz w:val="32"/>
          <w:szCs w:val="32"/>
          <w:lang w:bidi="ar"/>
        </w:rPr>
        <w:t>专项管理</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专款专用</w:t>
      </w:r>
      <w:r>
        <w:rPr>
          <w:rFonts w:hint="eastAsia" w:ascii="Times New Roman" w:hAnsi="Times New Roman" w:eastAsia="仿宋" w:cs="Times New Roman"/>
          <w:sz w:val="32"/>
          <w:szCs w:val="32"/>
          <w:lang w:bidi="ar"/>
        </w:rPr>
        <w:t>，严格控制资金风险，提高对项目资金的使用效率</w:t>
      </w:r>
      <w:r>
        <w:rPr>
          <w:rFonts w:ascii="Times New Roman" w:hAnsi="Times New Roman" w:eastAsia="仿宋" w:cs="Times New Roman"/>
          <w:sz w:val="32"/>
          <w:szCs w:val="32"/>
          <w:lang w:bidi="ar"/>
        </w:rPr>
        <w:t>。</w:t>
      </w:r>
    </w:p>
    <w:p>
      <w:pPr>
        <w:pStyle w:val="3"/>
        <w:bidi w:val="0"/>
      </w:pPr>
      <w:r>
        <w:rPr>
          <w:rFonts w:hint="eastAsia"/>
        </w:rPr>
        <w:t xml:space="preserve">（二）项目管理情况 </w:t>
      </w:r>
    </w:p>
    <w:p>
      <w:pPr>
        <w:spacing w:line="540" w:lineRule="exact"/>
        <w:ind w:firstLine="640" w:firstLineChars="200"/>
        <w:rPr>
          <w:rFonts w:ascii="Times New Roman" w:hAnsi="Times New Roman" w:eastAsia="仿宋" w:cs="Times New Roman"/>
          <w:color w:val="333333"/>
          <w:sz w:val="32"/>
          <w:szCs w:val="32"/>
          <w:shd w:val="clear" w:color="auto" w:fill="FFFFFF"/>
        </w:rPr>
      </w:pPr>
      <w:r>
        <w:rPr>
          <w:rFonts w:hint="eastAsia" w:ascii="Times New Roman" w:hAnsi="Times New Roman" w:eastAsia="仿宋" w:cs="Times New Roman"/>
          <w:color w:val="333333"/>
          <w:sz w:val="32"/>
          <w:szCs w:val="32"/>
          <w:shd w:val="clear" w:color="auto" w:fill="FFFFFF"/>
        </w:rPr>
        <w:t>1、项目管理制度建设情况</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color w:val="333333"/>
          <w:sz w:val="32"/>
          <w:szCs w:val="32"/>
          <w:shd w:val="clear" w:color="auto" w:fill="FFFFFF"/>
        </w:rPr>
        <w:t>2017年全国总工会办公室颁发《工会行政事业性单位资产管理办法的通知》</w:t>
      </w:r>
      <w:r>
        <w:rPr>
          <w:rFonts w:hint="eastAsia" w:ascii="Times New Roman" w:hAnsi="Times New Roman" w:eastAsia="仿宋" w:cs="Times New Roman"/>
          <w:color w:val="333333"/>
          <w:sz w:val="32"/>
          <w:szCs w:val="32"/>
          <w:shd w:val="clear" w:color="auto" w:fill="FFFFFF"/>
        </w:rPr>
        <w:t>（</w:t>
      </w:r>
      <w:r>
        <w:rPr>
          <w:rFonts w:ascii="Times New Roman" w:hAnsi="Times New Roman" w:eastAsia="仿宋" w:cs="Times New Roman"/>
          <w:color w:val="333333"/>
          <w:sz w:val="32"/>
          <w:szCs w:val="32"/>
          <w:shd w:val="clear" w:color="auto" w:fill="FFFFFF"/>
        </w:rPr>
        <w:t>总工办发〔2017〕5 号</w:t>
      </w:r>
      <w:r>
        <w:rPr>
          <w:rFonts w:hint="eastAsia" w:ascii="Times New Roman" w:hAnsi="Times New Roman" w:eastAsia="仿宋" w:cs="Times New Roman"/>
          <w:color w:val="333333"/>
          <w:sz w:val="32"/>
          <w:szCs w:val="32"/>
          <w:shd w:val="clear" w:color="auto" w:fill="FFFFFF"/>
        </w:rPr>
        <w:t>）</w:t>
      </w:r>
      <w:r>
        <w:rPr>
          <w:rFonts w:ascii="Times New Roman" w:hAnsi="Times New Roman" w:eastAsia="仿宋" w:cs="Times New Roman"/>
          <w:color w:val="333333"/>
          <w:sz w:val="32"/>
          <w:szCs w:val="32"/>
          <w:shd w:val="clear" w:color="auto" w:fill="FFFFFF"/>
        </w:rPr>
        <w:t>和 2022 年市总工会颁发的《长沙市总工会机关固定资产管理办法》</w:t>
      </w:r>
      <w:r>
        <w:rPr>
          <w:rFonts w:hint="eastAsia" w:ascii="Times New Roman" w:hAnsi="Times New Roman" w:eastAsia="仿宋" w:cs="Times New Roman"/>
          <w:color w:val="333333"/>
          <w:sz w:val="32"/>
          <w:szCs w:val="32"/>
          <w:shd w:val="clear" w:color="auto" w:fill="FFFFFF"/>
        </w:rPr>
        <w:t>（</w:t>
      </w:r>
      <w:r>
        <w:rPr>
          <w:rFonts w:ascii="Times New Roman" w:hAnsi="Times New Roman" w:eastAsia="仿宋" w:cs="Times New Roman"/>
          <w:color w:val="333333"/>
          <w:sz w:val="32"/>
          <w:szCs w:val="32"/>
          <w:shd w:val="clear" w:color="auto" w:fill="FFFFFF"/>
        </w:rPr>
        <w:t>长工办发〔2022〕17 号</w:t>
      </w:r>
      <w:r>
        <w:rPr>
          <w:rFonts w:hint="eastAsia" w:ascii="Times New Roman" w:hAnsi="Times New Roman" w:eastAsia="仿宋" w:cs="Times New Roman"/>
          <w:color w:val="333333"/>
          <w:sz w:val="32"/>
          <w:szCs w:val="32"/>
          <w:shd w:val="clear" w:color="auto" w:fill="FFFFFF"/>
        </w:rPr>
        <w:t>）</w:t>
      </w:r>
      <w:r>
        <w:rPr>
          <w:rFonts w:ascii="Times New Roman" w:hAnsi="Times New Roman" w:eastAsia="仿宋" w:cs="Times New Roman"/>
          <w:color w:val="333333"/>
          <w:sz w:val="32"/>
          <w:szCs w:val="32"/>
          <w:shd w:val="clear" w:color="auto" w:fill="FFFFFF"/>
        </w:rPr>
        <w:t>对单位的资产购置、日常使用管理和处置等进行了明确</w:t>
      </w:r>
      <w:r>
        <w:rPr>
          <w:rFonts w:hint="eastAsia" w:ascii="Times New Roman" w:hAnsi="Times New Roman" w:eastAsia="仿宋" w:cs="Times New Roman"/>
          <w:color w:val="333333"/>
          <w:sz w:val="32"/>
          <w:szCs w:val="32"/>
          <w:shd w:val="clear" w:color="auto" w:fill="FFFFFF"/>
        </w:rPr>
        <w:t>； 2022 年市总工会颁发的《长沙市总工会常委会议制度》《长沙市总工会主席办公会议制度》《长沙市总工会党组会议制度》《长沙市总工会贯彻落实“三重一大”事项集体决策制度实施办法》《长沙市总工会机关经费宙批和报销管理办法》《长沙市总工会机关货物、服务和工程类采购管理办法》《长沙市总工会合同管理办法》（长工办发〔2022〕17 号）等系列制度，对市总工会集体决策会议制度、机关经费管理、政府采购和合同管理等做出了明确规定；2020年市总工会转发了的《长沙市总工会办公室关于转发〈湖南省总工会办公室关于印发〈湖南省工会送温暖资金使用管理实施细则（试行）〉的通知〉的通知》（长工办发〔2020〕27 号）和《长沙市总工会办公室关于转发〈湖南省总工会办公室关于印发〈湖南省工会专项帮扶资金使用管理实施细则〉的通知〉的通知》（长工办发〔2020〕42 号），对省工会送温暖资金和专项帮扶资金的管理、分配和监督等进行了明确；2008 年中共长沙市委常委会议第 63 次会议纪要《困难职工帮扶资金决议》（旧依据）、2013 年长沙市财政局呈批件《困难职工帮扶报告》（新依据）及2021年市总工会印发《长沙市总工会办公室关于做好2021年度困难帮扶工作的通知》（长工办发〔2021〕23号），对市总工会困难帮扶资金的帮扶对象和标准进行了明确；2010年中共长沙市委颁发《中共长沙市委关于进一步做好劳动模范管理服务工作的意见》（长发[2010]16号）和2021年市总工会印发《关于开展 2021 年度市级以上劳模基本生活状况摸底调查工作的通知》（长工办发〔2021〕28号），对劳动模范专项资金的使用、分配和管理进行了明确</w:t>
      </w:r>
      <w:r>
        <w:rPr>
          <w:rFonts w:hint="eastAsia" w:ascii="Times New Roman" w:hAnsi="Times New Roman" w:eastAsia="仿宋" w:cs="Times New Roman"/>
          <w:sz w:val="32"/>
          <w:szCs w:val="32"/>
          <w:lang w:bidi="ar"/>
        </w:rPr>
        <w:t>。</w:t>
      </w:r>
    </w:p>
    <w:p>
      <w:pPr>
        <w:pStyle w:val="2"/>
        <w:bidi w:val="0"/>
      </w:pPr>
      <w:r>
        <w:t xml:space="preserve">四、资产管理情况 </w:t>
      </w:r>
    </w:p>
    <w:p>
      <w:pPr>
        <w:pStyle w:val="3"/>
        <w:bidi w:val="0"/>
      </w:pPr>
      <w:r>
        <w:t>（一）资产配置、使用、处置情况分析</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color w:val="auto"/>
          <w:sz w:val="32"/>
          <w:szCs w:val="32"/>
          <w:shd w:val="clear" w:color="auto" w:fill="FFFFFF"/>
        </w:rPr>
        <w:t>202</w:t>
      </w:r>
      <w:r>
        <w:rPr>
          <w:rFonts w:hint="eastAsia" w:ascii="Times New Roman" w:hAnsi="Times New Roman" w:eastAsia="仿宋" w:cs="Times New Roman"/>
          <w:color w:val="auto"/>
          <w:sz w:val="32"/>
          <w:szCs w:val="32"/>
          <w:shd w:val="clear" w:color="auto" w:fill="FFFFFF"/>
        </w:rPr>
        <w:t>2</w:t>
      </w:r>
      <w:r>
        <w:rPr>
          <w:rFonts w:ascii="Times New Roman" w:hAnsi="Times New Roman" w:eastAsia="仿宋" w:cs="Times New Roman"/>
          <w:color w:val="auto"/>
          <w:sz w:val="32"/>
          <w:szCs w:val="32"/>
          <w:shd w:val="clear" w:color="auto" w:fill="FFFFFF"/>
        </w:rPr>
        <w:t>年，市总工会资产年初数为4.07万元，其中：固定资产2.30万元；无形资产1.77万元；资产年末数为</w:t>
      </w:r>
      <w:r>
        <w:rPr>
          <w:rFonts w:hint="eastAsia" w:ascii="Times New Roman" w:hAnsi="Times New Roman" w:eastAsia="仿宋" w:cs="Times New Roman"/>
          <w:color w:val="auto"/>
          <w:sz w:val="32"/>
          <w:szCs w:val="32"/>
          <w:shd w:val="clear" w:color="auto" w:fill="FFFFFF"/>
        </w:rPr>
        <w:t>3.35</w:t>
      </w:r>
      <w:r>
        <w:rPr>
          <w:rFonts w:ascii="Times New Roman" w:hAnsi="Times New Roman" w:eastAsia="仿宋" w:cs="Times New Roman"/>
          <w:color w:val="auto"/>
          <w:sz w:val="32"/>
          <w:szCs w:val="32"/>
          <w:shd w:val="clear" w:color="auto" w:fill="FFFFFF"/>
        </w:rPr>
        <w:t>万元，其中：固定资产</w:t>
      </w:r>
      <w:r>
        <w:rPr>
          <w:rFonts w:hint="eastAsia" w:ascii="Times New Roman" w:hAnsi="Times New Roman" w:eastAsia="仿宋" w:cs="Times New Roman"/>
          <w:color w:val="auto"/>
          <w:sz w:val="32"/>
          <w:szCs w:val="32"/>
          <w:shd w:val="clear" w:color="auto" w:fill="FFFFFF"/>
        </w:rPr>
        <w:t>1.58</w:t>
      </w:r>
      <w:r>
        <w:rPr>
          <w:rFonts w:ascii="Times New Roman" w:hAnsi="Times New Roman" w:eastAsia="仿宋" w:cs="Times New Roman"/>
          <w:color w:val="auto"/>
          <w:sz w:val="32"/>
          <w:szCs w:val="32"/>
          <w:shd w:val="clear" w:color="auto" w:fill="FFFFFF"/>
        </w:rPr>
        <w:t>万元；无形资产1.77万元；固定资产较年初减少0.7</w:t>
      </w:r>
      <w:r>
        <w:rPr>
          <w:rFonts w:hint="eastAsia" w:ascii="Times New Roman" w:hAnsi="Times New Roman" w:eastAsia="仿宋" w:cs="Times New Roman"/>
          <w:color w:val="auto"/>
          <w:sz w:val="32"/>
          <w:szCs w:val="32"/>
          <w:shd w:val="clear" w:color="auto" w:fill="FFFFFF"/>
        </w:rPr>
        <w:t>2</w:t>
      </w:r>
      <w:r>
        <w:rPr>
          <w:rFonts w:ascii="Times New Roman" w:hAnsi="Times New Roman" w:eastAsia="仿宋" w:cs="Times New Roman"/>
          <w:color w:val="auto"/>
          <w:sz w:val="32"/>
          <w:szCs w:val="32"/>
          <w:shd w:val="clear" w:color="auto" w:fill="FFFFFF"/>
        </w:rPr>
        <w:t>万元，主要原因系固定资产折旧，固定资产减少率为</w:t>
      </w:r>
      <w:r>
        <w:rPr>
          <w:rFonts w:hint="eastAsia" w:ascii="Times New Roman" w:hAnsi="Times New Roman" w:eastAsia="仿宋" w:cs="Times New Roman"/>
          <w:color w:val="auto"/>
          <w:sz w:val="32"/>
          <w:szCs w:val="32"/>
          <w:shd w:val="clear" w:color="auto" w:fill="FFFFFF"/>
        </w:rPr>
        <w:t>17.69</w:t>
      </w:r>
      <w:r>
        <w:rPr>
          <w:rFonts w:ascii="Times New Roman" w:hAnsi="Times New Roman" w:eastAsia="仿宋" w:cs="Times New Roman"/>
          <w:color w:val="auto"/>
          <w:sz w:val="32"/>
          <w:szCs w:val="32"/>
          <w:shd w:val="clear" w:color="auto" w:fill="FFFFFF"/>
        </w:rPr>
        <w:t>%。</w:t>
      </w:r>
      <w:r>
        <w:rPr>
          <w:rFonts w:ascii="Times New Roman" w:hAnsi="Times New Roman" w:eastAsia="仿宋" w:cs="Times New Roman"/>
          <w:color w:val="auto"/>
          <w:sz w:val="32"/>
          <w:szCs w:val="32"/>
          <w:lang w:bidi="ar"/>
        </w:rPr>
        <w:t> </w:t>
      </w:r>
      <w:r>
        <w:rPr>
          <w:rFonts w:ascii="Times New Roman" w:hAnsi="Times New Roman" w:eastAsia="仿宋" w:cs="Times New Roman"/>
          <w:color w:val="auto"/>
          <w:sz w:val="32"/>
          <w:szCs w:val="32"/>
          <w:shd w:val="clear" w:color="auto" w:fill="FFFFFF"/>
        </w:rPr>
        <w:t>202</w:t>
      </w:r>
      <w:r>
        <w:rPr>
          <w:rFonts w:hint="eastAsia" w:ascii="Times New Roman" w:hAnsi="Times New Roman" w:eastAsia="仿宋" w:cs="Times New Roman"/>
          <w:color w:val="auto"/>
          <w:sz w:val="32"/>
          <w:szCs w:val="32"/>
          <w:shd w:val="clear" w:color="auto" w:fill="FFFFFF"/>
        </w:rPr>
        <w:t>2</w:t>
      </w:r>
      <w:r>
        <w:rPr>
          <w:rFonts w:ascii="Times New Roman" w:hAnsi="Times New Roman" w:eastAsia="仿宋" w:cs="Times New Roman"/>
          <w:color w:val="auto"/>
          <w:sz w:val="32"/>
          <w:szCs w:val="32"/>
          <w:shd w:val="clear" w:color="auto" w:fill="FFFFFF"/>
        </w:rPr>
        <w:t>年全年未</w:t>
      </w:r>
      <w:r>
        <w:rPr>
          <w:rFonts w:hint="eastAsia" w:ascii="Times New Roman" w:hAnsi="Times New Roman" w:eastAsia="仿宋" w:cs="Times New Roman"/>
          <w:color w:val="auto"/>
          <w:sz w:val="32"/>
          <w:szCs w:val="32"/>
          <w:shd w:val="clear" w:color="auto" w:fill="FFFFFF"/>
        </w:rPr>
        <w:t>用财政资金</w:t>
      </w:r>
      <w:r>
        <w:rPr>
          <w:rFonts w:ascii="Times New Roman" w:hAnsi="Times New Roman" w:eastAsia="仿宋" w:cs="Times New Roman"/>
          <w:color w:val="auto"/>
          <w:sz w:val="32"/>
          <w:szCs w:val="32"/>
          <w:shd w:val="clear" w:color="auto" w:fill="FFFFFF"/>
        </w:rPr>
        <w:t>配置新的资产；未进行资产处置。</w:t>
      </w:r>
    </w:p>
    <w:p>
      <w:pPr>
        <w:pStyle w:val="3"/>
        <w:bidi w:val="0"/>
      </w:pPr>
      <w:r>
        <w:t>（二）资产管理情况</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1</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资产制度建设</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市总工会严格按照中华全国总工会印发《工会行政事业性资产管理办法的通知》（总工办发〔2017〕5号）和湖南省总工会印发《湖南省工会资产管理改革办法（试行）的通知》（湘工发〔2017〕29号）</w:t>
      </w:r>
      <w:r>
        <w:rPr>
          <w:rFonts w:ascii="Times New Roman" w:hAnsi="Times New Roman" w:eastAsia="仿宋" w:cs="Times New Roman"/>
          <w:sz w:val="32"/>
          <w:szCs w:val="32"/>
        </w:rPr>
        <w:t>文件的规定，对工会资产进行管理。单位根据实际情况特制定</w:t>
      </w:r>
      <w:r>
        <w:rPr>
          <w:rFonts w:ascii="Times New Roman" w:hAnsi="Times New Roman" w:eastAsia="仿宋" w:cs="Times New Roman"/>
          <w:sz w:val="32"/>
          <w:szCs w:val="32"/>
          <w:lang w:bidi="ar"/>
        </w:rPr>
        <w:t>《长沙市总工会机关固定资产管理办法》保证机关资产的安全与完整，提高固定资产的使用效益。</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2</w:t>
      </w:r>
      <w:r>
        <w:rPr>
          <w:rFonts w:hint="eastAsia" w:ascii="Times New Roman" w:hAnsi="Times New Roman" w:eastAsia="仿宋" w:cs="Times New Roman"/>
          <w:sz w:val="32"/>
          <w:szCs w:val="32"/>
          <w:lang w:bidi="ar"/>
        </w:rPr>
        <w:t>、</w:t>
      </w:r>
      <w:r>
        <w:rPr>
          <w:rFonts w:ascii="Times New Roman" w:hAnsi="Times New Roman" w:eastAsia="仿宋" w:cs="Times New Roman"/>
          <w:sz w:val="32"/>
          <w:szCs w:val="32"/>
          <w:lang w:bidi="ar"/>
        </w:rPr>
        <w:t>资产管理措施</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仿宋" w:cs="Times New Roman"/>
          <w:sz w:val="32"/>
          <w:szCs w:val="32"/>
          <w:lang w:bidi="ar"/>
        </w:rPr>
        <w:t xml:space="preserve">市总工会固定资产实行“统一登记、部门管理、责任到人、物尽其用”的管理原则。各级工会及工会企事业单位的法人代表对所管理的工会固定资产负有法律责任，办公室设立资产管理员岗位，对机关资产实施日常管理；财务部门负责经费和财产按分类的价值进行管理核算和监督检查；财产管理部门负责验收、登记、保管、调配、维修、检查等项管理，并负责物品的数量核算，固定资产管理人员要保持相对稳定，确需调动的，必须办清交接手续；固定资产使用部门和人员要爱护工会固定资产，按固定资产优化配置的原则，合理有效的使用、管理、维护固定资产，充分发挥固定资产的效能。 </w:t>
      </w:r>
    </w:p>
    <w:p>
      <w:pPr>
        <w:pStyle w:val="16"/>
        <w:spacing w:line="540" w:lineRule="exact"/>
        <w:ind w:firstLine="672"/>
        <w:rPr>
          <w:rFonts w:eastAsia="仿宋"/>
          <w:color w:val="000000"/>
          <w:kern w:val="0"/>
          <w:sz w:val="32"/>
          <w:szCs w:val="32"/>
          <w:lang w:bidi="ar"/>
        </w:rPr>
      </w:pPr>
      <w:r>
        <w:rPr>
          <w:rFonts w:eastAsia="仿宋"/>
          <w:color w:val="000000"/>
          <w:kern w:val="0"/>
          <w:sz w:val="32"/>
          <w:szCs w:val="32"/>
          <w:lang w:bidi="ar"/>
        </w:rPr>
        <w:t>3</w:t>
      </w:r>
      <w:r>
        <w:rPr>
          <w:rFonts w:hint="eastAsia" w:eastAsia="仿宋"/>
          <w:color w:val="000000"/>
          <w:kern w:val="0"/>
          <w:sz w:val="32"/>
          <w:szCs w:val="32"/>
          <w:lang w:bidi="ar"/>
        </w:rPr>
        <w:t>、</w:t>
      </w:r>
      <w:r>
        <w:rPr>
          <w:rFonts w:eastAsia="仿宋"/>
          <w:color w:val="000000"/>
          <w:kern w:val="0"/>
          <w:sz w:val="32"/>
          <w:szCs w:val="32"/>
          <w:lang w:bidi="ar"/>
        </w:rPr>
        <w:t>资产配置、处置程序</w:t>
      </w:r>
    </w:p>
    <w:p>
      <w:pPr>
        <w:pStyle w:val="16"/>
        <w:spacing w:line="540" w:lineRule="exact"/>
        <w:ind w:firstLine="672"/>
        <w:rPr>
          <w:rFonts w:eastAsia="仿宋"/>
          <w:color w:val="000000"/>
          <w:kern w:val="0"/>
          <w:sz w:val="32"/>
          <w:szCs w:val="32"/>
          <w:lang w:bidi="ar"/>
        </w:rPr>
      </w:pPr>
      <w:r>
        <w:rPr>
          <w:rFonts w:eastAsia="仿宋"/>
          <w:color w:val="000000"/>
          <w:kern w:val="0"/>
          <w:sz w:val="32"/>
          <w:szCs w:val="32"/>
          <w:lang w:bidi="ar"/>
        </w:rPr>
        <w:t>市总工会固定资产的购置根据批准的年度预算执行，由固定资产使用部门填写购置固定资产申请单，按《长沙市总工会机关经费支出报销审批办法》规定的审批权限和程序，提请市总领导审批，审批同意后，按《长沙市总工会机关货物、服务和工程类采购管理办法》要求实施采购，购入后应由办公室资产管理员及时组织验收，验收合格后根据发票、固定资产申请单等凭证，办理固定资产入库及领用手续。调出、变卖、损失、报废等减少固定资产的处置由资产使用部门向办公室提出申请，由办公室、财务资产部、经审办商定后依程序和有关规定共同办理，资产管理员根据批件和有关资料办理调出或注销固定资产减少手续。</w:t>
      </w: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 xml:space="preserve">五、政府性基金预算支出情况 </w:t>
      </w:r>
    </w:p>
    <w:p>
      <w:pPr>
        <w:spacing w:line="540" w:lineRule="exact"/>
        <w:ind w:firstLine="640" w:firstLineChars="200"/>
        <w:rPr>
          <w:rFonts w:ascii="仿宋" w:hAnsi="仿宋" w:eastAsia="仿宋" w:cs="仿宋"/>
          <w:sz w:val="32"/>
          <w:szCs w:val="32"/>
          <w:lang w:bidi="ar"/>
        </w:rPr>
      </w:pPr>
      <w:r>
        <w:rPr>
          <w:rFonts w:hint="eastAsia" w:ascii="仿宋" w:hAnsi="仿宋" w:eastAsia="仿宋" w:cs="仿宋"/>
          <w:color w:val="333333"/>
          <w:sz w:val="32"/>
          <w:szCs w:val="32"/>
          <w:shd w:val="clear" w:color="auto" w:fill="FFFFFF"/>
        </w:rPr>
        <w:t>市总工会无政府性基金预算。</w:t>
      </w:r>
    </w:p>
    <w:p>
      <w:pPr>
        <w:spacing w:line="54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lang w:bidi="ar"/>
        </w:rPr>
        <w:t xml:space="preserve">六、国有资本经营预算支出情况 </w:t>
      </w:r>
    </w:p>
    <w:p>
      <w:pPr>
        <w:spacing w:line="54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市总工会无国有资本经营预算。</w:t>
      </w:r>
    </w:p>
    <w:p>
      <w:pPr>
        <w:spacing w:line="54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lang w:bidi="ar"/>
        </w:rPr>
        <w:t xml:space="preserve">七、社会保险基金预算支出情况 </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333333"/>
          <w:sz w:val="32"/>
          <w:szCs w:val="32"/>
          <w:shd w:val="clear" w:color="auto" w:fill="FFFFFF"/>
        </w:rPr>
        <w:t>市总工会无社会保险基金预算。</w:t>
      </w:r>
      <w:r>
        <w:rPr>
          <w:rFonts w:hint="eastAsia" w:ascii="仿宋" w:hAnsi="仿宋" w:eastAsia="仿宋" w:cs="仿宋"/>
          <w:sz w:val="32"/>
          <w:szCs w:val="32"/>
          <w:lang w:bidi="ar"/>
        </w:rPr>
        <w:t xml:space="preserve"> </w:t>
      </w:r>
    </w:p>
    <w:p>
      <w:pPr>
        <w:spacing w:line="54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lang w:bidi="ar"/>
        </w:rPr>
        <w:t xml:space="preserve">八、部门整体支出绩效情况 </w:t>
      </w:r>
    </w:p>
    <w:p>
      <w:pPr>
        <w:spacing w:line="540" w:lineRule="exact"/>
        <w:ind w:firstLine="640" w:firstLineChars="200"/>
        <w:rPr>
          <w:rFonts w:ascii="Times New Roman" w:hAnsi="Times New Roman" w:eastAsia="仿宋_GB2312" w:cs="Times New Roman"/>
          <w:sz w:val="32"/>
          <w:szCs w:val="32"/>
          <w:lang w:bidi="ar"/>
        </w:rPr>
      </w:pPr>
      <w:r>
        <w:rPr>
          <w:rFonts w:ascii="Times New Roman" w:hAnsi="Times New Roman" w:eastAsia="仿宋" w:cs="Times New Roman"/>
          <w:sz w:val="32"/>
          <w:szCs w:val="32"/>
          <w:lang w:bidi="ar"/>
        </w:rPr>
        <w:t>202</w:t>
      </w:r>
      <w:r>
        <w:rPr>
          <w:rFonts w:hint="eastAsia" w:ascii="Times New Roman" w:hAnsi="Times New Roman" w:eastAsia="仿宋" w:cs="Times New Roman"/>
          <w:sz w:val="32"/>
          <w:szCs w:val="32"/>
          <w:lang w:bidi="ar"/>
        </w:rPr>
        <w:t>2</w:t>
      </w:r>
      <w:r>
        <w:rPr>
          <w:rFonts w:ascii="Times New Roman" w:hAnsi="Times New Roman" w:eastAsia="仿宋" w:cs="Times New Roman"/>
          <w:sz w:val="32"/>
          <w:szCs w:val="32"/>
          <w:lang w:bidi="ar"/>
        </w:rPr>
        <w:t>年，市</w:t>
      </w:r>
      <w:r>
        <w:rPr>
          <w:rFonts w:hint="eastAsia" w:ascii="Times New Roman" w:hAnsi="Times New Roman" w:eastAsia="仿宋" w:cs="Times New Roman"/>
          <w:sz w:val="32"/>
          <w:szCs w:val="32"/>
          <w:lang w:bidi="ar"/>
        </w:rPr>
        <w:t>总</w:t>
      </w:r>
      <w:r>
        <w:rPr>
          <w:rFonts w:ascii="Times New Roman" w:hAnsi="Times New Roman" w:eastAsia="仿宋" w:cs="Times New Roman"/>
          <w:sz w:val="32"/>
          <w:szCs w:val="32"/>
          <w:lang w:bidi="ar"/>
        </w:rPr>
        <w:t>工会在市委和省总工会的坚强领导下，坚持以习近平新时代中国特色社会主义思想为指导，深入贯彻习近平总书记关于工人阶级和工会工作的重要论述，按照市委赋予的“争创全国一流工会”目标要求，以开展“强省会 勇担当百万职工在行动”活动统揽全局，强力推进“一推八改五提升”，在忠诚履行重大职能，坚定实施重大改革，积极筹办重大活动，全力推动重大建设，努力实现重大转变，着力形成重大影响等方面取得了明显实效，主要</w:t>
      </w:r>
      <w:r>
        <w:rPr>
          <w:rFonts w:hint="eastAsia" w:ascii="Times New Roman" w:hAnsi="Times New Roman" w:eastAsia="仿宋" w:cs="Times New Roman"/>
          <w:sz w:val="32"/>
          <w:szCs w:val="32"/>
          <w:lang w:bidi="ar"/>
        </w:rPr>
        <w:t>实效</w:t>
      </w:r>
      <w:r>
        <w:rPr>
          <w:rFonts w:ascii="Times New Roman" w:hAnsi="Times New Roman" w:eastAsia="仿宋" w:cs="Times New Roman"/>
          <w:sz w:val="32"/>
          <w:szCs w:val="32"/>
          <w:lang w:bidi="ar"/>
        </w:rPr>
        <w:t>如下</w:t>
      </w:r>
      <w:r>
        <w:rPr>
          <w:rFonts w:hint="eastAsia" w:ascii="Times New Roman" w:hAnsi="Times New Roman" w:eastAsia="仿宋_GB2312" w:cs="Times New Roman"/>
          <w:sz w:val="32"/>
          <w:szCs w:val="32"/>
          <w:lang w:bidi="ar"/>
        </w:rPr>
        <w:t>：</w:t>
      </w:r>
    </w:p>
    <w:p>
      <w:pPr>
        <w:pStyle w:val="3"/>
        <w:numPr>
          <w:ilvl w:val="0"/>
          <w:numId w:val="3"/>
        </w:numPr>
        <w:bidi w:val="0"/>
      </w:pPr>
      <w:r>
        <w:rPr>
          <w:rFonts w:hint="eastAsia"/>
        </w:rPr>
        <w:t>忠实履行重大职能，深入学习贯彻党的二十大精神，坚定不移提高思想引领能力、组织动员能力、服务帮扶能力、抵御风险能力，服务中心、服务职工水平实现全面提升</w:t>
      </w:r>
    </w:p>
    <w:p>
      <w:pPr>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推进实名制数据库管理，目前在库会员</w:t>
      </w:r>
      <w:r>
        <w:rPr>
          <w:rFonts w:ascii="Times New Roman" w:hAnsi="Times New Roman" w:eastAsia="仿宋" w:cs="Times New Roman"/>
          <w:sz w:val="32"/>
          <w:szCs w:val="32"/>
          <w:lang w:bidi="ar"/>
        </w:rPr>
        <w:t>161.5</w:t>
      </w:r>
      <w:r>
        <w:rPr>
          <w:rFonts w:hint="eastAsia" w:ascii="仿宋" w:hAnsi="仿宋" w:eastAsia="仿宋" w:cs="仿宋"/>
          <w:sz w:val="32"/>
          <w:szCs w:val="32"/>
          <w:lang w:bidi="ar"/>
        </w:rPr>
        <w:t>万人、基层工会组织</w:t>
      </w:r>
      <w:r>
        <w:rPr>
          <w:rFonts w:ascii="Times New Roman" w:hAnsi="Times New Roman" w:eastAsia="仿宋" w:cs="Times New Roman"/>
          <w:sz w:val="32"/>
          <w:szCs w:val="32"/>
          <w:lang w:bidi="ar"/>
        </w:rPr>
        <w:t>1.43</w:t>
      </w:r>
      <w:r>
        <w:rPr>
          <w:rFonts w:hint="eastAsia" w:ascii="仿宋" w:hAnsi="仿宋" w:eastAsia="仿宋" w:cs="仿宋"/>
          <w:sz w:val="32"/>
          <w:szCs w:val="32"/>
          <w:lang w:bidi="ar"/>
        </w:rPr>
        <w:t>万家。建成“职工思政教育资源库”“劳模工匠宣讲团”“市总女校讲师团”，累计送职工思政课、素质教育课下基层</w:t>
      </w:r>
      <w:r>
        <w:rPr>
          <w:rFonts w:ascii="Times New Roman" w:hAnsi="Times New Roman" w:eastAsia="仿宋" w:cs="Times New Roman"/>
          <w:sz w:val="32"/>
          <w:szCs w:val="32"/>
          <w:lang w:bidi="ar"/>
        </w:rPr>
        <w:t>229</w:t>
      </w:r>
      <w:r>
        <w:rPr>
          <w:rFonts w:hint="eastAsia" w:ascii="仿宋" w:hAnsi="仿宋" w:eastAsia="仿宋" w:cs="仿宋"/>
          <w:sz w:val="32"/>
          <w:szCs w:val="32"/>
          <w:lang w:bidi="ar"/>
        </w:rPr>
        <w:t>场次、参训职工</w:t>
      </w:r>
      <w:r>
        <w:rPr>
          <w:rFonts w:ascii="Times New Roman" w:hAnsi="Times New Roman" w:eastAsia="仿宋" w:cs="Times New Roman"/>
          <w:sz w:val="32"/>
          <w:szCs w:val="32"/>
          <w:lang w:bidi="ar"/>
        </w:rPr>
        <w:t>2</w:t>
      </w:r>
      <w:r>
        <w:rPr>
          <w:rFonts w:hint="eastAsia" w:ascii="仿宋" w:hAnsi="仿宋" w:eastAsia="仿宋" w:cs="仿宋"/>
          <w:sz w:val="32"/>
          <w:szCs w:val="32"/>
          <w:lang w:bidi="ar"/>
        </w:rPr>
        <w:t>万余人，开展劳模大讲坛、劳模志愿服务活动</w:t>
      </w:r>
      <w:r>
        <w:rPr>
          <w:rFonts w:ascii="Times New Roman" w:hAnsi="Times New Roman" w:eastAsia="仿宋" w:cs="Times New Roman"/>
          <w:sz w:val="32"/>
          <w:szCs w:val="32"/>
          <w:lang w:bidi="ar"/>
        </w:rPr>
        <w:t>161</w:t>
      </w:r>
      <w:r>
        <w:rPr>
          <w:rFonts w:hint="eastAsia" w:ascii="仿宋" w:hAnsi="仿宋" w:eastAsia="仿宋" w:cs="仿宋"/>
          <w:sz w:val="32"/>
          <w:szCs w:val="32"/>
          <w:lang w:bidi="ar"/>
        </w:rPr>
        <w:t>场次；开展提升职工生活品质试点，评选百优食堂，评定职工文体服务基地，推动医疗结对服务，开展劳模和职工疗休养，惠及职工超百万人；筹措</w:t>
      </w:r>
      <w:r>
        <w:rPr>
          <w:rFonts w:ascii="Times New Roman" w:hAnsi="Times New Roman" w:eastAsia="仿宋" w:cs="Times New Roman"/>
          <w:sz w:val="32"/>
          <w:szCs w:val="32"/>
          <w:lang w:bidi="ar"/>
        </w:rPr>
        <w:t>3500</w:t>
      </w:r>
      <w:r>
        <w:rPr>
          <w:rFonts w:hint="eastAsia" w:ascii="仿宋" w:hAnsi="仿宋" w:eastAsia="仿宋" w:cs="仿宋"/>
          <w:sz w:val="32"/>
          <w:szCs w:val="32"/>
          <w:lang w:bidi="ar"/>
        </w:rPr>
        <w:t>余万元“送温暖”资金物资慰问职工</w:t>
      </w:r>
      <w:r>
        <w:rPr>
          <w:rFonts w:ascii="Times New Roman" w:hAnsi="Times New Roman" w:eastAsia="仿宋" w:cs="Times New Roman"/>
          <w:sz w:val="32"/>
          <w:szCs w:val="32"/>
          <w:lang w:bidi="ar"/>
        </w:rPr>
        <w:t>8</w:t>
      </w:r>
      <w:r>
        <w:rPr>
          <w:rFonts w:hint="eastAsia" w:ascii="仿宋" w:hAnsi="仿宋" w:eastAsia="仿宋" w:cs="仿宋"/>
          <w:sz w:val="32"/>
          <w:szCs w:val="32"/>
          <w:lang w:bidi="ar"/>
        </w:rPr>
        <w:t>万余人；职工医疗互助连续</w:t>
      </w:r>
      <w:r>
        <w:rPr>
          <w:rFonts w:ascii="Times New Roman" w:hAnsi="Times New Roman" w:eastAsia="仿宋" w:cs="Times New Roman"/>
          <w:sz w:val="32"/>
          <w:szCs w:val="32"/>
          <w:lang w:bidi="ar"/>
        </w:rPr>
        <w:t>10</w:t>
      </w:r>
      <w:r>
        <w:rPr>
          <w:rFonts w:hint="eastAsia" w:ascii="仿宋" w:hAnsi="仿宋" w:eastAsia="仿宋" w:cs="仿宋"/>
          <w:sz w:val="32"/>
          <w:szCs w:val="32"/>
          <w:lang w:bidi="ar"/>
        </w:rPr>
        <w:t>年保持</w:t>
      </w:r>
      <w:r>
        <w:rPr>
          <w:rFonts w:ascii="Times New Roman" w:hAnsi="Times New Roman" w:eastAsia="仿宋" w:cs="Times New Roman"/>
          <w:sz w:val="32"/>
          <w:szCs w:val="32"/>
          <w:lang w:bidi="ar"/>
        </w:rPr>
        <w:t>50</w:t>
      </w:r>
      <w:r>
        <w:rPr>
          <w:rFonts w:hint="eastAsia" w:ascii="仿宋" w:hAnsi="仿宋" w:eastAsia="仿宋" w:cs="仿宋"/>
          <w:sz w:val="32"/>
          <w:szCs w:val="32"/>
          <w:lang w:bidi="ar"/>
        </w:rPr>
        <w:t>元/人缴费标准不变，累计为近</w:t>
      </w:r>
      <w:r>
        <w:rPr>
          <w:rFonts w:ascii="Times New Roman" w:hAnsi="Times New Roman" w:eastAsia="仿宋" w:cs="Times New Roman"/>
          <w:sz w:val="32"/>
          <w:szCs w:val="32"/>
          <w:lang w:bidi="ar"/>
        </w:rPr>
        <w:t>20</w:t>
      </w:r>
      <w:r>
        <w:rPr>
          <w:rFonts w:hint="eastAsia" w:ascii="仿宋" w:hAnsi="仿宋" w:eastAsia="仿宋" w:cs="仿宋"/>
          <w:sz w:val="32"/>
          <w:szCs w:val="32"/>
          <w:lang w:bidi="ar"/>
        </w:rPr>
        <w:t>万职工补助</w:t>
      </w:r>
      <w:r>
        <w:rPr>
          <w:rFonts w:ascii="Times New Roman" w:hAnsi="Times New Roman" w:eastAsia="仿宋" w:cs="Times New Roman"/>
          <w:sz w:val="32"/>
          <w:szCs w:val="32"/>
          <w:lang w:bidi="ar"/>
        </w:rPr>
        <w:t>1.3</w:t>
      </w:r>
      <w:r>
        <w:rPr>
          <w:rFonts w:hint="eastAsia" w:ascii="仿宋" w:hAnsi="仿宋" w:eastAsia="仿宋" w:cs="仿宋"/>
          <w:sz w:val="32"/>
          <w:szCs w:val="32"/>
          <w:lang w:bidi="ar"/>
        </w:rPr>
        <w:t>亿余元，</w:t>
      </w:r>
      <w:r>
        <w:rPr>
          <w:rFonts w:ascii="Times New Roman" w:hAnsi="Times New Roman" w:eastAsia="仿宋" w:cs="Times New Roman"/>
          <w:sz w:val="32"/>
          <w:szCs w:val="32"/>
          <w:lang w:bidi="ar"/>
        </w:rPr>
        <w:t>2022</w:t>
      </w:r>
      <w:r>
        <w:rPr>
          <w:rFonts w:hint="eastAsia" w:ascii="仿宋" w:hAnsi="仿宋" w:eastAsia="仿宋" w:cs="仿宋"/>
          <w:sz w:val="32"/>
          <w:szCs w:val="32"/>
          <w:lang w:bidi="ar"/>
        </w:rPr>
        <w:t>年</w:t>
      </w:r>
      <w:r>
        <w:rPr>
          <w:rFonts w:ascii="Times New Roman" w:hAnsi="Times New Roman" w:eastAsia="仿宋" w:cs="Times New Roman"/>
          <w:sz w:val="32"/>
          <w:szCs w:val="32"/>
          <w:lang w:bidi="ar"/>
        </w:rPr>
        <w:t>49.6</w:t>
      </w:r>
      <w:r>
        <w:rPr>
          <w:rFonts w:hint="eastAsia" w:ascii="仿宋" w:hAnsi="仿宋" w:eastAsia="仿宋" w:cs="仿宋"/>
          <w:sz w:val="32"/>
          <w:szCs w:val="32"/>
          <w:lang w:bidi="ar"/>
        </w:rPr>
        <w:t>万名职工参加，发放各类补助</w:t>
      </w:r>
      <w:r>
        <w:rPr>
          <w:rFonts w:ascii="Times New Roman" w:hAnsi="Times New Roman" w:eastAsia="仿宋" w:cs="Times New Roman"/>
          <w:sz w:val="32"/>
          <w:szCs w:val="32"/>
          <w:lang w:bidi="ar"/>
        </w:rPr>
        <w:t>2379</w:t>
      </w:r>
      <w:r>
        <w:rPr>
          <w:rFonts w:hint="eastAsia" w:ascii="仿宋" w:hAnsi="仿宋" w:eastAsia="仿宋" w:cs="仿宋"/>
          <w:sz w:val="32"/>
          <w:szCs w:val="32"/>
          <w:lang w:bidi="ar"/>
        </w:rPr>
        <w:t>万余元，惠及职工</w:t>
      </w:r>
      <w:r>
        <w:rPr>
          <w:rFonts w:ascii="Times New Roman" w:hAnsi="Times New Roman" w:eastAsia="仿宋" w:cs="Times New Roman"/>
          <w:sz w:val="32"/>
          <w:szCs w:val="32"/>
          <w:lang w:bidi="ar"/>
        </w:rPr>
        <w:t>2.6</w:t>
      </w:r>
      <w:r>
        <w:rPr>
          <w:rFonts w:hint="eastAsia" w:ascii="仿宋" w:hAnsi="仿宋" w:eastAsia="仿宋" w:cs="仿宋"/>
          <w:sz w:val="32"/>
          <w:szCs w:val="32"/>
          <w:lang w:bidi="ar"/>
        </w:rPr>
        <w:t>万余人次；发放求学圆梦行动学历提升补贴</w:t>
      </w:r>
      <w:r>
        <w:rPr>
          <w:rFonts w:ascii="Times New Roman" w:hAnsi="Times New Roman" w:eastAsia="仿宋" w:cs="Times New Roman"/>
          <w:sz w:val="32"/>
          <w:szCs w:val="32"/>
          <w:lang w:bidi="ar"/>
        </w:rPr>
        <w:t>219.5</w:t>
      </w:r>
      <w:r>
        <w:rPr>
          <w:rFonts w:hint="eastAsia" w:ascii="仿宋" w:hAnsi="仿宋" w:eastAsia="仿宋" w:cs="仿宋"/>
          <w:sz w:val="32"/>
          <w:szCs w:val="32"/>
          <w:lang w:bidi="ar"/>
        </w:rPr>
        <w:t>万元。三次派出干部支援抗疫一线，补助疫情重点区县工会</w:t>
      </w:r>
      <w:r>
        <w:rPr>
          <w:rFonts w:ascii="Times New Roman" w:hAnsi="Times New Roman" w:eastAsia="仿宋" w:cs="Times New Roman"/>
          <w:sz w:val="32"/>
          <w:szCs w:val="32"/>
          <w:lang w:bidi="ar"/>
        </w:rPr>
        <w:t>80</w:t>
      </w:r>
      <w:r>
        <w:rPr>
          <w:rFonts w:hint="eastAsia" w:ascii="仿宋" w:hAnsi="仿宋" w:eastAsia="仿宋" w:cs="仿宋"/>
          <w:sz w:val="32"/>
          <w:szCs w:val="32"/>
          <w:lang w:bidi="ar"/>
        </w:rPr>
        <w:t>万元，安排近</w:t>
      </w:r>
      <w:r>
        <w:rPr>
          <w:rFonts w:ascii="Times New Roman" w:hAnsi="Times New Roman" w:eastAsia="仿宋" w:cs="Times New Roman"/>
          <w:sz w:val="32"/>
          <w:szCs w:val="32"/>
          <w:lang w:bidi="ar"/>
        </w:rPr>
        <w:t>300</w:t>
      </w:r>
      <w:r>
        <w:rPr>
          <w:rFonts w:hint="eastAsia" w:ascii="仿宋" w:hAnsi="仿宋" w:eastAsia="仿宋" w:cs="仿宋"/>
          <w:sz w:val="32"/>
          <w:szCs w:val="32"/>
          <w:lang w:bidi="ar"/>
        </w:rPr>
        <w:t>万元开展“抗疫有我 暖心盒饭”等服务活动,慰问职工</w:t>
      </w:r>
      <w:r>
        <w:rPr>
          <w:rFonts w:ascii="Times New Roman" w:hAnsi="Times New Roman" w:eastAsia="仿宋" w:cs="Times New Roman"/>
          <w:sz w:val="32"/>
          <w:szCs w:val="32"/>
          <w:lang w:bidi="ar"/>
        </w:rPr>
        <w:t>6.8</w:t>
      </w:r>
      <w:r>
        <w:rPr>
          <w:rFonts w:hint="eastAsia" w:ascii="仿宋" w:hAnsi="仿宋" w:eastAsia="仿宋" w:cs="仿宋"/>
          <w:sz w:val="32"/>
          <w:szCs w:val="32"/>
          <w:lang w:bidi="ar"/>
        </w:rPr>
        <w:t>万人次。打造维护劳动领域政治安全的“</w:t>
      </w:r>
      <w:r>
        <w:rPr>
          <w:rFonts w:ascii="Times New Roman" w:hAnsi="Times New Roman" w:eastAsia="仿宋" w:cs="Times New Roman"/>
          <w:sz w:val="32"/>
          <w:szCs w:val="32"/>
          <w:lang w:bidi="ar"/>
        </w:rPr>
        <w:t>1334</w:t>
      </w:r>
      <w:r>
        <w:rPr>
          <w:rFonts w:hint="eastAsia" w:ascii="仿宋" w:hAnsi="仿宋" w:eastAsia="仿宋" w:cs="仿宋"/>
          <w:sz w:val="32"/>
          <w:szCs w:val="32"/>
          <w:lang w:bidi="ar"/>
        </w:rPr>
        <w:t>工作模式”，开展职工队伍稳定风险隐患排查处置，创新开展工会劳动争议庭前诉前调解工作，切实做好职工信访和法律援助工作，市总工会劳动争议人民调解委员会获评“全省劳动人事争议金牌调解组织”，雨花区建成全省首个劳动纠纷一站式调处中心。</w:t>
      </w:r>
    </w:p>
    <w:p>
      <w:pPr>
        <w:pStyle w:val="3"/>
        <w:numPr>
          <w:ilvl w:val="0"/>
          <w:numId w:val="3"/>
        </w:numPr>
        <w:bidi w:val="0"/>
        <w:rPr>
          <w:rFonts w:hint="eastAsia"/>
        </w:rPr>
      </w:pPr>
      <w:r>
        <w:rPr>
          <w:rFonts w:hint="eastAsia"/>
        </w:rPr>
        <w:t>坚定实施重大改革，瞄准重点领域、薄弱环节、遗留问题，大力开展“一推八改五提升”</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推进产业工人队伍建设改革，出台“长沙工匠激励关怀</w:t>
      </w:r>
      <w:r>
        <w:rPr>
          <w:rFonts w:ascii="Times New Roman" w:hAnsi="Times New Roman" w:eastAsia="仿宋" w:cs="Times New Roman"/>
          <w:color w:val="auto"/>
          <w:sz w:val="32"/>
          <w:szCs w:val="32"/>
        </w:rPr>
        <w:t>16</w:t>
      </w:r>
      <w:r>
        <w:rPr>
          <w:rFonts w:hint="eastAsia" w:ascii="仿宋" w:hAnsi="仿宋" w:eastAsia="仿宋" w:cs="仿宋"/>
          <w:color w:val="auto"/>
          <w:sz w:val="32"/>
          <w:szCs w:val="32"/>
        </w:rPr>
        <w:t>条”，全市产业工人队伍建设掀起新的高潮，长沙高新区的企业党工共建、岳麓区的高技能领军人才师徒结对、望城区的“一户一产业工人”培养工程取得可喜成绩。聚焦新就业形态劳动者，创新“入会+社保”工作模式，安排</w:t>
      </w:r>
      <w:r>
        <w:rPr>
          <w:rFonts w:ascii="Times New Roman" w:hAnsi="Times New Roman" w:eastAsia="仿宋" w:cs="Times New Roman"/>
          <w:color w:val="auto"/>
          <w:sz w:val="32"/>
          <w:szCs w:val="32"/>
        </w:rPr>
        <w:t>195</w:t>
      </w:r>
      <w:r>
        <w:rPr>
          <w:rFonts w:hint="eastAsia" w:ascii="仿宋" w:hAnsi="仿宋" w:eastAsia="仿宋" w:cs="仿宋"/>
          <w:color w:val="auto"/>
          <w:sz w:val="32"/>
          <w:szCs w:val="32"/>
        </w:rPr>
        <w:t>万元开展服务月活动，受益职工</w:t>
      </w:r>
      <w:r>
        <w:rPr>
          <w:rFonts w:ascii="Times New Roman" w:hAnsi="Times New Roman" w:eastAsia="仿宋" w:cs="Times New Roman"/>
          <w:color w:val="auto"/>
          <w:sz w:val="32"/>
          <w:szCs w:val="32"/>
        </w:rPr>
        <w:t>8800</w:t>
      </w:r>
      <w:r>
        <w:rPr>
          <w:rFonts w:hint="eastAsia" w:ascii="仿宋" w:hAnsi="仿宋" w:eastAsia="仿宋" w:cs="仿宋"/>
          <w:color w:val="auto"/>
          <w:sz w:val="32"/>
          <w:szCs w:val="32"/>
        </w:rPr>
        <w:t>余人。创新推动</w:t>
      </w:r>
      <w:r>
        <w:rPr>
          <w:rFonts w:ascii="Times New Roman" w:hAnsi="Times New Roman" w:eastAsia="仿宋" w:cs="Times New Roman"/>
          <w:color w:val="auto"/>
          <w:sz w:val="32"/>
          <w:szCs w:val="32"/>
        </w:rPr>
        <w:t>8</w:t>
      </w:r>
      <w:r>
        <w:rPr>
          <w:rFonts w:hint="eastAsia" w:ascii="仿宋" w:hAnsi="仿宋" w:eastAsia="仿宋" w:cs="仿宋"/>
          <w:color w:val="auto"/>
          <w:sz w:val="32"/>
          <w:szCs w:val="32"/>
        </w:rPr>
        <w:t>个方面</w:t>
      </w:r>
      <w:r>
        <w:rPr>
          <w:rFonts w:ascii="Times New Roman" w:hAnsi="Times New Roman" w:eastAsia="仿宋" w:cs="Times New Roman"/>
          <w:color w:val="auto"/>
          <w:sz w:val="32"/>
          <w:szCs w:val="32"/>
        </w:rPr>
        <w:t>25</w:t>
      </w:r>
      <w:r>
        <w:rPr>
          <w:rFonts w:hint="eastAsia" w:ascii="仿宋" w:hAnsi="仿宋" w:eastAsia="仿宋" w:cs="仿宋"/>
          <w:color w:val="auto"/>
          <w:sz w:val="32"/>
          <w:szCs w:val="32"/>
        </w:rPr>
        <w:t>项改革举措，率先全省实行工会社工阶梯式职级管理；年内增加区级工会工作经费</w:t>
      </w:r>
      <w:r>
        <w:rPr>
          <w:rFonts w:ascii="Times New Roman" w:hAnsi="Times New Roman" w:eastAsia="仿宋" w:cs="Times New Roman"/>
          <w:color w:val="auto"/>
          <w:sz w:val="32"/>
          <w:szCs w:val="32"/>
        </w:rPr>
        <w:t>1500</w:t>
      </w:r>
      <w:r>
        <w:rPr>
          <w:rFonts w:hint="eastAsia" w:ascii="仿宋" w:hAnsi="仿宋" w:eastAsia="仿宋" w:cs="仿宋"/>
          <w:color w:val="auto"/>
          <w:sz w:val="32"/>
          <w:szCs w:val="32"/>
        </w:rPr>
        <w:t>万元，下拨基层工会工作项目补助</w:t>
      </w:r>
      <w:r>
        <w:rPr>
          <w:rFonts w:ascii="Times New Roman" w:hAnsi="Times New Roman" w:eastAsia="仿宋" w:cs="Times New Roman"/>
          <w:color w:val="auto"/>
          <w:sz w:val="32"/>
          <w:szCs w:val="32"/>
        </w:rPr>
        <w:t>1791</w:t>
      </w:r>
      <w:r>
        <w:rPr>
          <w:rFonts w:hint="eastAsia" w:ascii="仿宋" w:hAnsi="仿宋" w:eastAsia="仿宋" w:cs="仿宋"/>
          <w:color w:val="auto"/>
          <w:sz w:val="32"/>
          <w:szCs w:val="32"/>
        </w:rPr>
        <w:t>万元；纾困惠企返还小微企业工会经费</w:t>
      </w:r>
      <w:r>
        <w:rPr>
          <w:rFonts w:ascii="Times New Roman" w:hAnsi="Times New Roman" w:eastAsia="仿宋" w:cs="Times New Roman"/>
          <w:color w:val="auto"/>
          <w:sz w:val="32"/>
          <w:szCs w:val="32"/>
        </w:rPr>
        <w:t>3853</w:t>
      </w:r>
      <w:r>
        <w:rPr>
          <w:rFonts w:hint="eastAsia" w:ascii="仿宋" w:hAnsi="仿宋" w:eastAsia="仿宋" w:cs="仿宋"/>
          <w:color w:val="auto"/>
          <w:sz w:val="32"/>
          <w:szCs w:val="32"/>
        </w:rPr>
        <w:t>万元。通过一年来的深化改革，形成涉及</w:t>
      </w:r>
      <w:r>
        <w:rPr>
          <w:rFonts w:ascii="Times New Roman" w:hAnsi="Times New Roman" w:eastAsia="仿宋" w:cs="Times New Roman"/>
          <w:color w:val="auto"/>
          <w:sz w:val="32"/>
          <w:szCs w:val="32"/>
        </w:rPr>
        <w:t>25</w:t>
      </w:r>
      <w:r>
        <w:rPr>
          <w:rFonts w:hint="eastAsia" w:ascii="仿宋" w:hAnsi="仿宋" w:eastAsia="仿宋" w:cs="仿宋"/>
          <w:color w:val="auto"/>
          <w:sz w:val="32"/>
          <w:szCs w:val="32"/>
        </w:rPr>
        <w:t>个方面的制度清单，实现以制度管人管事、管财管物的常态化，确保管理上的良性循环。</w:t>
      </w:r>
    </w:p>
    <w:p>
      <w:pPr>
        <w:pStyle w:val="3"/>
        <w:numPr>
          <w:ilvl w:val="0"/>
          <w:numId w:val="3"/>
        </w:numPr>
        <w:bidi w:val="0"/>
        <w:rPr>
          <w:rFonts w:hint="eastAsia"/>
        </w:rPr>
      </w:pPr>
      <w:r>
        <w:rPr>
          <w:rFonts w:hint="eastAsia"/>
        </w:rPr>
        <w:t>积极筹办重大活动，立足强省会战略和高质量发展</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圆满承办首届大国工匠论坛，被列入全总</w:t>
      </w:r>
      <w:r>
        <w:rPr>
          <w:rFonts w:ascii="Times New Roman" w:hAnsi="Times New Roman" w:eastAsia="仿宋" w:cs="Times New Roman"/>
          <w:color w:val="auto"/>
          <w:sz w:val="32"/>
          <w:szCs w:val="32"/>
        </w:rPr>
        <w:t>2022</w:t>
      </w:r>
      <w:r>
        <w:rPr>
          <w:rFonts w:hint="eastAsia" w:ascii="仿宋" w:hAnsi="仿宋" w:eastAsia="仿宋" w:cs="仿宋"/>
          <w:color w:val="auto"/>
          <w:sz w:val="32"/>
          <w:szCs w:val="32"/>
        </w:rPr>
        <w:t>年十大新闻事件。长沙展馆被评为湖湘劳模工匠创新成果展全省唯一特等奖。我市荣获全省第九轮女职工“芙蓉杯”竞赛全部奖项。隆重举办“五一”表彰活动，首次评选长沙市五一巾帼奖，广泛开展重点建设项目劳动竞赛、星城杯、十行百优等技能竞赛，组织万名师徒结对活动，脱颖而出全国技术能手</w:t>
      </w:r>
      <w:r>
        <w:rPr>
          <w:rFonts w:ascii="Times New Roman" w:hAnsi="Times New Roman" w:eastAsia="仿宋" w:cs="Times New Roman"/>
          <w:color w:val="auto"/>
          <w:sz w:val="32"/>
          <w:szCs w:val="32"/>
        </w:rPr>
        <w:t>11</w:t>
      </w:r>
      <w:r>
        <w:rPr>
          <w:rFonts w:hint="eastAsia" w:ascii="仿宋" w:hAnsi="仿宋" w:eastAsia="仿宋" w:cs="仿宋"/>
          <w:color w:val="auto"/>
          <w:sz w:val="32"/>
          <w:szCs w:val="32"/>
        </w:rPr>
        <w:t>名、省级竞赛优胜选手</w:t>
      </w:r>
      <w:r>
        <w:rPr>
          <w:rFonts w:ascii="Times New Roman" w:hAnsi="Times New Roman" w:eastAsia="仿宋" w:cs="Times New Roman"/>
          <w:color w:val="auto"/>
          <w:sz w:val="32"/>
          <w:szCs w:val="32"/>
        </w:rPr>
        <w:t>86</w:t>
      </w:r>
      <w:r>
        <w:rPr>
          <w:rFonts w:hint="eastAsia" w:ascii="仿宋" w:hAnsi="仿宋" w:eastAsia="仿宋" w:cs="仿宋"/>
          <w:color w:val="auto"/>
          <w:sz w:val="32"/>
          <w:szCs w:val="32"/>
        </w:rPr>
        <w:t>名、市级行业状元</w:t>
      </w:r>
      <w:r>
        <w:rPr>
          <w:rFonts w:ascii="Times New Roman" w:hAnsi="Times New Roman" w:eastAsia="仿宋" w:cs="Times New Roman"/>
          <w:color w:val="auto"/>
          <w:sz w:val="32"/>
          <w:szCs w:val="32"/>
        </w:rPr>
        <w:t>11</w:t>
      </w:r>
      <w:r>
        <w:rPr>
          <w:rFonts w:hint="eastAsia" w:ascii="仿宋" w:hAnsi="仿宋" w:eastAsia="仿宋" w:cs="仿宋"/>
          <w:color w:val="auto"/>
          <w:sz w:val="32"/>
          <w:szCs w:val="32"/>
        </w:rPr>
        <w:t>名、百优工匠</w:t>
      </w:r>
      <w:r>
        <w:rPr>
          <w:rFonts w:ascii="Times New Roman" w:hAnsi="Times New Roman" w:eastAsia="仿宋" w:cs="Times New Roman"/>
          <w:color w:val="auto"/>
          <w:sz w:val="32"/>
          <w:szCs w:val="32"/>
        </w:rPr>
        <w:t>99</w:t>
      </w:r>
      <w:r>
        <w:rPr>
          <w:rFonts w:hint="eastAsia" w:ascii="仿宋" w:hAnsi="仿宋" w:eastAsia="仿宋" w:cs="仿宋"/>
          <w:color w:val="auto"/>
          <w:sz w:val="32"/>
          <w:szCs w:val="32"/>
        </w:rPr>
        <w:t>名，奖补资金超</w:t>
      </w:r>
      <w:r>
        <w:rPr>
          <w:rFonts w:ascii="Times New Roman" w:hAnsi="Times New Roman" w:eastAsia="仿宋" w:cs="Times New Roman"/>
          <w:color w:val="auto"/>
          <w:sz w:val="32"/>
          <w:szCs w:val="32"/>
        </w:rPr>
        <w:t>1500</w:t>
      </w:r>
      <w:r>
        <w:rPr>
          <w:rFonts w:hint="eastAsia" w:ascii="仿宋" w:hAnsi="仿宋" w:eastAsia="仿宋" w:cs="仿宋"/>
          <w:color w:val="auto"/>
          <w:sz w:val="32"/>
          <w:szCs w:val="32"/>
        </w:rPr>
        <w:t>万元。长沙经开区的“星沙工匠”、天心区的“天心名优”等竞赛品牌精彩纷呈。举办线上线下联谊活动</w:t>
      </w:r>
      <w:r>
        <w:rPr>
          <w:rFonts w:ascii="Times New Roman" w:hAnsi="Times New Roman" w:eastAsia="仿宋" w:cs="Times New Roman"/>
          <w:color w:val="auto"/>
          <w:sz w:val="32"/>
          <w:szCs w:val="32"/>
        </w:rPr>
        <w:t>44</w:t>
      </w:r>
      <w:r>
        <w:rPr>
          <w:rFonts w:hint="eastAsia" w:ascii="仿宋" w:hAnsi="仿宋" w:eastAsia="仿宋" w:cs="仿宋"/>
          <w:color w:val="auto"/>
          <w:sz w:val="32"/>
          <w:szCs w:val="32"/>
        </w:rPr>
        <w:t>场，参与单身职工超万人。开展全市首届职工“四球联赛”，</w:t>
      </w:r>
      <w:r>
        <w:rPr>
          <w:rFonts w:ascii="Times New Roman" w:hAnsi="Times New Roman" w:eastAsia="仿宋" w:cs="Times New Roman"/>
          <w:color w:val="auto"/>
          <w:sz w:val="32"/>
          <w:szCs w:val="32"/>
        </w:rPr>
        <w:t>6</w:t>
      </w:r>
      <w:r>
        <w:rPr>
          <w:rFonts w:hint="eastAsia" w:ascii="仿宋" w:hAnsi="仿宋" w:eastAsia="仿宋" w:cs="仿宋"/>
          <w:color w:val="auto"/>
          <w:sz w:val="32"/>
          <w:szCs w:val="32"/>
        </w:rPr>
        <w:t>万余名职工参与基层选拔，</w:t>
      </w:r>
      <w:r>
        <w:rPr>
          <w:rFonts w:ascii="Times New Roman" w:hAnsi="Times New Roman" w:eastAsia="仿宋" w:cs="Times New Roman"/>
          <w:color w:val="auto"/>
          <w:sz w:val="32"/>
          <w:szCs w:val="32"/>
        </w:rPr>
        <w:t>2000</w:t>
      </w:r>
      <w:r>
        <w:rPr>
          <w:rFonts w:hint="eastAsia" w:ascii="仿宋" w:hAnsi="仿宋" w:eastAsia="仿宋" w:cs="仿宋"/>
          <w:color w:val="auto"/>
          <w:sz w:val="32"/>
          <w:szCs w:val="32"/>
        </w:rPr>
        <w:t>多名职工会师决赛。开展“好工人·向未来”职工摄影大赛，征集作品</w:t>
      </w:r>
      <w:r>
        <w:rPr>
          <w:rFonts w:ascii="Times New Roman" w:hAnsi="Times New Roman" w:eastAsia="仿宋" w:cs="Times New Roman"/>
          <w:color w:val="auto"/>
          <w:sz w:val="32"/>
          <w:szCs w:val="32"/>
        </w:rPr>
        <w:t>4000</w:t>
      </w:r>
      <w:r>
        <w:rPr>
          <w:rFonts w:hint="eastAsia" w:ascii="仿宋" w:hAnsi="仿宋" w:eastAsia="仿宋" w:cs="仿宋"/>
          <w:color w:val="auto"/>
          <w:sz w:val="32"/>
          <w:szCs w:val="32"/>
        </w:rPr>
        <w:t>余幅。组织开展新就业形态劳动者集中入会行动，全市成立新就业形态行业性、区域性工会组织</w:t>
      </w:r>
      <w:r>
        <w:rPr>
          <w:rFonts w:ascii="Times New Roman" w:hAnsi="Times New Roman" w:eastAsia="仿宋" w:cs="Times New Roman"/>
          <w:color w:val="auto"/>
          <w:sz w:val="32"/>
          <w:szCs w:val="32"/>
        </w:rPr>
        <w:t>44</w:t>
      </w:r>
      <w:r>
        <w:rPr>
          <w:rFonts w:hint="eastAsia" w:ascii="仿宋" w:hAnsi="仿宋" w:eastAsia="仿宋" w:cs="仿宋"/>
          <w:color w:val="auto"/>
          <w:sz w:val="32"/>
          <w:szCs w:val="32"/>
        </w:rPr>
        <w:t>家，基层工会</w:t>
      </w:r>
      <w:r>
        <w:rPr>
          <w:rFonts w:ascii="Times New Roman" w:hAnsi="Times New Roman" w:eastAsia="仿宋" w:cs="Times New Roman"/>
          <w:color w:val="auto"/>
          <w:sz w:val="32"/>
          <w:szCs w:val="32"/>
        </w:rPr>
        <w:t>1313</w:t>
      </w:r>
      <w:r>
        <w:rPr>
          <w:rFonts w:hint="eastAsia" w:ascii="仿宋" w:hAnsi="仿宋" w:eastAsia="仿宋" w:cs="仿宋"/>
          <w:color w:val="auto"/>
          <w:sz w:val="32"/>
          <w:szCs w:val="32"/>
        </w:rPr>
        <w:t>家，发展新就业形态会员</w:t>
      </w:r>
      <w:r>
        <w:rPr>
          <w:rFonts w:ascii="Times New Roman" w:hAnsi="Times New Roman" w:eastAsia="仿宋" w:cs="Times New Roman"/>
          <w:color w:val="auto"/>
          <w:sz w:val="32"/>
          <w:szCs w:val="32"/>
        </w:rPr>
        <w:t>12</w:t>
      </w:r>
      <w:r>
        <w:rPr>
          <w:rFonts w:hint="eastAsia" w:ascii="仿宋" w:hAnsi="仿宋" w:eastAsia="仿宋" w:cs="仿宋"/>
          <w:color w:val="auto"/>
          <w:sz w:val="32"/>
          <w:szCs w:val="32"/>
        </w:rPr>
        <w:t>万余人。</w:t>
      </w:r>
    </w:p>
    <w:p>
      <w:pPr>
        <w:spacing w:line="540" w:lineRule="exact"/>
        <w:ind w:firstLine="643" w:firstLineChars="200"/>
        <w:rPr>
          <w:rFonts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w:t>
      </w:r>
      <w:r>
        <w:rPr>
          <w:rStyle w:val="17"/>
          <w:rFonts w:hint="eastAsia"/>
        </w:rPr>
        <w:t>四）全力推动重大建设，软件硬件同步发力，建设管理同步提升，积极构建功能完善、品质优良、覆盖面广的职工服务体系</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投资</w:t>
      </w:r>
      <w:r>
        <w:rPr>
          <w:rFonts w:ascii="Times New Roman" w:hAnsi="Times New Roman" w:eastAsia="仿宋" w:cs="Times New Roman"/>
          <w:color w:val="auto"/>
          <w:sz w:val="32"/>
          <w:szCs w:val="32"/>
        </w:rPr>
        <w:t>12</w:t>
      </w:r>
      <w:r>
        <w:rPr>
          <w:rFonts w:hint="eastAsia" w:ascii="仿宋" w:hAnsi="仿宋" w:eastAsia="仿宋" w:cs="仿宋"/>
          <w:color w:val="auto"/>
          <w:sz w:val="32"/>
          <w:szCs w:val="32"/>
        </w:rPr>
        <w:t>亿元建设的四个工人文化宫同步开工，其中二宫即将投入使用，一、三、四宫预计今年上半年完成主体建设，明年“五一”前后投入试运营。长沙“网上工会”获得“互联网+工会普惠服务”三项全国荣誉。岳麓区、浏阳市、宁乡市“小三级”工会建设成效明显。全市现有户外劳动者服务站点</w:t>
      </w:r>
      <w:r>
        <w:rPr>
          <w:rFonts w:ascii="Times New Roman" w:hAnsi="Times New Roman" w:eastAsia="仿宋" w:cs="Times New Roman"/>
          <w:color w:val="auto"/>
          <w:sz w:val="32"/>
          <w:szCs w:val="32"/>
        </w:rPr>
        <w:t>900</w:t>
      </w:r>
      <w:r>
        <w:rPr>
          <w:rFonts w:hint="eastAsia" w:ascii="仿宋" w:hAnsi="仿宋" w:eastAsia="仿宋" w:cs="仿宋"/>
          <w:color w:val="auto"/>
          <w:sz w:val="32"/>
          <w:szCs w:val="32"/>
        </w:rPr>
        <w:t>余个，其中工会牵头建成</w:t>
      </w:r>
      <w:r>
        <w:rPr>
          <w:rFonts w:ascii="Times New Roman" w:hAnsi="Times New Roman" w:eastAsia="仿宋" w:cs="Times New Roman"/>
          <w:color w:val="auto"/>
          <w:sz w:val="32"/>
          <w:szCs w:val="32"/>
        </w:rPr>
        <w:t>202</w:t>
      </w:r>
      <w:r>
        <w:rPr>
          <w:rFonts w:hint="eastAsia" w:ascii="仿宋" w:hAnsi="仿宋" w:eastAsia="仿宋" w:cs="仿宋"/>
          <w:color w:val="auto"/>
          <w:sz w:val="32"/>
          <w:szCs w:val="32"/>
        </w:rPr>
        <w:t>个。上线长沙母婴关爱室电子地图，新建和提质改造母婴关爱室</w:t>
      </w:r>
      <w:r>
        <w:rPr>
          <w:rFonts w:ascii="Times New Roman" w:hAnsi="Times New Roman" w:eastAsia="仿宋" w:cs="Times New Roman"/>
          <w:color w:val="auto"/>
          <w:sz w:val="32"/>
          <w:szCs w:val="32"/>
        </w:rPr>
        <w:t>30</w:t>
      </w:r>
      <w:r>
        <w:rPr>
          <w:rFonts w:hint="eastAsia" w:ascii="仿宋" w:hAnsi="仿宋" w:eastAsia="仿宋" w:cs="仿宋"/>
          <w:color w:val="auto"/>
          <w:sz w:val="32"/>
          <w:szCs w:val="32"/>
        </w:rPr>
        <w:t>家，选树省级示范性托管班</w:t>
      </w:r>
      <w:r>
        <w:rPr>
          <w:rFonts w:ascii="Times New Roman" w:hAnsi="Times New Roman" w:eastAsia="仿宋" w:cs="Times New Roman"/>
          <w:color w:val="auto"/>
          <w:sz w:val="32"/>
          <w:szCs w:val="32"/>
        </w:rPr>
        <w:t>3</w:t>
      </w:r>
      <w:r>
        <w:rPr>
          <w:rFonts w:hint="eastAsia" w:ascii="仿宋" w:hAnsi="仿宋" w:eastAsia="仿宋" w:cs="仿宋"/>
          <w:color w:val="auto"/>
          <w:sz w:val="32"/>
          <w:szCs w:val="32"/>
        </w:rPr>
        <w:t>个，市级示范性托管班</w:t>
      </w:r>
      <w:r>
        <w:rPr>
          <w:rFonts w:ascii="Times New Roman" w:hAnsi="Times New Roman" w:eastAsia="仿宋" w:cs="Times New Roman"/>
          <w:color w:val="auto"/>
          <w:sz w:val="32"/>
          <w:szCs w:val="32"/>
        </w:rPr>
        <w:t>10</w:t>
      </w:r>
      <w:r>
        <w:rPr>
          <w:rFonts w:hint="eastAsia" w:ascii="仿宋" w:hAnsi="仿宋" w:eastAsia="仿宋" w:cs="仿宋"/>
          <w:color w:val="auto"/>
          <w:sz w:val="32"/>
          <w:szCs w:val="32"/>
        </w:rPr>
        <w:t>个、托育班</w:t>
      </w:r>
      <w:r>
        <w:rPr>
          <w:rFonts w:ascii="Times New Roman" w:hAnsi="Times New Roman" w:eastAsia="仿宋" w:cs="Times New Roman"/>
          <w:color w:val="auto"/>
          <w:sz w:val="32"/>
          <w:szCs w:val="32"/>
        </w:rPr>
        <w:t>2</w:t>
      </w:r>
      <w:r>
        <w:rPr>
          <w:rFonts w:hint="eastAsia" w:ascii="仿宋" w:hAnsi="仿宋" w:eastAsia="仿宋" w:cs="仿宋"/>
          <w:color w:val="auto"/>
          <w:sz w:val="32"/>
          <w:szCs w:val="32"/>
        </w:rPr>
        <w:t>个。各级工会开展职工心理关爱服务</w:t>
      </w:r>
      <w:r>
        <w:rPr>
          <w:rFonts w:ascii="Times New Roman" w:hAnsi="Times New Roman" w:eastAsia="仿宋" w:cs="Times New Roman"/>
          <w:color w:val="auto"/>
          <w:sz w:val="32"/>
          <w:szCs w:val="32"/>
        </w:rPr>
        <w:t>255</w:t>
      </w:r>
      <w:r>
        <w:rPr>
          <w:rFonts w:hint="eastAsia" w:ascii="仿宋" w:hAnsi="仿宋" w:eastAsia="仿宋" w:cs="仿宋"/>
          <w:color w:val="auto"/>
          <w:sz w:val="32"/>
          <w:szCs w:val="32"/>
        </w:rPr>
        <w:t>场次，市总工会心理咨询志愿服务队荣获“全国学雷锋最佳志愿服务组织”。芙蓉区和开福区的职工服务中心、开福区的“红色司机之家”、芙蓉区火星镇和长沙县梨江物流园等工会户外劳动者服务站点投入使用，宁乡经开区、浏阳市工人文化宫运营良好。预计到“十四五”末，全市各级工会职工服务中心、工人文化宫有望联网成片。</w:t>
      </w:r>
    </w:p>
    <w:p>
      <w:pPr>
        <w:pStyle w:val="3"/>
        <w:bidi w:val="0"/>
      </w:pPr>
      <w:r>
        <w:rPr>
          <w:rFonts w:hint="eastAsia"/>
        </w:rPr>
        <w:t>（五）着力形成重大影响，抓紧抓实工会宣传工作，扩大工会影响</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全国人大常委会副委员长、全国总工会主席王东明听取长沙产改工作专项汇报，考察</w:t>
      </w:r>
      <w:r>
        <w:rPr>
          <w:rFonts w:ascii="仿宋" w:hAnsi="仿宋" w:eastAsia="仿宋" w:cs="仿宋"/>
          <w:color w:val="auto"/>
          <w:sz w:val="32"/>
          <w:szCs w:val="32"/>
        </w:rPr>
        <w:t>芙蓉区</w:t>
      </w:r>
      <w:r>
        <w:rPr>
          <w:rFonts w:hint="eastAsia" w:ascii="仿宋" w:hAnsi="仿宋" w:eastAsia="仿宋" w:cs="仿宋"/>
          <w:color w:val="auto"/>
          <w:sz w:val="32"/>
          <w:szCs w:val="32"/>
        </w:rPr>
        <w:t>户外劳动者服务站点，给予“领导重视，工作过硬”高度评价；全总党组书记（时任）陈刚，副主席谭天星、马璐，经审会主任李晓钟等领导先后来长调研指导；省总工会领导班子来长集体调研，充分肯定长沙工会的成效和变化；市委常委会议三次专题研究工会工作。今年政府工作报告中，总结部分有两项提到工会的具体工作成绩</w:t>
      </w:r>
      <w:r>
        <w:rPr>
          <w:rFonts w:ascii="仿宋" w:hAnsi="仿宋" w:eastAsia="仿宋" w:cs="仿宋"/>
          <w:color w:val="auto"/>
          <w:sz w:val="32"/>
          <w:szCs w:val="32"/>
        </w:rPr>
        <w:t>，</w:t>
      </w:r>
      <w:r>
        <w:rPr>
          <w:rFonts w:hint="eastAsia" w:ascii="仿宋" w:hAnsi="仿宋" w:eastAsia="仿宋" w:cs="仿宋"/>
          <w:color w:val="auto"/>
          <w:sz w:val="32"/>
          <w:szCs w:val="32"/>
        </w:rPr>
        <w:t>两项创新工作和一项重点建设被列入</w:t>
      </w:r>
      <w:r>
        <w:rPr>
          <w:rFonts w:ascii="仿宋" w:hAnsi="仿宋" w:eastAsia="仿宋" w:cs="仿宋"/>
          <w:color w:val="auto"/>
          <w:sz w:val="32"/>
          <w:szCs w:val="32"/>
        </w:rPr>
        <w:t>2023</w:t>
      </w:r>
      <w:r>
        <w:rPr>
          <w:rFonts w:hint="eastAsia" w:ascii="仿宋" w:hAnsi="仿宋" w:eastAsia="仿宋" w:cs="仿宋"/>
          <w:color w:val="auto"/>
          <w:sz w:val="32"/>
          <w:szCs w:val="32"/>
        </w:rPr>
        <w:t>年的重点任务，并收录了“大国工匠培育工程”的名词解释。大力开展宣传工作，开通劳模工匠主题地铁专列，两次以劳动奋斗为主题举办湘江两岸灯光秀，人民日报、新华网、学习强国、工人日报等国家级媒体</w:t>
      </w:r>
      <w:r>
        <w:rPr>
          <w:rFonts w:ascii="仿宋" w:hAnsi="仿宋" w:eastAsia="仿宋" w:cs="仿宋"/>
          <w:color w:val="auto"/>
          <w:sz w:val="32"/>
          <w:szCs w:val="32"/>
        </w:rPr>
        <w:t>120</w:t>
      </w:r>
      <w:r>
        <w:rPr>
          <w:rFonts w:hint="eastAsia" w:ascii="仿宋" w:hAnsi="仿宋" w:eastAsia="仿宋" w:cs="仿宋"/>
          <w:color w:val="auto"/>
          <w:sz w:val="32"/>
          <w:szCs w:val="32"/>
        </w:rPr>
        <w:t>次、省级媒体</w:t>
      </w:r>
      <w:r>
        <w:rPr>
          <w:rFonts w:ascii="仿宋" w:hAnsi="仿宋" w:eastAsia="仿宋" w:cs="仿宋"/>
          <w:color w:val="auto"/>
          <w:sz w:val="32"/>
          <w:szCs w:val="32"/>
        </w:rPr>
        <w:t>260</w:t>
      </w:r>
      <w:r>
        <w:rPr>
          <w:rFonts w:hint="eastAsia" w:ascii="仿宋" w:hAnsi="仿宋" w:eastAsia="仿宋" w:cs="仿宋"/>
          <w:color w:val="auto"/>
          <w:sz w:val="32"/>
          <w:szCs w:val="32"/>
        </w:rPr>
        <w:t>次、市级媒体</w:t>
      </w:r>
      <w:r>
        <w:rPr>
          <w:rFonts w:ascii="仿宋" w:hAnsi="仿宋" w:eastAsia="仿宋" w:cs="仿宋"/>
          <w:color w:val="auto"/>
          <w:sz w:val="32"/>
          <w:szCs w:val="32"/>
        </w:rPr>
        <w:t>286</w:t>
      </w:r>
      <w:r>
        <w:rPr>
          <w:rFonts w:hint="eastAsia" w:ascii="仿宋" w:hAnsi="仿宋" w:eastAsia="仿宋" w:cs="仿宋"/>
          <w:color w:val="auto"/>
          <w:sz w:val="32"/>
          <w:szCs w:val="32"/>
        </w:rPr>
        <w:t>次报道长沙工会工作，市总工会“两微一网”发布信息</w:t>
      </w:r>
      <w:r>
        <w:rPr>
          <w:rFonts w:ascii="仿宋" w:hAnsi="仿宋" w:eastAsia="仿宋" w:cs="仿宋"/>
          <w:color w:val="auto"/>
          <w:sz w:val="32"/>
          <w:szCs w:val="32"/>
        </w:rPr>
        <w:t>2200</w:t>
      </w:r>
      <w:r>
        <w:rPr>
          <w:rFonts w:hint="eastAsia" w:ascii="仿宋" w:hAnsi="仿宋" w:eastAsia="仿宋" w:cs="仿宋"/>
          <w:color w:val="auto"/>
          <w:sz w:val="32"/>
          <w:szCs w:val="32"/>
        </w:rPr>
        <w:t>条，工会工作的影响力逐步提升，工会地位、工会作为逐步凸显。</w:t>
      </w:r>
    </w:p>
    <w:p>
      <w:pPr>
        <w:pStyle w:val="3"/>
        <w:bidi w:val="0"/>
      </w:pPr>
      <w:r>
        <w:rPr>
          <w:rFonts w:hint="eastAsia"/>
        </w:rPr>
        <w:t>（六）努力实现重大转变，转态度、转作风、转方法，直面疑难杂症，破除机制障碍，调动基层动能</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加强政治学习教育和党风廉政建设，持续开展工会干部作风整顿，市总工会领导班子和机关干部的精气神焕然一新，市委巡察交办的</w:t>
      </w:r>
      <w:r>
        <w:rPr>
          <w:rFonts w:ascii="仿宋" w:hAnsi="仿宋" w:eastAsia="仿宋" w:cs="仿宋"/>
          <w:color w:val="auto"/>
          <w:sz w:val="32"/>
          <w:szCs w:val="32"/>
        </w:rPr>
        <w:t>69</w:t>
      </w:r>
      <w:r>
        <w:rPr>
          <w:rFonts w:hint="eastAsia" w:ascii="仿宋" w:hAnsi="仿宋" w:eastAsia="仿宋" w:cs="仿宋"/>
          <w:color w:val="auto"/>
          <w:sz w:val="32"/>
          <w:szCs w:val="32"/>
        </w:rPr>
        <w:t>个问题整改完成</w:t>
      </w:r>
      <w:r>
        <w:rPr>
          <w:rFonts w:ascii="仿宋" w:hAnsi="仿宋" w:eastAsia="仿宋" w:cs="仿宋"/>
          <w:color w:val="auto"/>
          <w:sz w:val="32"/>
          <w:szCs w:val="32"/>
        </w:rPr>
        <w:t>68</w:t>
      </w:r>
      <w:r>
        <w:rPr>
          <w:rFonts w:hint="eastAsia" w:ascii="仿宋" w:hAnsi="仿宋" w:eastAsia="仿宋" w:cs="仿宋"/>
          <w:color w:val="auto"/>
          <w:sz w:val="32"/>
          <w:szCs w:val="32"/>
        </w:rPr>
        <w:t>个（剩余</w:t>
      </w:r>
      <w:r>
        <w:rPr>
          <w:rFonts w:ascii="仿宋" w:hAnsi="仿宋" w:eastAsia="仿宋" w:cs="仿宋"/>
          <w:color w:val="auto"/>
          <w:sz w:val="32"/>
          <w:szCs w:val="32"/>
        </w:rPr>
        <w:t>1</w:t>
      </w:r>
      <w:r>
        <w:rPr>
          <w:rFonts w:hint="eastAsia" w:ascii="仿宋" w:hAnsi="仿宋" w:eastAsia="仿宋" w:cs="仿宋"/>
          <w:color w:val="auto"/>
          <w:sz w:val="32"/>
          <w:szCs w:val="32"/>
        </w:rPr>
        <w:t>个拟走司法程序解决），一批长期积累甚至个别长达</w:t>
      </w:r>
      <w:r>
        <w:rPr>
          <w:rFonts w:ascii="仿宋" w:hAnsi="仿宋" w:eastAsia="仿宋" w:cs="仿宋"/>
          <w:color w:val="auto"/>
          <w:sz w:val="32"/>
          <w:szCs w:val="32"/>
        </w:rPr>
        <w:t>20</w:t>
      </w:r>
      <w:r>
        <w:rPr>
          <w:rFonts w:hint="eastAsia" w:ascii="仿宋" w:hAnsi="仿宋" w:eastAsia="仿宋" w:cs="仿宋"/>
          <w:color w:val="auto"/>
          <w:sz w:val="32"/>
          <w:szCs w:val="32"/>
        </w:rPr>
        <w:t>余年的重点难点问题圆满解决到位。机关大院改造已完成专家论证，正在进行规划调整和方案审批。对四个工人文化宫建设等重大工程项目进行审计，核减金额</w:t>
      </w:r>
      <w:r>
        <w:rPr>
          <w:rFonts w:ascii="仿宋" w:hAnsi="仿宋" w:eastAsia="仿宋" w:cs="仿宋"/>
          <w:color w:val="auto"/>
          <w:sz w:val="32"/>
          <w:szCs w:val="32"/>
        </w:rPr>
        <w:t>1300</w:t>
      </w:r>
      <w:r>
        <w:rPr>
          <w:rFonts w:hint="eastAsia" w:ascii="仿宋" w:hAnsi="仿宋" w:eastAsia="仿宋" w:cs="仿宋"/>
          <w:color w:val="auto"/>
          <w:sz w:val="32"/>
          <w:szCs w:val="32"/>
        </w:rPr>
        <w:t>余万元。机关干部职级晋升和教育培训工作实现统筹，考核体系和奖惩机制逐步完善。深入推进“县级工会加强年”，“一区一品，一县一特”工作格局基本形成。市总工会的工作作风明显转变，干事创业氛围更加浓厚，取</w:t>
      </w:r>
      <w:r>
        <w:rPr>
          <w:rFonts w:ascii="仿宋" w:hAnsi="仿宋" w:eastAsia="仿宋" w:cs="仿宋"/>
          <w:color w:val="auto"/>
          <w:sz w:val="32"/>
          <w:szCs w:val="32"/>
        </w:rPr>
        <w:t>得</w:t>
      </w:r>
      <w:r>
        <w:rPr>
          <w:rFonts w:hint="eastAsia" w:ascii="仿宋" w:hAnsi="仿宋" w:eastAsia="仿宋" w:cs="仿宋"/>
          <w:color w:val="auto"/>
          <w:sz w:val="32"/>
          <w:szCs w:val="32"/>
        </w:rPr>
        <w:t>争先创优成果</w:t>
      </w:r>
      <w:r>
        <w:rPr>
          <w:rFonts w:ascii="仿宋" w:hAnsi="仿宋" w:eastAsia="仿宋" w:cs="仿宋"/>
          <w:color w:val="auto"/>
          <w:sz w:val="32"/>
          <w:szCs w:val="32"/>
        </w:rPr>
        <w:t>20</w:t>
      </w:r>
      <w:r>
        <w:rPr>
          <w:rFonts w:hint="eastAsia" w:ascii="仿宋" w:hAnsi="仿宋" w:eastAsia="仿宋" w:cs="仿宋"/>
          <w:color w:val="auto"/>
          <w:sz w:val="32"/>
          <w:szCs w:val="32"/>
        </w:rPr>
        <w:t>项，被评为“省级文明标兵单位”。</w:t>
      </w:r>
    </w:p>
    <w:p>
      <w:pPr>
        <w:spacing w:line="540" w:lineRule="exact"/>
        <w:ind w:firstLine="640" w:firstLineChars="200"/>
        <w:rPr>
          <w:rFonts w:ascii="Times New Roman" w:hAnsi="Times New Roman" w:cs="Times New Roman"/>
          <w:sz w:val="32"/>
          <w:szCs w:val="32"/>
        </w:rPr>
      </w:pPr>
      <w:r>
        <w:rPr>
          <w:rFonts w:ascii="Times New Roman" w:hAnsi="Times New Roman" w:eastAsia="黑体" w:cs="Times New Roman"/>
          <w:color w:val="auto"/>
          <w:sz w:val="32"/>
          <w:szCs w:val="32"/>
          <w:lang w:bidi="ar"/>
        </w:rPr>
        <w:t xml:space="preserve">九、存在的问题及原因分析 </w:t>
      </w:r>
    </w:p>
    <w:p>
      <w:pPr>
        <w:pStyle w:val="3"/>
        <w:bidi w:val="0"/>
      </w:pPr>
      <w:r>
        <w:rPr>
          <w:rFonts w:hint="eastAsia"/>
        </w:rPr>
        <w:t>（一）部门项目预算编制准确性有待加强</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市总工会</w:t>
      </w:r>
      <w:r>
        <w:rPr>
          <w:rFonts w:ascii="仿宋" w:hAnsi="仿宋" w:eastAsia="仿宋" w:cs="仿宋"/>
          <w:color w:val="auto"/>
          <w:sz w:val="32"/>
          <w:szCs w:val="32"/>
        </w:rPr>
        <w:t>202</w:t>
      </w:r>
      <w:r>
        <w:rPr>
          <w:rFonts w:hint="eastAsia" w:ascii="仿宋" w:hAnsi="仿宋" w:eastAsia="仿宋" w:cs="仿宋"/>
          <w:color w:val="auto"/>
          <w:sz w:val="32"/>
          <w:szCs w:val="32"/>
        </w:rPr>
        <w:t>2</w:t>
      </w:r>
      <w:r>
        <w:rPr>
          <w:rFonts w:ascii="仿宋" w:hAnsi="仿宋" w:eastAsia="仿宋" w:cs="仿宋"/>
          <w:color w:val="auto"/>
          <w:sz w:val="32"/>
          <w:szCs w:val="32"/>
        </w:rPr>
        <w:t>年</w:t>
      </w:r>
      <w:r>
        <w:rPr>
          <w:rFonts w:hint="eastAsia" w:ascii="仿宋" w:hAnsi="仿宋" w:eastAsia="仿宋" w:cs="仿宋"/>
          <w:color w:val="auto"/>
          <w:sz w:val="32"/>
          <w:szCs w:val="32"/>
        </w:rPr>
        <w:t>部门项目</w:t>
      </w:r>
      <w:r>
        <w:rPr>
          <w:rFonts w:ascii="仿宋" w:hAnsi="仿宋" w:eastAsia="仿宋" w:cs="仿宋"/>
          <w:color w:val="auto"/>
          <w:sz w:val="32"/>
          <w:szCs w:val="32"/>
        </w:rPr>
        <w:t>年初预算数为370.50万元，</w:t>
      </w:r>
      <w:r>
        <w:rPr>
          <w:rFonts w:hint="eastAsia" w:ascii="仿宋" w:hAnsi="仿宋" w:eastAsia="仿宋" w:cs="仿宋"/>
          <w:color w:val="auto"/>
          <w:sz w:val="32"/>
          <w:szCs w:val="32"/>
        </w:rPr>
        <w:t>实际支出</w:t>
      </w:r>
      <w:r>
        <w:rPr>
          <w:rFonts w:ascii="仿宋" w:hAnsi="仿宋" w:eastAsia="仿宋" w:cs="仿宋"/>
          <w:color w:val="auto"/>
          <w:sz w:val="32"/>
          <w:szCs w:val="32"/>
        </w:rPr>
        <w:t>为</w:t>
      </w:r>
      <w:r>
        <w:rPr>
          <w:rFonts w:hint="eastAsia" w:ascii="仿宋" w:hAnsi="仿宋" w:eastAsia="仿宋" w:cs="仿宋"/>
          <w:color w:val="auto"/>
          <w:sz w:val="32"/>
          <w:szCs w:val="32"/>
        </w:rPr>
        <w:t>893.81</w:t>
      </w:r>
      <w:r>
        <w:rPr>
          <w:rFonts w:ascii="仿宋" w:hAnsi="仿宋" w:eastAsia="仿宋" w:cs="仿宋"/>
          <w:color w:val="auto"/>
          <w:sz w:val="32"/>
          <w:szCs w:val="32"/>
        </w:rPr>
        <w:t>万元，</w:t>
      </w:r>
      <w:r>
        <w:rPr>
          <w:rFonts w:hint="eastAsia" w:ascii="仿宋" w:hAnsi="仿宋" w:eastAsia="仿宋" w:cs="仿宋"/>
          <w:color w:val="auto"/>
          <w:sz w:val="32"/>
          <w:szCs w:val="32"/>
        </w:rPr>
        <w:t>超预算523.31万元。超预算主要</w:t>
      </w:r>
      <w:r>
        <w:rPr>
          <w:rFonts w:ascii="仿宋" w:hAnsi="仿宋" w:eastAsia="仿宋" w:cs="仿宋"/>
          <w:color w:val="auto"/>
          <w:sz w:val="32"/>
          <w:szCs w:val="32"/>
        </w:rPr>
        <w:t>原因系部分专项资金由上级部门和市财政局年中追加，部分专项资金每年数额不一致，单位年初编制预算时无法纳入编制。</w:t>
      </w:r>
    </w:p>
    <w:p>
      <w:pPr>
        <w:pStyle w:val="3"/>
        <w:bidi w:val="0"/>
      </w:pPr>
      <w:r>
        <w:rPr>
          <w:rFonts w:hint="eastAsia"/>
        </w:rPr>
        <w:t>（二）政府采购决算编制准确性有待加强</w:t>
      </w:r>
    </w:p>
    <w:p>
      <w:pPr>
        <w:spacing w:line="540" w:lineRule="exact"/>
        <w:ind w:firstLine="640" w:firstLineChars="200"/>
        <w:rPr>
          <w:rFonts w:ascii="Times New Roman" w:hAnsi="Times New Roman" w:eastAsia="仿宋" w:cs="Times New Roman"/>
          <w:sz w:val="32"/>
          <w:szCs w:val="32"/>
          <w:lang w:bidi="ar"/>
        </w:rPr>
      </w:pPr>
      <w:r>
        <w:rPr>
          <w:rFonts w:hint="eastAsia" w:ascii="Times New Roman" w:hAnsi="Times New Roman" w:eastAsia="仿宋" w:cs="Times New Roman"/>
          <w:color w:val="auto"/>
          <w:sz w:val="32"/>
          <w:szCs w:val="32"/>
          <w:lang w:bidi="ar"/>
        </w:rPr>
        <w:t>市总工会2022年部门采购预算数为199.5万元，实际政府采购金额为291.6万元，超预算92.1万元。主要原因决算数把财政资金采购金额和工会资金采购金额汇总上报。</w:t>
      </w:r>
    </w:p>
    <w:p>
      <w:pPr>
        <w:pStyle w:val="3"/>
        <w:bidi w:val="0"/>
      </w:pPr>
      <w:r>
        <w:rPr>
          <w:rFonts w:hint="eastAsia"/>
        </w:rPr>
        <w:t>（三）2021年重点绩效中存在的部分问题未及时整改</w:t>
      </w:r>
    </w:p>
    <w:p>
      <w:pPr>
        <w:spacing w:line="540" w:lineRule="exact"/>
        <w:ind w:firstLine="640" w:firstLineChars="200"/>
        <w:rPr>
          <w:rFonts w:ascii="Times New Roman" w:hAnsi="Times New Roman" w:eastAsia="仿宋" w:cs="Times New Roman"/>
          <w:sz w:val="32"/>
          <w:szCs w:val="32"/>
          <w:lang w:bidi="ar"/>
        </w:rPr>
      </w:pPr>
      <w:r>
        <w:rPr>
          <w:rFonts w:hint="eastAsia" w:ascii="Times New Roman" w:hAnsi="Times New Roman" w:eastAsia="仿宋" w:cs="Times New Roman"/>
          <w:color w:val="auto"/>
          <w:sz w:val="32"/>
          <w:szCs w:val="32"/>
          <w:lang w:bidi="ar"/>
        </w:rPr>
        <w:t>长沙市重点绩效评价中提到的“部分管理制度修订不及时”暂未进行整改。因人员配置、部门配合等原因，未能及时对部分管理制度修订，制度修订的不及时且与实际工作不匹配将无法及时发现内控风险。</w:t>
      </w:r>
    </w:p>
    <w:p>
      <w:pPr>
        <w:spacing w:line="540" w:lineRule="exact"/>
        <w:ind w:firstLine="640" w:firstLineChars="200"/>
        <w:rPr>
          <w:rFonts w:ascii="Times New Roman" w:hAnsi="Times New Roman" w:eastAsia="仿宋" w:cs="Times New Roman"/>
          <w:sz w:val="32"/>
          <w:szCs w:val="32"/>
          <w:lang w:bidi="ar"/>
        </w:rPr>
      </w:pPr>
      <w:r>
        <w:rPr>
          <w:rFonts w:ascii="Times New Roman" w:hAnsi="Times New Roman" w:eastAsia="黑体" w:cs="Times New Roman"/>
          <w:color w:val="auto"/>
          <w:sz w:val="32"/>
          <w:szCs w:val="32"/>
          <w:lang w:bidi="ar"/>
        </w:rPr>
        <w:t>十、下一步改进</w:t>
      </w:r>
      <w:r>
        <w:rPr>
          <w:rFonts w:hint="eastAsia" w:ascii="Times New Roman" w:hAnsi="Times New Roman" w:eastAsia="黑体" w:cs="Times New Roman"/>
          <w:color w:val="auto"/>
          <w:sz w:val="32"/>
          <w:szCs w:val="32"/>
          <w:lang w:bidi="ar"/>
        </w:rPr>
        <w:t>措施</w:t>
      </w:r>
      <w:r>
        <w:rPr>
          <w:rFonts w:hint="eastAsia" w:ascii="Times New Roman" w:hAnsi="Times New Roman" w:eastAsia="黑体" w:cs="Times New Roman"/>
          <w:color w:val="auto"/>
          <w:sz w:val="32"/>
          <w:szCs w:val="32"/>
          <w:lang w:bidi="ar"/>
        </w:rPr>
        <w:tab/>
      </w:r>
    </w:p>
    <w:p>
      <w:pPr>
        <w:pStyle w:val="3"/>
        <w:bidi w:val="0"/>
      </w:pPr>
      <w:r>
        <w:rPr>
          <w:rFonts w:hint="eastAsia"/>
        </w:rPr>
        <w:t>（一）加强绩效管理，提高预算编制科学性</w:t>
      </w:r>
    </w:p>
    <w:p>
      <w:pPr>
        <w:spacing w:line="540" w:lineRule="exact"/>
        <w:ind w:firstLine="640" w:firstLineChars="200"/>
        <w:rPr>
          <w:rFonts w:ascii="Times New Roman" w:hAnsi="Times New Roman" w:eastAsia="仿宋" w:cs="Times New Roman"/>
          <w:sz w:val="32"/>
          <w:szCs w:val="32"/>
          <w:lang w:bidi="ar"/>
        </w:rPr>
      </w:pPr>
      <w:r>
        <w:rPr>
          <w:rFonts w:hint="eastAsia" w:ascii="Times New Roman" w:hAnsi="Times New Roman" w:eastAsia="仿宋" w:cs="Times New Roman"/>
          <w:color w:val="auto"/>
          <w:sz w:val="32"/>
          <w:szCs w:val="32"/>
          <w:lang w:bidi="ar"/>
        </w:rPr>
        <w:t>预算编制过程中我单位内部各科室间沟通协调充分，将预算与资产配置相结合、与具体工作相对应，根据工作计划细化预算编制，提高预算编制的科学性。根据批复的预算安排各项收支，确保预算严格有效执行。严格按照批复的预算金额和用途安排各项支出。建立预算执行分析机制，定期通报各科室预算执行情况，提高预算执行的效率。预算编制做到程序规范、方法科学、编制及时、内容完整、项目细化、数据准确。市财政下达2023年市直单位绩效自评工作的通知后，我单位第一时间成立财政支出绩效评价领导小组，指派专人负责对绩效考核工作的组织领导，对绩效考核工作进行安排部署。围绕我单位职责、行业发展规划，以预算资金管理为主线，总结我单位资产管理和业务开展情况制定了绩效自评工作方案、下达绩效自评通知书，并对二级机构的绩效自评进行了复评。总结项目实施经验和问题，提出相应的建议和意见，提高预算绩效管理的质量学习预算绩效管理的有关文件，认识绩效目标对单位预算管理的重要性，按照财政绩效管理要求，进一步强化绩效管理的责任意识，切实加强组织和领导，确保在申报项目预算时制定明确、细化、量化、合理的绩效目标，提高绩效目标填报质量。确保绩效目标与部门年度的任务数或计划数相对应，可审核、可监控、可评价，充分发挥绩效目标在预算绩效管理中的导向作用。</w:t>
      </w:r>
    </w:p>
    <w:p>
      <w:pPr>
        <w:spacing w:line="540" w:lineRule="exact"/>
        <w:ind w:firstLine="643" w:firstLineChars="200"/>
        <w:rPr>
          <w:rFonts w:ascii="楷体_GB2312" w:hAnsi="楷体_GB2312" w:eastAsia="楷体_GB2312" w:cs="楷体_GB2312"/>
          <w:b/>
          <w:bCs/>
          <w:sz w:val="32"/>
          <w:szCs w:val="32"/>
          <w:lang w:bidi="ar"/>
        </w:rPr>
      </w:pPr>
      <w:r>
        <w:rPr>
          <w:rFonts w:hint="eastAsia" w:ascii="楷体_GB2312" w:hAnsi="楷体_GB2312" w:eastAsia="楷体_GB2312" w:cs="楷体_GB2312"/>
          <w:b/>
          <w:bCs/>
          <w:color w:val="auto"/>
          <w:sz w:val="32"/>
          <w:szCs w:val="32"/>
          <w:lang w:bidi="ar"/>
        </w:rPr>
        <w:t>（二）加强政府采购决算管理</w:t>
      </w:r>
    </w:p>
    <w:p>
      <w:pPr>
        <w:spacing w:line="540" w:lineRule="exact"/>
        <w:ind w:firstLine="640" w:firstLineChars="200"/>
        <w:rPr>
          <w:rFonts w:ascii="Times New Roman" w:hAnsi="Times New Roman" w:eastAsia="仿宋" w:cs="Times New Roman"/>
          <w:sz w:val="32"/>
          <w:szCs w:val="32"/>
          <w:lang w:bidi="ar"/>
        </w:rPr>
      </w:pPr>
      <w:r>
        <w:rPr>
          <w:rFonts w:hint="eastAsia" w:ascii="Times New Roman" w:hAnsi="Times New Roman" w:eastAsia="仿宋" w:cs="Times New Roman"/>
          <w:color w:val="auto"/>
          <w:sz w:val="32"/>
          <w:szCs w:val="32"/>
          <w:lang w:bidi="ar"/>
        </w:rPr>
        <w:t>加强政府采购决算编制管理，加强部门各处室的政府采购决算管理意识，部门决算是事业单位全年预算执行结果的总结，它和事业单位的预算编制、执行共同构成单位预算管理的内容，三者相互联系，相互作用，不可分割。要以科学的理念加强政府采购决算管理，突出政府采购决算工作在预决算闭环控制链中的作用。要建立健全政府采购决算工作领导和协调机制，制定周密细致的工作方案，明确相关人员的职责，充分认识政府采购决算的重要作用和对单位财务管理的重要意义，从思想上高度重视。</w:t>
      </w:r>
    </w:p>
    <w:p>
      <w:pPr>
        <w:spacing w:line="540" w:lineRule="exact"/>
        <w:ind w:firstLine="643" w:firstLineChars="200"/>
        <w:rPr>
          <w:rFonts w:ascii="楷体_GB2312" w:hAnsi="楷体_GB2312" w:eastAsia="楷体_GB2312" w:cs="楷体_GB2312"/>
          <w:b/>
          <w:bCs/>
          <w:sz w:val="32"/>
          <w:szCs w:val="32"/>
          <w:lang w:bidi="ar"/>
        </w:rPr>
      </w:pPr>
      <w:r>
        <w:rPr>
          <w:rFonts w:hint="eastAsia" w:ascii="楷体_GB2312" w:hAnsi="楷体_GB2312" w:eastAsia="楷体_GB2312" w:cs="楷体_GB2312"/>
          <w:b/>
          <w:bCs/>
          <w:color w:val="auto"/>
          <w:sz w:val="32"/>
          <w:szCs w:val="32"/>
          <w:lang w:bidi="ar"/>
        </w:rPr>
        <w:t>（三）及时修订管理制度</w:t>
      </w:r>
    </w:p>
    <w:p>
      <w:pPr>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内部控制制度是行政事业单位重要的管理制度，按照财政部的有关规定，内部控制制度应当根据单位业务和社会环境的发展变化及时加以修订完善，同时应当嵌入单位的管理系统中实现即时控制，实现内部控制的全人员、全流程、全方位之目的。我单位将尽快组织人力物力、财力并根据单位实际情况修订内部控制制度，防范内部控制风险，提升管理水平。</w:t>
      </w: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十一、绩效自评结果拟应用和公开情况</w:t>
      </w:r>
    </w:p>
    <w:p>
      <w:pPr>
        <w:pStyle w:val="4"/>
        <w:spacing w:line="540" w:lineRule="exact"/>
        <w:ind w:firstLine="672"/>
        <w:jc w:val="both"/>
        <w:rPr>
          <w:rFonts w:eastAsia="仿宋" w:cs="Times New Roman"/>
          <w:sz w:val="32"/>
          <w:szCs w:val="32"/>
        </w:rPr>
      </w:pPr>
      <w:r>
        <w:rPr>
          <w:rFonts w:hint="eastAsia" w:eastAsia="仿宋" w:cs="Times New Roman"/>
          <w:sz w:val="32"/>
          <w:szCs w:val="32"/>
        </w:rPr>
        <w:t>本次绩效自评根据《关于开展2023年市直单位绩效自评工作的通知》（长财绩〔2023〕2号）、《关于开展长沙市总工会整体支出绩效自评工作的通知》从投入、过程、产出和效益、满意度五方面综合评价</w:t>
      </w:r>
      <w:r>
        <w:rPr>
          <w:rFonts w:hint="eastAsia" w:eastAsia="仿宋" w:cs="Times New Roman"/>
          <w:color w:val="auto"/>
          <w:sz w:val="32"/>
          <w:szCs w:val="32"/>
        </w:rPr>
        <w:t>，2022年长沙市总工会部门整体支出绩</w:t>
      </w:r>
      <w:bookmarkStart w:id="0" w:name="_GoBack"/>
      <w:bookmarkEnd w:id="0"/>
      <w:r>
        <w:rPr>
          <w:rFonts w:hint="eastAsia" w:eastAsia="仿宋" w:cs="Times New Roman"/>
          <w:color w:val="auto"/>
          <w:sz w:val="32"/>
          <w:szCs w:val="32"/>
        </w:rPr>
        <w:t>效评价得分为97分，评价结果为“优”。</w:t>
      </w:r>
    </w:p>
    <w:p>
      <w:pPr>
        <w:pStyle w:val="4"/>
        <w:spacing w:line="540" w:lineRule="exact"/>
        <w:ind w:firstLine="0" w:firstLineChars="0"/>
        <w:jc w:val="both"/>
        <w:rPr>
          <w:rFonts w:eastAsia="仿宋" w:cs="Times New Roman"/>
          <w:sz w:val="32"/>
          <w:szCs w:val="32"/>
        </w:rPr>
      </w:pPr>
    </w:p>
    <w:p>
      <w:pPr>
        <w:pStyle w:val="4"/>
        <w:spacing w:line="540" w:lineRule="exact"/>
        <w:ind w:firstLine="0" w:firstLineChars="0"/>
        <w:jc w:val="both"/>
        <w:rPr>
          <w:rFonts w:eastAsia="仿宋" w:cs="Times New Roman"/>
          <w:sz w:val="32"/>
          <w:szCs w:val="32"/>
        </w:rPr>
      </w:pPr>
    </w:p>
    <w:p>
      <w:pPr>
        <w:pStyle w:val="4"/>
        <w:spacing w:line="540" w:lineRule="exact"/>
        <w:ind w:firstLine="672"/>
        <w:jc w:val="center"/>
        <w:rPr>
          <w:rFonts w:eastAsia="仿宋" w:cs="Times New Roman"/>
          <w:sz w:val="32"/>
          <w:szCs w:val="32"/>
        </w:rPr>
      </w:pPr>
      <w:r>
        <w:rPr>
          <w:rFonts w:hint="eastAsia" w:eastAsia="仿宋" w:cs="Times New Roman"/>
          <w:sz w:val="32"/>
          <w:szCs w:val="32"/>
        </w:rPr>
        <w:t xml:space="preserve">                                                                         长沙市总工会</w:t>
      </w:r>
    </w:p>
    <w:p>
      <w:pPr>
        <w:pStyle w:val="4"/>
        <w:spacing w:line="540" w:lineRule="exact"/>
        <w:ind w:firstLine="672"/>
        <w:jc w:val="right"/>
        <w:rPr>
          <w:rFonts w:eastAsia="仿宋" w:cs="Times New Roman"/>
          <w:sz w:val="32"/>
          <w:szCs w:val="32"/>
        </w:rPr>
      </w:pPr>
      <w:r>
        <w:rPr>
          <w:rFonts w:hint="eastAsia" w:eastAsia="仿宋" w:cs="Times New Roman"/>
          <w:sz w:val="32"/>
          <w:szCs w:val="32"/>
        </w:rPr>
        <w:t>2023年4月17日</w:t>
      </w: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p>
      <w:pPr>
        <w:pStyle w:val="4"/>
        <w:spacing w:line="540" w:lineRule="exact"/>
        <w:ind w:firstLine="672"/>
        <w:jc w:val="right"/>
        <w:rPr>
          <w:rFonts w:eastAsia="仿宋" w:cs="Times New Roman"/>
          <w:sz w:val="32"/>
          <w:szCs w:val="32"/>
        </w:rPr>
      </w:pPr>
    </w:p>
    <w:sectPr>
      <w:footerReference r:id="rId19" w:type="default"/>
      <w:pgSz w:w="11910" w:h="16840"/>
      <w:pgMar w:top="1431" w:right="1680" w:bottom="400" w:left="155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003E01BD"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9" w:lineRule="exact"/>
      <w:ind w:right="256"/>
      <w:jc w:val="right"/>
      <w:rPr>
        <w:rFonts w:ascii="宋体" w:hAnsi="宋体" w:eastAsia="宋体" w:cs="宋体"/>
        <w:sz w:val="27"/>
        <w:szCs w:val="2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6" w:lineRule="exact"/>
      <w:ind w:left="12875"/>
      <w:rPr>
        <w:rFonts w:ascii="宋体" w:hAnsi="宋体" w:eastAsia="宋体" w:cs="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2" w:lineRule="exact"/>
      <w:ind w:left="135"/>
      <w:rPr>
        <w:rFonts w:ascii="宋体" w:hAnsi="宋体" w:eastAsia="宋体" w:cs="宋体"/>
        <w:sz w:val="27"/>
        <w:szCs w:val="2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9" w:lineRule="exact"/>
      <w:ind w:left="12885"/>
      <w:rPr>
        <w:rFonts w:ascii="宋体" w:hAnsi="宋体" w:eastAsia="宋体" w:cs="宋体"/>
        <w:sz w:val="29"/>
        <w:szCs w:val="29"/>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黑体" w:hAnsi="黑体" w:eastAsia="黑体" w:cs="黑体"/>
        <w:sz w:val="27"/>
        <w:szCs w:val="2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7" w:lineRule="exact"/>
      <w:ind w:right="258"/>
      <w:jc w:val="right"/>
      <w:rPr>
        <w:rFonts w:ascii="黑体" w:hAnsi="黑体" w:eastAsia="黑体" w:cs="黑体"/>
        <w:sz w:val="26"/>
        <w:szCs w:val="26"/>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rPr>
        <w:rFonts w:ascii="仿宋" w:hAnsi="仿宋" w:eastAsia="仿宋" w:cs="仿宋"/>
        <w:sz w:val="28"/>
        <w:szCs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7" w:lineRule="exact"/>
      <w:ind w:right="258"/>
      <w:jc w:val="right"/>
      <w:rPr>
        <w:rFonts w:ascii="黑体" w:hAnsi="黑体" w:eastAsia="黑体" w:cs="黑体"/>
        <w:sz w:val="26"/>
        <w:szCs w:val="26"/>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ind w:left="7875"/>
      <w:rPr>
        <w:rFonts w:ascii="仿宋" w:hAnsi="仿宋" w:eastAsia="仿宋" w:cs="仿宋"/>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7" w:lineRule="exact"/>
      <w:rPr>
        <w:rFonts w:ascii="黑体" w:hAnsi="黑体" w:eastAsia="黑体" w:cs="黑体"/>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2" w:lineRule="auto"/>
      <w:ind w:left="7759"/>
      <w:rPr>
        <w:rFonts w:ascii="仿宋" w:hAnsi="仿宋" w:eastAsia="仿宋" w:cs="仿宋"/>
        <w:sz w:val="25"/>
        <w:szCs w:val="2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rPr>
        <w:rFonts w:ascii="黑体" w:hAnsi="黑体" w:eastAsia="黑体" w:cs="黑体"/>
        <w:sz w:val="27"/>
        <w:szCs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3" w:lineRule="exact"/>
      <w:ind w:left="12924"/>
      <w:rPr>
        <w:rFonts w:ascii="楷体" w:hAnsi="楷体" w:eastAsia="楷体" w:cs="楷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6" w:lineRule="exact"/>
      <w:ind w:left="404"/>
      <w:rPr>
        <w:rFonts w:ascii="宋体" w:hAns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5" w:lineRule="exact"/>
      <w:ind w:left="12865"/>
      <w:rPr>
        <w:rFonts w:ascii="楷体" w:hAnsi="楷体" w:eastAsia="楷体" w:cs="楷体"/>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9" w:lineRule="exact"/>
      <w:ind w:left="515"/>
      <w:rPr>
        <w:rFonts w:ascii="宋体" w:hAnsi="宋体" w:eastAsia="宋体" w:cs="宋体"/>
        <w:sz w:val="26"/>
        <w:szCs w:val="2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5CFA4"/>
    <w:multiLevelType w:val="singleLevel"/>
    <w:tmpl w:val="AB15CFA4"/>
    <w:lvl w:ilvl="0" w:tentative="0">
      <w:start w:val="1"/>
      <w:numFmt w:val="chineseCounting"/>
      <w:suff w:val="nothing"/>
      <w:lvlText w:val="（%1）"/>
      <w:lvlJc w:val="left"/>
      <w:rPr>
        <w:rFonts w:hint="eastAsia"/>
      </w:rPr>
    </w:lvl>
  </w:abstractNum>
  <w:abstractNum w:abstractNumId="1">
    <w:nsid w:val="16A0BA2C"/>
    <w:multiLevelType w:val="singleLevel"/>
    <w:tmpl w:val="16A0BA2C"/>
    <w:lvl w:ilvl="0" w:tentative="0">
      <w:start w:val="2"/>
      <w:numFmt w:val="decimal"/>
      <w:suff w:val="nothing"/>
      <w:lvlText w:val="%1、"/>
      <w:lvlJc w:val="left"/>
    </w:lvl>
  </w:abstractNum>
  <w:abstractNum w:abstractNumId="2">
    <w:nsid w:val="3DBB106E"/>
    <w:multiLevelType w:val="singleLevel"/>
    <w:tmpl w:val="3DBB106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zZkNDQ5ZjdmZmQ0NTE3YzIwNThiOTk0ODk3Zjc5YzEifQ=="/>
  </w:docVars>
  <w:rsids>
    <w:rsidRoot w:val="00674B87"/>
    <w:rsid w:val="00016D3A"/>
    <w:rsid w:val="00017862"/>
    <w:rsid w:val="00037C6A"/>
    <w:rsid w:val="000439FC"/>
    <w:rsid w:val="000503EA"/>
    <w:rsid w:val="00056AE0"/>
    <w:rsid w:val="000710D5"/>
    <w:rsid w:val="00090CD7"/>
    <w:rsid w:val="00095679"/>
    <w:rsid w:val="000A4376"/>
    <w:rsid w:val="000B2114"/>
    <w:rsid w:val="000B37D6"/>
    <w:rsid w:val="000B65AD"/>
    <w:rsid w:val="000E3EE9"/>
    <w:rsid w:val="000E462F"/>
    <w:rsid w:val="000F3DD1"/>
    <w:rsid w:val="001221E2"/>
    <w:rsid w:val="001222AB"/>
    <w:rsid w:val="00123A3D"/>
    <w:rsid w:val="00124879"/>
    <w:rsid w:val="00130615"/>
    <w:rsid w:val="00142AF0"/>
    <w:rsid w:val="001464A4"/>
    <w:rsid w:val="001505A4"/>
    <w:rsid w:val="00164820"/>
    <w:rsid w:val="00193A6F"/>
    <w:rsid w:val="001A2DDF"/>
    <w:rsid w:val="001A58F9"/>
    <w:rsid w:val="001B63BB"/>
    <w:rsid w:val="001C6932"/>
    <w:rsid w:val="001F2D80"/>
    <w:rsid w:val="00202283"/>
    <w:rsid w:val="002033DA"/>
    <w:rsid w:val="00222866"/>
    <w:rsid w:val="00240064"/>
    <w:rsid w:val="0025529F"/>
    <w:rsid w:val="00257036"/>
    <w:rsid w:val="00257054"/>
    <w:rsid w:val="00260481"/>
    <w:rsid w:val="0026157B"/>
    <w:rsid w:val="00265A3A"/>
    <w:rsid w:val="00281C6A"/>
    <w:rsid w:val="00285569"/>
    <w:rsid w:val="00290442"/>
    <w:rsid w:val="00291926"/>
    <w:rsid w:val="002A16EC"/>
    <w:rsid w:val="002B2563"/>
    <w:rsid w:val="002B6044"/>
    <w:rsid w:val="002D68AF"/>
    <w:rsid w:val="002F2748"/>
    <w:rsid w:val="002F2C48"/>
    <w:rsid w:val="003063C1"/>
    <w:rsid w:val="00307523"/>
    <w:rsid w:val="003125E3"/>
    <w:rsid w:val="00313072"/>
    <w:rsid w:val="003141CD"/>
    <w:rsid w:val="00330537"/>
    <w:rsid w:val="00341BC2"/>
    <w:rsid w:val="003500E0"/>
    <w:rsid w:val="00356D2A"/>
    <w:rsid w:val="00362874"/>
    <w:rsid w:val="0037622A"/>
    <w:rsid w:val="00383B88"/>
    <w:rsid w:val="003840AF"/>
    <w:rsid w:val="00396388"/>
    <w:rsid w:val="003A4B65"/>
    <w:rsid w:val="003C2432"/>
    <w:rsid w:val="003C354B"/>
    <w:rsid w:val="003D099B"/>
    <w:rsid w:val="003D51C5"/>
    <w:rsid w:val="00404146"/>
    <w:rsid w:val="00423EE9"/>
    <w:rsid w:val="0043639B"/>
    <w:rsid w:val="00442396"/>
    <w:rsid w:val="00455A78"/>
    <w:rsid w:val="00457C91"/>
    <w:rsid w:val="0046367C"/>
    <w:rsid w:val="0048202D"/>
    <w:rsid w:val="0049564E"/>
    <w:rsid w:val="004A3059"/>
    <w:rsid w:val="004A3157"/>
    <w:rsid w:val="004A409B"/>
    <w:rsid w:val="004A58AE"/>
    <w:rsid w:val="004C4292"/>
    <w:rsid w:val="004F177B"/>
    <w:rsid w:val="00511878"/>
    <w:rsid w:val="00541CCF"/>
    <w:rsid w:val="005552C4"/>
    <w:rsid w:val="0056541C"/>
    <w:rsid w:val="00583D62"/>
    <w:rsid w:val="00583FE0"/>
    <w:rsid w:val="005844E4"/>
    <w:rsid w:val="005A1594"/>
    <w:rsid w:val="005E367C"/>
    <w:rsid w:val="005F110C"/>
    <w:rsid w:val="005F4F3D"/>
    <w:rsid w:val="005F58EB"/>
    <w:rsid w:val="00622223"/>
    <w:rsid w:val="006235D7"/>
    <w:rsid w:val="0064471A"/>
    <w:rsid w:val="00657147"/>
    <w:rsid w:val="006600EF"/>
    <w:rsid w:val="00674B87"/>
    <w:rsid w:val="00697FC1"/>
    <w:rsid w:val="006A0521"/>
    <w:rsid w:val="006A36FA"/>
    <w:rsid w:val="006B2501"/>
    <w:rsid w:val="006C3101"/>
    <w:rsid w:val="006E70F9"/>
    <w:rsid w:val="007026A4"/>
    <w:rsid w:val="00710E0F"/>
    <w:rsid w:val="00715947"/>
    <w:rsid w:val="00717B79"/>
    <w:rsid w:val="0072250A"/>
    <w:rsid w:val="00737593"/>
    <w:rsid w:val="00746F13"/>
    <w:rsid w:val="00751FAF"/>
    <w:rsid w:val="00752E25"/>
    <w:rsid w:val="00774262"/>
    <w:rsid w:val="007757A0"/>
    <w:rsid w:val="00785E3D"/>
    <w:rsid w:val="00790BEE"/>
    <w:rsid w:val="0079711B"/>
    <w:rsid w:val="007A643F"/>
    <w:rsid w:val="007B2167"/>
    <w:rsid w:val="007C213A"/>
    <w:rsid w:val="007C544D"/>
    <w:rsid w:val="007E3E56"/>
    <w:rsid w:val="00800CA0"/>
    <w:rsid w:val="00802FBF"/>
    <w:rsid w:val="00805153"/>
    <w:rsid w:val="00846E27"/>
    <w:rsid w:val="00847DE1"/>
    <w:rsid w:val="00850E5D"/>
    <w:rsid w:val="0085504C"/>
    <w:rsid w:val="00857EEB"/>
    <w:rsid w:val="00861077"/>
    <w:rsid w:val="00862822"/>
    <w:rsid w:val="008716C8"/>
    <w:rsid w:val="00875748"/>
    <w:rsid w:val="00881079"/>
    <w:rsid w:val="00881EEC"/>
    <w:rsid w:val="00893FEE"/>
    <w:rsid w:val="008B06D4"/>
    <w:rsid w:val="008B2BA4"/>
    <w:rsid w:val="008C5843"/>
    <w:rsid w:val="008E7931"/>
    <w:rsid w:val="0091005F"/>
    <w:rsid w:val="00943BF9"/>
    <w:rsid w:val="009549CF"/>
    <w:rsid w:val="00956AEE"/>
    <w:rsid w:val="009A2782"/>
    <w:rsid w:val="009A76F4"/>
    <w:rsid w:val="009C04AA"/>
    <w:rsid w:val="009D3441"/>
    <w:rsid w:val="00A1060F"/>
    <w:rsid w:val="00A10FFA"/>
    <w:rsid w:val="00A1478C"/>
    <w:rsid w:val="00A16352"/>
    <w:rsid w:val="00A36D32"/>
    <w:rsid w:val="00A4368B"/>
    <w:rsid w:val="00A53EC0"/>
    <w:rsid w:val="00A55312"/>
    <w:rsid w:val="00A55968"/>
    <w:rsid w:val="00A56F0E"/>
    <w:rsid w:val="00A6123F"/>
    <w:rsid w:val="00A72CC6"/>
    <w:rsid w:val="00A81862"/>
    <w:rsid w:val="00A82EEE"/>
    <w:rsid w:val="00A87FD9"/>
    <w:rsid w:val="00A96ED7"/>
    <w:rsid w:val="00AA15FD"/>
    <w:rsid w:val="00AA1C08"/>
    <w:rsid w:val="00AA609D"/>
    <w:rsid w:val="00AB2141"/>
    <w:rsid w:val="00AC3E2D"/>
    <w:rsid w:val="00AC7A1A"/>
    <w:rsid w:val="00AD6023"/>
    <w:rsid w:val="00AE4E65"/>
    <w:rsid w:val="00AF22A4"/>
    <w:rsid w:val="00AF4D3B"/>
    <w:rsid w:val="00AF7616"/>
    <w:rsid w:val="00B36706"/>
    <w:rsid w:val="00B4796F"/>
    <w:rsid w:val="00B61321"/>
    <w:rsid w:val="00B645D3"/>
    <w:rsid w:val="00B67226"/>
    <w:rsid w:val="00B8409E"/>
    <w:rsid w:val="00B92A27"/>
    <w:rsid w:val="00B97E78"/>
    <w:rsid w:val="00BB0809"/>
    <w:rsid w:val="00BB29A9"/>
    <w:rsid w:val="00BB35D9"/>
    <w:rsid w:val="00BD7137"/>
    <w:rsid w:val="00BE004F"/>
    <w:rsid w:val="00C17C59"/>
    <w:rsid w:val="00C20DD4"/>
    <w:rsid w:val="00C27D5D"/>
    <w:rsid w:val="00C37C59"/>
    <w:rsid w:val="00C42276"/>
    <w:rsid w:val="00C425F6"/>
    <w:rsid w:val="00C42BED"/>
    <w:rsid w:val="00C43EC5"/>
    <w:rsid w:val="00C46642"/>
    <w:rsid w:val="00C63976"/>
    <w:rsid w:val="00C71735"/>
    <w:rsid w:val="00C750E9"/>
    <w:rsid w:val="00CA535A"/>
    <w:rsid w:val="00CB1407"/>
    <w:rsid w:val="00CB2597"/>
    <w:rsid w:val="00CB395F"/>
    <w:rsid w:val="00CB3C9E"/>
    <w:rsid w:val="00CB64EE"/>
    <w:rsid w:val="00CC26F4"/>
    <w:rsid w:val="00CD16A8"/>
    <w:rsid w:val="00CD35D1"/>
    <w:rsid w:val="00CD450A"/>
    <w:rsid w:val="00CD55CF"/>
    <w:rsid w:val="00CD6063"/>
    <w:rsid w:val="00CD68A1"/>
    <w:rsid w:val="00D043F6"/>
    <w:rsid w:val="00D1132B"/>
    <w:rsid w:val="00D140B9"/>
    <w:rsid w:val="00D24748"/>
    <w:rsid w:val="00D430DF"/>
    <w:rsid w:val="00D561AA"/>
    <w:rsid w:val="00D643F9"/>
    <w:rsid w:val="00D86F95"/>
    <w:rsid w:val="00D94E41"/>
    <w:rsid w:val="00DF207B"/>
    <w:rsid w:val="00DF562A"/>
    <w:rsid w:val="00E20BD1"/>
    <w:rsid w:val="00E26274"/>
    <w:rsid w:val="00E41189"/>
    <w:rsid w:val="00E62E5E"/>
    <w:rsid w:val="00E77CF5"/>
    <w:rsid w:val="00E77F38"/>
    <w:rsid w:val="00E84CAA"/>
    <w:rsid w:val="00E90A8D"/>
    <w:rsid w:val="00E95F9D"/>
    <w:rsid w:val="00E97B97"/>
    <w:rsid w:val="00EB39E2"/>
    <w:rsid w:val="00ED57F3"/>
    <w:rsid w:val="00EF2235"/>
    <w:rsid w:val="00F35D3B"/>
    <w:rsid w:val="00F52AF4"/>
    <w:rsid w:val="00F537D6"/>
    <w:rsid w:val="00F562C5"/>
    <w:rsid w:val="00F61CF7"/>
    <w:rsid w:val="00F61D31"/>
    <w:rsid w:val="00F73A17"/>
    <w:rsid w:val="00F7424A"/>
    <w:rsid w:val="00F7763C"/>
    <w:rsid w:val="00FB0CAD"/>
    <w:rsid w:val="00FB75D0"/>
    <w:rsid w:val="00FD0FE3"/>
    <w:rsid w:val="00FE14C7"/>
    <w:rsid w:val="00FF33B4"/>
    <w:rsid w:val="03231B33"/>
    <w:rsid w:val="04E81376"/>
    <w:rsid w:val="05EF2D94"/>
    <w:rsid w:val="09431236"/>
    <w:rsid w:val="097773A8"/>
    <w:rsid w:val="0A36214C"/>
    <w:rsid w:val="0B1F443B"/>
    <w:rsid w:val="0C0C64FE"/>
    <w:rsid w:val="0EDE7071"/>
    <w:rsid w:val="0FA94FFA"/>
    <w:rsid w:val="10053D44"/>
    <w:rsid w:val="109B4DFE"/>
    <w:rsid w:val="14783FCF"/>
    <w:rsid w:val="16B40FC8"/>
    <w:rsid w:val="16BD380F"/>
    <w:rsid w:val="18E16C77"/>
    <w:rsid w:val="1B5A2864"/>
    <w:rsid w:val="20745325"/>
    <w:rsid w:val="209B6D55"/>
    <w:rsid w:val="20AB4C83"/>
    <w:rsid w:val="215326DC"/>
    <w:rsid w:val="22B97967"/>
    <w:rsid w:val="2394258D"/>
    <w:rsid w:val="249D3A87"/>
    <w:rsid w:val="24FE78B3"/>
    <w:rsid w:val="282615FA"/>
    <w:rsid w:val="28A91DDC"/>
    <w:rsid w:val="2A4B17EC"/>
    <w:rsid w:val="2AAD3FF2"/>
    <w:rsid w:val="2B9F3B9D"/>
    <w:rsid w:val="2BD63337"/>
    <w:rsid w:val="2C575892"/>
    <w:rsid w:val="2DDB20B2"/>
    <w:rsid w:val="342B63FA"/>
    <w:rsid w:val="34602FDD"/>
    <w:rsid w:val="357339A5"/>
    <w:rsid w:val="386111BD"/>
    <w:rsid w:val="386E2DF5"/>
    <w:rsid w:val="39A13C17"/>
    <w:rsid w:val="3BF842D9"/>
    <w:rsid w:val="3C642CCF"/>
    <w:rsid w:val="3EFF79BF"/>
    <w:rsid w:val="3F01285E"/>
    <w:rsid w:val="3F9D4F02"/>
    <w:rsid w:val="417D62D7"/>
    <w:rsid w:val="432F53AF"/>
    <w:rsid w:val="443D2D9B"/>
    <w:rsid w:val="44D809E0"/>
    <w:rsid w:val="45213823"/>
    <w:rsid w:val="45FB407D"/>
    <w:rsid w:val="470340DE"/>
    <w:rsid w:val="477705D2"/>
    <w:rsid w:val="48E27BBD"/>
    <w:rsid w:val="4BC0523C"/>
    <w:rsid w:val="4C5E497C"/>
    <w:rsid w:val="4C951EA3"/>
    <w:rsid w:val="4CBE425D"/>
    <w:rsid w:val="4D1B24FA"/>
    <w:rsid w:val="4DC05151"/>
    <w:rsid w:val="4E4168DE"/>
    <w:rsid w:val="4FE01A5E"/>
    <w:rsid w:val="51F24178"/>
    <w:rsid w:val="524569C0"/>
    <w:rsid w:val="52E8662F"/>
    <w:rsid w:val="53662D5B"/>
    <w:rsid w:val="537F6164"/>
    <w:rsid w:val="541F2346"/>
    <w:rsid w:val="54CA7E39"/>
    <w:rsid w:val="5780288B"/>
    <w:rsid w:val="596D0588"/>
    <w:rsid w:val="5A8621D2"/>
    <w:rsid w:val="5C3419FF"/>
    <w:rsid w:val="5D171A24"/>
    <w:rsid w:val="5DE52DE2"/>
    <w:rsid w:val="5E7E2D05"/>
    <w:rsid w:val="5F8D09BE"/>
    <w:rsid w:val="60087403"/>
    <w:rsid w:val="60E46235"/>
    <w:rsid w:val="61DA2486"/>
    <w:rsid w:val="659B572D"/>
    <w:rsid w:val="65A0724D"/>
    <w:rsid w:val="66081136"/>
    <w:rsid w:val="667849BC"/>
    <w:rsid w:val="688643C0"/>
    <w:rsid w:val="6A1E49EE"/>
    <w:rsid w:val="6FAB491A"/>
    <w:rsid w:val="72B8241C"/>
    <w:rsid w:val="72D04BCE"/>
    <w:rsid w:val="72D34D82"/>
    <w:rsid w:val="73A86557"/>
    <w:rsid w:val="766823AB"/>
    <w:rsid w:val="79674AD6"/>
    <w:rsid w:val="796D712B"/>
    <w:rsid w:val="79B078F9"/>
    <w:rsid w:val="7B85329B"/>
    <w:rsid w:val="7C7750F6"/>
    <w:rsid w:val="7C8C3DFF"/>
    <w:rsid w:val="7F534936"/>
    <w:rsid w:val="7FA8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Calibri" w:hAnsi="Calibri" w:eastAsia="黑体" w:cs="Times New Roman"/>
      <w:kern w:val="44"/>
      <w:sz w:val="32"/>
    </w:rPr>
  </w:style>
  <w:style w:type="paragraph" w:styleId="3">
    <w:name w:val="heading 2"/>
    <w:basedOn w:val="1"/>
    <w:next w:val="1"/>
    <w:link w:val="17"/>
    <w:unhideWhenUsed/>
    <w:qFormat/>
    <w:uiPriority w:val="0"/>
    <w:pPr>
      <w:keepNext/>
      <w:keepLines/>
      <w:spacing w:beforeLines="0" w:beforeAutospacing="0" w:afterLines="0" w:afterAutospacing="0" w:line="560" w:lineRule="exact"/>
      <w:outlineLvl w:val="1"/>
    </w:pPr>
    <w:rPr>
      <w:rFonts w:ascii="Arial" w:hAnsi="Arial" w:eastAsia="楷体" w:cs="Times New Roman"/>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360" w:lineRule="auto"/>
      <w:ind w:firstLine="200" w:firstLineChars="200"/>
    </w:pPr>
    <w:rPr>
      <w:rFonts w:ascii="Times New Roman" w:hAnsi="Times New Roman" w:eastAsia="仿宋_GB2312"/>
      <w:sz w:val="28"/>
    </w:rPr>
  </w:style>
  <w:style w:type="paragraph" w:styleId="5">
    <w:name w:val="Balloon Text"/>
    <w:basedOn w:val="1"/>
    <w:link w:val="11"/>
    <w:qFormat/>
    <w:uiPriority w:val="0"/>
    <w:rPr>
      <w:sz w:val="18"/>
      <w:szCs w:val="18"/>
    </w:r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0"/>
    <w:pPr>
      <w:pBdr>
        <w:bottom w:val="single" w:color="auto" w:sz="6" w:space="1"/>
      </w:pBdr>
      <w:tabs>
        <w:tab w:val="center" w:pos="4153"/>
        <w:tab w:val="right" w:pos="8306"/>
      </w:tabs>
      <w:jc w:val="center"/>
    </w:pPr>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框文本 Char"/>
    <w:basedOn w:val="9"/>
    <w:link w:val="5"/>
    <w:qFormat/>
    <w:uiPriority w:val="0"/>
    <w:rPr>
      <w:rFonts w:eastAsia="Arial"/>
      <w:snapToGrid w:val="0"/>
      <w:color w:val="000000"/>
      <w:sz w:val="18"/>
      <w:szCs w:val="18"/>
    </w:rPr>
  </w:style>
  <w:style w:type="character" w:customStyle="1" w:styleId="12">
    <w:name w:val="页眉 Char"/>
    <w:basedOn w:val="9"/>
    <w:link w:val="7"/>
    <w:qFormat/>
    <w:uiPriority w:val="0"/>
    <w:rPr>
      <w:rFonts w:eastAsia="Arial"/>
      <w:snapToGrid w:val="0"/>
      <w:color w:val="000000"/>
      <w:sz w:val="18"/>
      <w:szCs w:val="18"/>
    </w:rPr>
  </w:style>
  <w:style w:type="character" w:customStyle="1" w:styleId="13">
    <w:name w:val="页脚 Char"/>
    <w:basedOn w:val="9"/>
    <w:link w:val="6"/>
    <w:qFormat/>
    <w:uiPriority w:val="0"/>
    <w:rPr>
      <w:rFonts w:eastAsia="Arial"/>
      <w:snapToGrid w:val="0"/>
      <w:color w:val="000000"/>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5">
    <w:name w:val="font11"/>
    <w:basedOn w:val="9"/>
    <w:qFormat/>
    <w:uiPriority w:val="0"/>
    <w:rPr>
      <w:rFonts w:hint="default" w:ascii="Times New Roman" w:hAnsi="Times New Roman" w:cs="Times New Roman"/>
      <w:b/>
      <w:bCs/>
      <w:color w:val="000000"/>
      <w:sz w:val="20"/>
      <w:szCs w:val="20"/>
      <w:u w:val="none"/>
    </w:rPr>
  </w:style>
  <w:style w:type="paragraph" w:customStyle="1" w:styleId="16">
    <w:name w:val="列出段落1"/>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 w:type="character" w:customStyle="1" w:styleId="17">
    <w:name w:val="标题 2 Char"/>
    <w:link w:val="3"/>
    <w:uiPriority w:val="0"/>
    <w:rPr>
      <w:rFonts w:ascii="Arial" w:hAnsi="Arial" w:eastAsia="楷体"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50CC9-91F8-481C-970F-A24B6E453405}">
  <ds:schemaRefs/>
</ds:datastoreItem>
</file>

<file path=docProps/app.xml><?xml version="1.0" encoding="utf-8"?>
<Properties xmlns="http://schemas.openxmlformats.org/officeDocument/2006/extended-properties" xmlns:vt="http://schemas.openxmlformats.org/officeDocument/2006/docPropsVTypes">
  <Template>Normal</Template>
  <Pages>50</Pages>
  <Words>3467</Words>
  <Characters>19767</Characters>
  <Lines>164</Lines>
  <Paragraphs>46</Paragraphs>
  <TotalTime>82</TotalTime>
  <ScaleCrop>false</ScaleCrop>
  <LinksUpToDate>false</LinksUpToDate>
  <CharactersWithSpaces>23188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2023-10-26T07:22:00Z</dcterms:created>
  <dc:creator>Kingsoft-PDF</dc:creator>
  <cp:keywords>632fc9301d1b04001559bcdb</cp:keywords>
  <cp:lastModifiedBy>A嘉小嘉</cp:lastModifiedBy>
  <dcterms:modified xsi:type="dcterms:W3CDTF">2023-10-27T02:49:16Z</dcterms:modified>
  <dc:subject>pdfbuilder</dc:subject>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2022-09-25T11:21:54Z</vt:filetime>
  </property>
  <property fmtid="{D5CDD505-2E9C-101B-9397-08002B2CF9AE}" pid="4" name="KSOProductBuildVer">
    <vt:lpwstr>2052-12.1.0.15712</vt:lpwstr>
  </property>
  <property fmtid="{D5CDD505-2E9C-101B-9397-08002B2CF9AE}" pid="5" name="ICV">
    <vt:lpwstr>7E6EA922D26F4C78BAB3A19973780450</vt:lpwstr>
  </property>
</Properties>
</file>