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40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  <w:r>
        <w:rPr>
          <w:rFonts w:hint="eastAsia" w:ascii="方正小标宋简体" w:hAnsi="Times New Roman Regular" w:eastAsia="方正小标宋简体" w:cs="Times New Roman Regular"/>
          <w:sz w:val="44"/>
          <w:szCs w:val="44"/>
        </w:rPr>
        <w:t>湖南省职业技能鉴定收费标准表</w:t>
      </w:r>
    </w:p>
    <w:p>
      <w:pPr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 xml:space="preserve">                                            单位：元/人</w:t>
      </w:r>
    </w:p>
    <w:tbl>
      <w:tblPr>
        <w:tblStyle w:val="6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78"/>
        <w:gridCol w:w="1957"/>
        <w:gridCol w:w="1956"/>
        <w:gridCol w:w="1249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3" w:type="dxa"/>
            <w:vMerge w:val="restart"/>
          </w:tcPr>
          <w:p>
            <w:pPr>
              <w:rPr>
                <w:rFonts w:ascii="黑体" w:hAnsi="黑体" w:eastAsia="黑体" w:cs="Times New Roman Regular"/>
                <w:spacing w:val="-20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鉴定等级</w:t>
            </w:r>
          </w:p>
          <w:p>
            <w:pPr>
              <w:snapToGrid w:val="0"/>
              <w:spacing w:line="600" w:lineRule="exact"/>
              <w:jc w:val="left"/>
              <w:rPr>
                <w:rFonts w:ascii="黑体" w:hAnsi="黑体" w:eastAsia="黑体" w:cs="Times New Roman Regular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收费项目</w:t>
            </w:r>
          </w:p>
          <w:p>
            <w:pPr>
              <w:spacing w:line="600" w:lineRule="exact"/>
              <w:jc w:val="left"/>
              <w:rPr>
                <w:rFonts w:ascii="黑体" w:hAnsi="黑体" w:eastAsia="黑体" w:cs="Times New Roman Regular"/>
                <w:sz w:val="28"/>
                <w:szCs w:val="28"/>
              </w:rPr>
            </w:pPr>
          </w:p>
        </w:tc>
        <w:tc>
          <w:tcPr>
            <w:tcW w:w="794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职业技能鉴定考试费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Merge w:val="continue"/>
          </w:tcPr>
          <w:p>
            <w:pPr>
              <w:spacing w:line="600" w:lineRule="exact"/>
              <w:rPr>
                <w:rFonts w:ascii="黑体" w:hAnsi="黑体" w:eastAsia="黑体" w:cs="Times New Roman Regular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pacing w:val="-10"/>
                <w:sz w:val="24"/>
              </w:rPr>
            </w:pPr>
            <w:r>
              <w:rPr>
                <w:rFonts w:ascii="黑体" w:hAnsi="黑体" w:eastAsia="黑体" w:cs="Times New Roman Regular"/>
                <w:spacing w:val="-10"/>
                <w:sz w:val="24"/>
              </w:rPr>
              <w:t>理论知识考试费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操作技能考试费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综合评审考试费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考务费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初级工</w:t>
            </w:r>
          </w:p>
        </w:tc>
        <w:tc>
          <w:tcPr>
            <w:tcW w:w="17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176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24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中级工</w:t>
            </w:r>
          </w:p>
        </w:tc>
        <w:tc>
          <w:tcPr>
            <w:tcW w:w="17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226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34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高级工</w:t>
            </w:r>
          </w:p>
        </w:tc>
        <w:tc>
          <w:tcPr>
            <w:tcW w:w="17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256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64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技师</w:t>
            </w:r>
          </w:p>
        </w:tc>
        <w:tc>
          <w:tcPr>
            <w:tcW w:w="17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256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134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高级技师</w:t>
            </w:r>
          </w:p>
        </w:tc>
        <w:tc>
          <w:tcPr>
            <w:tcW w:w="172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256</w:t>
            </w:r>
          </w:p>
        </w:tc>
        <w:tc>
          <w:tcPr>
            <w:tcW w:w="0" w:type="auto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224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600</w:t>
            </w:r>
          </w:p>
        </w:tc>
      </w:tr>
    </w:tbl>
    <w:p>
      <w:pPr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说明：</w:t>
      </w:r>
      <w:r>
        <w:rPr>
          <w:rFonts w:eastAsia="仿宋_GB2312"/>
          <w:sz w:val="32"/>
          <w:szCs w:val="32"/>
        </w:rPr>
        <w:t>操作技能考试费标准可按实际成本相应降低或提高，但上浮不得超过30%。</w:t>
      </w:r>
    </w:p>
    <w:p>
      <w:pPr>
        <w:pStyle w:val="2"/>
        <w:spacing w:before="296" w:after="296"/>
        <w:jc w:val="both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OWNlMzUwNWYxYTVmYWM3ZmM5MWFhNTU3ZWY3N2UifQ=="/>
  </w:docVars>
  <w:rsids>
    <w:rsidRoot w:val="726C0E2A"/>
    <w:rsid w:val="726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2024-08-06T05:55:00Z</dcterms:created>
  <dc:creator>周艳</dc:creator>
  <cp:lastModifiedBy>周艳</cp:lastModifiedBy>
  <dcterms:modified xsi:type="dcterms:W3CDTF">2024-08-06T05:55:40Z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CFE95FE909D94C4CB4E7B6141D6EBE9A_11</vt:lpwstr>
  </property>
</Properties>
</file>