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0"/>
        <w:rPr>
          <w:rFonts w:eastAsia="宋体"/>
          <w:b/>
          <w:bCs/>
          <w:sz w:val="44"/>
          <w:szCs w:val="44"/>
        </w:rPr>
      </w:pPr>
      <w:r>
        <w:rPr>
          <w:rFonts w:hint="eastAsia" w:ascii="方正小标宋简体" w:hAnsi="方正小标宋简体" w:eastAsia="方正小标宋简体" w:cs="方正小标宋简体"/>
          <w:sz w:val="44"/>
          <w:szCs w:val="44"/>
        </w:rPr>
        <w:t>长沙市数据权属登记管理暂行办法</w:t>
      </w:r>
    </w:p>
    <w:p>
      <w:pPr>
        <w:spacing w:line="560" w:lineRule="exact"/>
        <w:jc w:val="center"/>
        <w:outlineLvl w:val="0"/>
        <w:rPr>
          <w:rFonts w:eastAsia="楷体"/>
          <w:b/>
          <w:bCs/>
        </w:rPr>
      </w:pPr>
      <w:r>
        <w:rPr>
          <w:rFonts w:eastAsia="楷体"/>
          <w:b/>
          <w:bCs/>
        </w:rPr>
        <w:t>（征求意见稿）</w:t>
      </w:r>
    </w:p>
    <w:p>
      <w:pPr>
        <w:pStyle w:val="14"/>
        <w:spacing w:line="560" w:lineRule="exact"/>
        <w:ind w:firstLine="0" w:firstLineChars="0"/>
        <w:rPr>
          <w:rFonts w:eastAsia="黑体"/>
          <w:b/>
          <w:bCs/>
        </w:rPr>
      </w:pPr>
    </w:p>
    <w:p>
      <w:pPr>
        <w:spacing w:before="156" w:beforeLines="50" w:after="156" w:afterLines="50" w:line="560" w:lineRule="exact"/>
        <w:jc w:val="center"/>
        <w:outlineLvl w:val="0"/>
        <w:rPr>
          <w:rFonts w:eastAsia="黑体"/>
          <w:b/>
          <w:bCs/>
        </w:rPr>
      </w:pPr>
      <w:r>
        <w:rPr>
          <w:rFonts w:eastAsia="黑体"/>
          <w:b/>
          <w:bCs/>
        </w:rPr>
        <w:t>第一章 总则</w:t>
      </w:r>
    </w:p>
    <w:p>
      <w:pPr>
        <w:pStyle w:val="18"/>
        <w:numPr>
          <w:ilvl w:val="0"/>
          <w:numId w:val="1"/>
        </w:numPr>
        <w:spacing w:line="560" w:lineRule="exact"/>
        <w:ind w:left="0" w:firstLine="618" w:firstLineChars="200"/>
        <w:jc w:val="both"/>
        <w:outlineLvl w:val="1"/>
        <w:rPr>
          <w:rFonts w:ascii="Times New Roman" w:hAnsi="Times New Roman" w:eastAsia="楷体"/>
          <w:b/>
          <w:bCs/>
          <w:spacing w:val="0"/>
          <w:sz w:val="32"/>
          <w:szCs w:val="32"/>
        </w:rPr>
      </w:pPr>
      <w:r>
        <w:rPr>
          <w:rFonts w:ascii="Times New Roman" w:hAnsi="Times New Roman" w:eastAsia="楷体"/>
          <w:b/>
          <w:bCs/>
          <w:sz w:val="32"/>
          <w:szCs w:val="32"/>
        </w:rPr>
        <w:t>目的和依据</w:t>
      </w:r>
    </w:p>
    <w:p>
      <w:pPr>
        <w:spacing w:line="560" w:lineRule="exact"/>
        <w:ind w:firstLine="616" w:firstLineChars="200"/>
        <w:rPr>
          <w:rFonts w:hint="eastAsia" w:ascii="仿宋" w:hAnsi="仿宋" w:eastAsia="仿宋" w:cs="仿宋"/>
          <w:szCs w:val="40"/>
        </w:rPr>
      </w:pPr>
      <w:r>
        <w:rPr>
          <w:rFonts w:hint="eastAsia" w:ascii="仿宋" w:hAnsi="仿宋" w:eastAsia="仿宋" w:cs="仿宋"/>
          <w:szCs w:val="40"/>
        </w:rPr>
        <w:t>为激活数据要素价值，规范数据权属登记行为，促进数据交易流通，防范数据交易风险，维护参与主体合法权益，依据《中华人民共和国民法典》《中华人民共和国个人信息保护法》《中华人民共和国数据安全法》《中华人民共和国网络安全法》《中华人民共和国反不正当竞争法》《中共中央 国务院关于构建数据基础制度更好发挥数据要素作用的意见》等法律法规文件规定，结合长沙实际，制定本办法。</w:t>
      </w:r>
    </w:p>
    <w:p>
      <w:pPr>
        <w:pStyle w:val="18"/>
        <w:numPr>
          <w:ilvl w:val="0"/>
          <w:numId w:val="1"/>
        </w:numPr>
        <w:spacing w:line="560" w:lineRule="exact"/>
        <w:ind w:left="0" w:firstLine="618" w:firstLineChars="200"/>
        <w:jc w:val="both"/>
        <w:outlineLvl w:val="1"/>
        <w:rPr>
          <w:rFonts w:ascii="Times New Roman" w:hAnsi="Times New Roman" w:eastAsia="楷体"/>
          <w:b/>
          <w:bCs/>
          <w:sz w:val="32"/>
          <w:szCs w:val="32"/>
        </w:rPr>
      </w:pPr>
      <w:r>
        <w:rPr>
          <w:rFonts w:ascii="Times New Roman" w:hAnsi="Times New Roman" w:eastAsia="楷体"/>
          <w:b/>
          <w:bCs/>
          <w:sz w:val="32"/>
          <w:szCs w:val="32"/>
        </w:rPr>
        <w:t>适用范围</w:t>
      </w:r>
    </w:p>
    <w:p>
      <w:pPr>
        <w:spacing w:line="560" w:lineRule="exact"/>
        <w:ind w:firstLine="616" w:firstLineChars="200"/>
        <w:rPr>
          <w:rFonts w:hint="eastAsia" w:ascii="仿宋" w:hAnsi="仿宋" w:eastAsia="仿宋" w:cs="仿宋"/>
          <w:szCs w:val="40"/>
        </w:rPr>
      </w:pPr>
      <w:r>
        <w:rPr>
          <w:rFonts w:ascii="仿宋" w:hAnsi="仿宋" w:eastAsia="仿宋" w:cs="仿宋"/>
          <w:szCs w:val="40"/>
        </w:rPr>
        <w:t>本办法</w:t>
      </w:r>
      <w:r>
        <w:rPr>
          <w:rFonts w:hint="eastAsia" w:ascii="仿宋" w:hAnsi="仿宋" w:eastAsia="仿宋" w:cs="仿宋"/>
          <w:szCs w:val="40"/>
        </w:rPr>
        <w:t>用于规范</w:t>
      </w:r>
      <w:r>
        <w:rPr>
          <w:rFonts w:ascii="仿宋" w:hAnsi="仿宋" w:eastAsia="仿宋" w:cs="仿宋"/>
          <w:szCs w:val="40"/>
        </w:rPr>
        <w:t>长沙市行政区域内</w:t>
      </w:r>
      <w:r>
        <w:rPr>
          <w:rFonts w:hint="eastAsia" w:ascii="仿宋" w:hAnsi="仿宋" w:eastAsia="仿宋" w:cs="仿宋"/>
          <w:szCs w:val="40"/>
        </w:rPr>
        <w:t>开展</w:t>
      </w:r>
      <w:r>
        <w:rPr>
          <w:rFonts w:ascii="仿宋" w:hAnsi="仿宋" w:eastAsia="仿宋" w:cs="仿宋"/>
          <w:szCs w:val="40"/>
        </w:rPr>
        <w:t>数据</w:t>
      </w:r>
      <w:r>
        <w:rPr>
          <w:rFonts w:hint="eastAsia" w:ascii="仿宋" w:hAnsi="仿宋" w:eastAsia="仿宋" w:cs="仿宋"/>
          <w:szCs w:val="40"/>
        </w:rPr>
        <w:t>权属</w:t>
      </w:r>
      <w:r>
        <w:rPr>
          <w:rFonts w:ascii="仿宋" w:hAnsi="仿宋" w:eastAsia="仿宋" w:cs="仿宋"/>
          <w:szCs w:val="40"/>
        </w:rPr>
        <w:t>登记以及</w:t>
      </w:r>
      <w:r>
        <w:rPr>
          <w:rFonts w:hint="eastAsia" w:ascii="仿宋" w:hAnsi="仿宋" w:eastAsia="仿宋" w:cs="仿宋"/>
          <w:szCs w:val="40"/>
        </w:rPr>
        <w:t>相关</w:t>
      </w:r>
      <w:r>
        <w:rPr>
          <w:rFonts w:ascii="仿宋" w:hAnsi="仿宋" w:eastAsia="仿宋" w:cs="仿宋"/>
          <w:szCs w:val="40"/>
        </w:rPr>
        <w:t>促进、保障和监管等活动。</w:t>
      </w:r>
    </w:p>
    <w:p>
      <w:pPr>
        <w:spacing w:line="560" w:lineRule="exact"/>
        <w:ind w:firstLine="616" w:firstLineChars="200"/>
        <w:rPr>
          <w:rFonts w:hint="eastAsia" w:ascii="仿宋" w:hAnsi="仿宋" w:eastAsia="仿宋" w:cs="仿宋"/>
          <w:szCs w:val="40"/>
        </w:rPr>
      </w:pPr>
      <w:r>
        <w:rPr>
          <w:rFonts w:hint="eastAsia" w:ascii="仿宋" w:hAnsi="仿宋" w:eastAsia="仿宋" w:cs="仿宋"/>
          <w:szCs w:val="40"/>
        </w:rPr>
        <w:t>本办法所指的数据包括公共数据、企业数据和个人数据，以及利用上述数据加工形成的数据产品和服务。</w:t>
      </w:r>
    </w:p>
    <w:p>
      <w:pPr>
        <w:pStyle w:val="18"/>
        <w:numPr>
          <w:ilvl w:val="0"/>
          <w:numId w:val="1"/>
        </w:numPr>
        <w:spacing w:line="560" w:lineRule="exact"/>
        <w:ind w:left="0" w:firstLine="618" w:firstLineChars="200"/>
        <w:jc w:val="both"/>
        <w:outlineLvl w:val="1"/>
        <w:rPr>
          <w:rFonts w:ascii="Times New Roman" w:hAnsi="Times New Roman" w:eastAsia="楷体"/>
          <w:b/>
          <w:bCs/>
          <w:sz w:val="32"/>
          <w:szCs w:val="32"/>
        </w:rPr>
      </w:pPr>
      <w:r>
        <w:rPr>
          <w:rFonts w:ascii="Times New Roman" w:hAnsi="Times New Roman" w:eastAsia="楷体"/>
          <w:b/>
          <w:bCs/>
          <w:sz w:val="32"/>
          <w:szCs w:val="32"/>
        </w:rPr>
        <w:t>基本原则</w:t>
      </w:r>
    </w:p>
    <w:p>
      <w:pPr>
        <w:spacing w:line="560" w:lineRule="exact"/>
        <w:ind w:firstLine="616" w:firstLineChars="200"/>
      </w:pPr>
      <w:r>
        <w:rPr>
          <w:rFonts w:eastAsia="仿宋"/>
          <w:szCs w:val="32"/>
        </w:rPr>
        <w:t>数据权属登记应当按照</w:t>
      </w:r>
      <w:r>
        <w:rPr>
          <w:rFonts w:hint="eastAsia" w:eastAsia="仿宋"/>
          <w:szCs w:val="32"/>
        </w:rPr>
        <w:t>合法</w:t>
      </w:r>
      <w:r>
        <w:rPr>
          <w:rFonts w:eastAsia="仿宋"/>
          <w:szCs w:val="32"/>
        </w:rPr>
        <w:t>合规、自愿登记、安全高效、促进流通、公开透明、诚实信用的原则，确保国家安全、商业秘密和个人隐私不受侵犯。</w:t>
      </w:r>
    </w:p>
    <w:p>
      <w:pPr>
        <w:pStyle w:val="18"/>
        <w:numPr>
          <w:ilvl w:val="0"/>
          <w:numId w:val="1"/>
        </w:numPr>
        <w:spacing w:line="560" w:lineRule="exact"/>
        <w:ind w:left="0" w:firstLine="618" w:firstLineChars="200"/>
        <w:jc w:val="both"/>
        <w:outlineLvl w:val="1"/>
        <w:rPr>
          <w:rFonts w:ascii="Times New Roman" w:hAnsi="Times New Roman" w:eastAsia="楷体"/>
          <w:b/>
          <w:bCs/>
          <w:sz w:val="32"/>
          <w:szCs w:val="32"/>
        </w:rPr>
      </w:pPr>
      <w:r>
        <w:rPr>
          <w:rFonts w:ascii="Times New Roman" w:hAnsi="Times New Roman" w:eastAsia="楷体"/>
          <w:b/>
          <w:bCs/>
          <w:sz w:val="32"/>
          <w:szCs w:val="32"/>
        </w:rPr>
        <w:t>政府及部门职责</w:t>
      </w:r>
    </w:p>
    <w:p>
      <w:pPr>
        <w:spacing w:line="560" w:lineRule="exact"/>
        <w:ind w:firstLine="616" w:firstLineChars="200"/>
        <w:rPr>
          <w:rFonts w:hint="eastAsia" w:ascii="仿宋" w:hAnsi="仿宋" w:eastAsia="仿宋" w:cs="仿宋"/>
        </w:rPr>
      </w:pPr>
      <w:r>
        <w:rPr>
          <w:rFonts w:hint="eastAsia" w:ascii="仿宋" w:hAnsi="仿宋" w:eastAsia="仿宋" w:cs="仿宋"/>
        </w:rPr>
        <w:t>长沙市数据局是本市数据权属登记工作的主管部门，负责开展数据权属登记有关制度建设，对数据权属登记工作以及相关机构进行指导监督。</w:t>
      </w:r>
    </w:p>
    <w:p>
      <w:pPr>
        <w:tabs>
          <w:tab w:val="left" w:pos="6720"/>
          <w:tab w:val="left" w:pos="6930"/>
        </w:tabs>
        <w:spacing w:line="560" w:lineRule="exact"/>
        <w:ind w:firstLine="616" w:firstLineChars="200"/>
        <w:rPr>
          <w:rFonts w:hint="eastAsia" w:ascii="仿宋" w:hAnsi="仿宋" w:eastAsia="仿宋" w:cs="仿宋"/>
        </w:rPr>
      </w:pPr>
      <w:r>
        <w:rPr>
          <w:rFonts w:hint="eastAsia" w:ascii="仿宋" w:hAnsi="仿宋" w:eastAsia="仿宋" w:cs="仿宋"/>
        </w:rPr>
        <w:t>长沙市大数据中心是本市数据权属登记服务机构，负责</w:t>
      </w:r>
      <w:r>
        <w:rPr>
          <w:rFonts w:hint="eastAsia" w:eastAsia="仿宋"/>
          <w:szCs w:val="32"/>
        </w:rPr>
        <w:t>数据权属登记过程中的审</w:t>
      </w:r>
      <w:r>
        <w:rPr>
          <w:rFonts w:eastAsia="仿宋"/>
          <w:szCs w:val="32"/>
        </w:rPr>
        <w:t>查</w:t>
      </w:r>
      <w:r>
        <w:rPr>
          <w:rFonts w:hint="eastAsia" w:eastAsia="仿宋"/>
          <w:szCs w:val="32"/>
        </w:rPr>
        <w:t>复核、登记受理、结果公示、咨询服务、业务培训和登记平台管理等具体工作。</w:t>
      </w:r>
    </w:p>
    <w:p>
      <w:pPr>
        <w:spacing w:line="560" w:lineRule="exact"/>
        <w:ind w:firstLine="616" w:firstLineChars="200"/>
        <w:rPr>
          <w:rFonts w:hint="eastAsia" w:ascii="仿宋" w:hAnsi="仿宋" w:eastAsia="仿宋" w:cs="仿宋"/>
        </w:rPr>
      </w:pPr>
      <w:r>
        <w:rPr>
          <w:rFonts w:hint="eastAsia" w:ascii="仿宋" w:hAnsi="仿宋" w:eastAsia="仿宋" w:cs="仿宋"/>
        </w:rPr>
        <w:t>市委网信办、市公安局、市国家安全局在各自职责范围内承担数据权属登记过程中关于数据安全的审查等监管职责。</w:t>
      </w:r>
    </w:p>
    <w:p>
      <w:pPr>
        <w:spacing w:line="560" w:lineRule="exact"/>
        <w:ind w:firstLine="616" w:firstLineChars="200"/>
        <w:rPr>
          <w:rFonts w:hint="eastAsia" w:ascii="仿宋" w:hAnsi="仿宋" w:eastAsia="仿宋" w:cs="仿宋"/>
        </w:rPr>
      </w:pPr>
      <w:r>
        <w:rPr>
          <w:rFonts w:hint="eastAsia" w:ascii="仿宋" w:hAnsi="仿宋" w:eastAsia="仿宋" w:cs="仿宋"/>
        </w:rPr>
        <w:t>政府各相关职能部门、各区县（市）人民政府和各产业园区应根据各自职责和本办法规则和要求，积极推进对应行业、管辖区域（园区）的数据权属登记相关工作。</w:t>
      </w:r>
    </w:p>
    <w:p>
      <w:pPr>
        <w:pStyle w:val="18"/>
        <w:numPr>
          <w:ilvl w:val="0"/>
          <w:numId w:val="1"/>
        </w:numPr>
        <w:spacing w:line="560" w:lineRule="exact"/>
        <w:ind w:left="0" w:firstLine="618" w:firstLineChars="200"/>
        <w:jc w:val="both"/>
        <w:outlineLvl w:val="1"/>
        <w:rPr>
          <w:rFonts w:ascii="Times New Roman" w:hAnsi="Times New Roman" w:eastAsia="楷体"/>
          <w:b/>
          <w:bCs/>
          <w:sz w:val="32"/>
          <w:szCs w:val="32"/>
        </w:rPr>
      </w:pPr>
      <w:r>
        <w:rPr>
          <w:rFonts w:hint="eastAsia" w:ascii="Times New Roman" w:hAnsi="Times New Roman" w:eastAsia="楷体"/>
          <w:b/>
          <w:bCs/>
          <w:sz w:val="32"/>
          <w:szCs w:val="32"/>
        </w:rPr>
        <w:t>用语含</w:t>
      </w:r>
      <w:r>
        <w:rPr>
          <w:rFonts w:ascii="Times New Roman" w:hAnsi="Times New Roman" w:eastAsia="楷体"/>
          <w:b/>
          <w:bCs/>
          <w:sz w:val="32"/>
          <w:szCs w:val="32"/>
        </w:rPr>
        <w:t>义</w:t>
      </w:r>
    </w:p>
    <w:p>
      <w:pPr>
        <w:spacing w:line="560" w:lineRule="exact"/>
        <w:ind w:firstLine="616" w:firstLineChars="200"/>
        <w:outlineLvl w:val="2"/>
        <w:rPr>
          <w:rFonts w:eastAsia="仿宋"/>
        </w:rPr>
      </w:pPr>
      <w:r>
        <w:rPr>
          <w:rFonts w:hint="eastAsia" w:eastAsia="仿宋"/>
        </w:rPr>
        <w:t>（一）数据资源</w:t>
      </w:r>
    </w:p>
    <w:p>
      <w:pPr>
        <w:spacing w:line="560" w:lineRule="exact"/>
        <w:ind w:firstLine="616" w:firstLineChars="200"/>
        <w:outlineLvl w:val="2"/>
        <w:rPr>
          <w:rFonts w:eastAsia="仿宋"/>
        </w:rPr>
      </w:pPr>
      <w:r>
        <w:rPr>
          <w:rFonts w:hint="eastAsia" w:eastAsia="仿宋"/>
        </w:rPr>
        <w:t>数据资源，是指自然人、法人或非法人组织在合法合规履职或经营活动中制作或获取的，以电子或其他方式记录、保存的原始数据集合。</w:t>
      </w:r>
    </w:p>
    <w:p>
      <w:pPr>
        <w:spacing w:line="560" w:lineRule="exact"/>
        <w:ind w:firstLine="616" w:firstLineChars="200"/>
        <w:outlineLvl w:val="2"/>
        <w:rPr>
          <w:rFonts w:eastAsia="仿宋"/>
        </w:rPr>
      </w:pPr>
      <w:r>
        <w:rPr>
          <w:rFonts w:hint="eastAsia" w:eastAsia="仿宋"/>
        </w:rPr>
        <w:t>（二）数据产品</w:t>
      </w:r>
    </w:p>
    <w:p>
      <w:pPr>
        <w:spacing w:line="560" w:lineRule="exact"/>
        <w:ind w:firstLine="616" w:firstLineChars="200"/>
        <w:outlineLvl w:val="2"/>
        <w:rPr>
          <w:rFonts w:eastAsia="仿宋"/>
        </w:rPr>
      </w:pPr>
      <w:r>
        <w:rPr>
          <w:rFonts w:hint="eastAsia" w:eastAsia="仿宋"/>
        </w:rPr>
        <w:t>数据产品，是指自然人、法人或非法人组织通过对数据资源投入实质性劳动形成的数据及其衍生产品，包括但不限于数据集、数据分析报告、数据可视化产品、数据指数、应用程序编程接口、加密数据等。</w:t>
      </w:r>
    </w:p>
    <w:p>
      <w:pPr>
        <w:spacing w:line="560" w:lineRule="exact"/>
        <w:ind w:firstLine="616" w:firstLineChars="200"/>
        <w:outlineLvl w:val="2"/>
      </w:pPr>
      <w:r>
        <w:rPr>
          <w:rFonts w:hint="eastAsia" w:eastAsia="仿宋"/>
        </w:rPr>
        <w:t>（三）数据权属</w:t>
      </w:r>
      <w:r>
        <w:rPr>
          <w:rFonts w:hint="eastAsia"/>
        </w:rPr>
        <w:t>登记</w:t>
      </w:r>
    </w:p>
    <w:p>
      <w:pPr>
        <w:spacing w:line="560" w:lineRule="exact"/>
        <w:ind w:firstLine="616" w:firstLineChars="200"/>
        <w:rPr>
          <w:rFonts w:eastAsia="仿宋"/>
        </w:rPr>
      </w:pPr>
      <w:r>
        <w:rPr>
          <w:rFonts w:ascii="仿宋" w:hAnsi="仿宋" w:eastAsia="仿宋" w:cs="仿宋"/>
        </w:rPr>
        <w:t>自然人、法人或</w:t>
      </w:r>
      <w:r>
        <w:rPr>
          <w:rFonts w:hint="eastAsia" w:ascii="仿宋" w:hAnsi="仿宋" w:eastAsia="仿宋" w:cs="仿宋"/>
        </w:rPr>
        <w:t>非法人</w:t>
      </w:r>
      <w:r>
        <w:rPr>
          <w:rFonts w:ascii="仿宋" w:hAnsi="仿宋" w:eastAsia="仿宋" w:cs="仿宋"/>
        </w:rPr>
        <w:t>组织对其在管理、服务、生产、经营、科研和观测等过程中</w:t>
      </w:r>
      <w:r>
        <w:rPr>
          <w:rFonts w:hint="eastAsia" w:ascii="仿宋" w:hAnsi="仿宋" w:eastAsia="仿宋" w:cs="仿宋"/>
        </w:rPr>
        <w:t>合法合规</w:t>
      </w:r>
      <w:r>
        <w:rPr>
          <w:rFonts w:ascii="仿宋" w:hAnsi="仿宋" w:eastAsia="仿宋" w:cs="仿宋"/>
        </w:rPr>
        <w:t>采集、获取、持有</w:t>
      </w:r>
      <w:r>
        <w:rPr>
          <w:rFonts w:hint="eastAsia" w:ascii="仿宋" w:hAnsi="仿宋" w:eastAsia="仿宋" w:cs="仿宋"/>
        </w:rPr>
        <w:t>的，</w:t>
      </w:r>
      <w:r>
        <w:rPr>
          <w:rFonts w:ascii="仿宋" w:hAnsi="仿宋" w:eastAsia="仿宋" w:cs="仿宋"/>
        </w:rPr>
        <w:t>或被</w:t>
      </w:r>
      <w:r>
        <w:rPr>
          <w:rFonts w:hint="eastAsia" w:ascii="仿宋" w:hAnsi="仿宋" w:eastAsia="仿宋" w:cs="仿宋"/>
        </w:rPr>
        <w:t>拟</w:t>
      </w:r>
      <w:r>
        <w:rPr>
          <w:rFonts w:ascii="仿宋" w:hAnsi="仿宋" w:eastAsia="仿宋" w:cs="仿宋"/>
        </w:rPr>
        <w:t>授权进行加工、处理、经营的数据</w:t>
      </w:r>
      <w:r>
        <w:rPr>
          <w:rFonts w:hint="eastAsia" w:ascii="仿宋" w:hAnsi="仿宋" w:eastAsia="仿宋" w:cs="仿宋"/>
        </w:rPr>
        <w:t>资源及产品的</w:t>
      </w:r>
      <w:r>
        <w:rPr>
          <w:rFonts w:ascii="仿宋" w:hAnsi="仿宋" w:eastAsia="仿宋" w:cs="仿宋"/>
        </w:rPr>
        <w:t>持有权、加工权、经营权</w:t>
      </w:r>
      <w:r>
        <w:rPr>
          <w:rFonts w:hint="eastAsia" w:ascii="仿宋" w:hAnsi="仿宋" w:eastAsia="仿宋" w:cs="仿宋"/>
        </w:rPr>
        <w:t>等权属，在登记平台进行申报登记的行为</w:t>
      </w:r>
      <w:r>
        <w:rPr>
          <w:rFonts w:ascii="仿宋" w:hAnsi="仿宋" w:eastAsia="仿宋" w:cs="仿宋"/>
        </w:rPr>
        <w:t>。</w:t>
      </w:r>
      <w:r>
        <w:rPr>
          <w:rFonts w:hint="eastAsia" w:ascii="仿宋" w:hAnsi="仿宋" w:eastAsia="仿宋" w:cs="仿宋"/>
        </w:rPr>
        <w:t>公共数据登记按照国家有关办法开展执行。</w:t>
      </w:r>
    </w:p>
    <w:p>
      <w:pPr>
        <w:spacing w:line="560" w:lineRule="exact"/>
        <w:ind w:firstLine="616" w:firstLineChars="200"/>
        <w:outlineLvl w:val="2"/>
        <w:rPr>
          <w:rFonts w:eastAsia="仿宋"/>
        </w:rPr>
      </w:pPr>
      <w:r>
        <w:rPr>
          <w:rFonts w:hint="eastAsia" w:eastAsia="仿宋"/>
        </w:rPr>
        <w:t>（四）申报</w:t>
      </w:r>
      <w:r>
        <w:rPr>
          <w:rFonts w:eastAsia="仿宋"/>
        </w:rPr>
        <w:t>主体</w:t>
      </w:r>
    </w:p>
    <w:p>
      <w:pPr>
        <w:spacing w:line="560" w:lineRule="exact"/>
        <w:ind w:firstLine="616" w:firstLineChars="200"/>
        <w:outlineLvl w:val="2"/>
        <w:rPr>
          <w:rFonts w:eastAsia="仿宋"/>
        </w:rPr>
      </w:pPr>
      <w:r>
        <w:rPr>
          <w:rFonts w:hint="eastAsia" w:eastAsia="仿宋"/>
        </w:rPr>
        <w:t>发起</w:t>
      </w:r>
      <w:r>
        <w:rPr>
          <w:rFonts w:eastAsia="仿宋"/>
        </w:rPr>
        <w:t>数据权属</w:t>
      </w:r>
      <w:r>
        <w:rPr>
          <w:rFonts w:hint="eastAsia" w:eastAsia="仿宋"/>
        </w:rPr>
        <w:t>申报</w:t>
      </w:r>
      <w:r>
        <w:rPr>
          <w:rFonts w:eastAsia="仿宋"/>
        </w:rPr>
        <w:t>登记</w:t>
      </w:r>
      <w:r>
        <w:rPr>
          <w:rFonts w:hint="eastAsia" w:eastAsia="仿宋"/>
        </w:rPr>
        <w:t>行为</w:t>
      </w:r>
      <w:r>
        <w:rPr>
          <w:rFonts w:eastAsia="仿宋"/>
        </w:rPr>
        <w:t>的自然人、法人或</w:t>
      </w:r>
      <w:r>
        <w:rPr>
          <w:rFonts w:hint="eastAsia" w:eastAsia="仿宋"/>
        </w:rPr>
        <w:t>非法人组织</w:t>
      </w:r>
      <w:r>
        <w:rPr>
          <w:rFonts w:eastAsia="仿宋"/>
        </w:rPr>
        <w:t>。</w:t>
      </w:r>
    </w:p>
    <w:p>
      <w:pPr>
        <w:spacing w:line="560" w:lineRule="exact"/>
        <w:ind w:firstLine="616" w:firstLineChars="200"/>
        <w:outlineLvl w:val="2"/>
        <w:rPr>
          <w:rFonts w:eastAsia="仿宋"/>
        </w:rPr>
      </w:pPr>
      <w:r>
        <w:rPr>
          <w:rFonts w:hint="eastAsia" w:eastAsia="仿宋"/>
        </w:rPr>
        <w:t>（五）第三方</w:t>
      </w:r>
      <w:r>
        <w:rPr>
          <w:rFonts w:eastAsia="仿宋"/>
        </w:rPr>
        <w:t>服务机构</w:t>
      </w:r>
    </w:p>
    <w:p>
      <w:pPr>
        <w:spacing w:line="560" w:lineRule="exact"/>
        <w:ind w:firstLine="616" w:firstLineChars="200"/>
        <w:rPr>
          <w:rFonts w:eastAsia="仿宋"/>
          <w:szCs w:val="32"/>
        </w:rPr>
      </w:pPr>
      <w:r>
        <w:rPr>
          <w:rFonts w:eastAsia="仿宋"/>
          <w:szCs w:val="32"/>
        </w:rPr>
        <w:t>经</w:t>
      </w:r>
      <w:r>
        <w:rPr>
          <w:rFonts w:hint="eastAsia" w:eastAsia="仿宋"/>
          <w:szCs w:val="32"/>
        </w:rPr>
        <w:t>在登记平台注册认证</w:t>
      </w:r>
      <w:r>
        <w:rPr>
          <w:rFonts w:eastAsia="仿宋"/>
          <w:szCs w:val="32"/>
        </w:rPr>
        <w:t>的，依法提供</w:t>
      </w:r>
      <w:r>
        <w:rPr>
          <w:rFonts w:hint="eastAsia" w:eastAsia="仿宋"/>
          <w:szCs w:val="32"/>
        </w:rPr>
        <w:t>与</w:t>
      </w:r>
      <w:r>
        <w:rPr>
          <w:rFonts w:eastAsia="仿宋"/>
          <w:szCs w:val="32"/>
        </w:rPr>
        <w:t>数据</w:t>
      </w:r>
      <w:r>
        <w:rPr>
          <w:rFonts w:hint="eastAsia" w:eastAsia="仿宋"/>
          <w:szCs w:val="32"/>
        </w:rPr>
        <w:t>权属</w:t>
      </w:r>
      <w:r>
        <w:rPr>
          <w:rFonts w:eastAsia="仿宋"/>
          <w:szCs w:val="32"/>
        </w:rPr>
        <w:t>登记</w:t>
      </w:r>
      <w:r>
        <w:rPr>
          <w:rFonts w:hint="eastAsia" w:eastAsia="仿宋"/>
          <w:szCs w:val="32"/>
        </w:rPr>
        <w:t>有</w:t>
      </w:r>
      <w:r>
        <w:rPr>
          <w:rFonts w:eastAsia="仿宋"/>
          <w:szCs w:val="32"/>
        </w:rPr>
        <w:t>关服务的</w:t>
      </w:r>
      <w:r>
        <w:rPr>
          <w:rFonts w:hint="eastAsia" w:eastAsia="仿宋"/>
          <w:szCs w:val="32"/>
        </w:rPr>
        <w:t>第三方</w:t>
      </w:r>
      <w:r>
        <w:rPr>
          <w:rFonts w:eastAsia="仿宋"/>
          <w:szCs w:val="32"/>
        </w:rPr>
        <w:t>机构</w:t>
      </w:r>
      <w:r>
        <w:rPr>
          <w:rFonts w:hint="eastAsia" w:eastAsia="仿宋"/>
          <w:szCs w:val="32"/>
        </w:rPr>
        <w:t>，</w:t>
      </w:r>
      <w:r>
        <w:rPr>
          <w:rFonts w:eastAsia="仿宋"/>
          <w:szCs w:val="32"/>
        </w:rPr>
        <w:t>包括</w:t>
      </w:r>
      <w:r>
        <w:rPr>
          <w:rFonts w:hint="eastAsia" w:eastAsia="仿宋"/>
          <w:szCs w:val="32"/>
        </w:rPr>
        <w:t>鉴定服务机构、技术服务机构、评估服务机构等</w:t>
      </w:r>
      <w:r>
        <w:rPr>
          <w:rFonts w:eastAsia="仿宋"/>
          <w:szCs w:val="32"/>
        </w:rPr>
        <w:t>。</w:t>
      </w:r>
    </w:p>
    <w:p>
      <w:pPr>
        <w:spacing w:line="560" w:lineRule="exact"/>
        <w:ind w:firstLine="616" w:firstLineChars="200"/>
        <w:rPr>
          <w:rFonts w:eastAsia="仿宋"/>
          <w:szCs w:val="32"/>
        </w:rPr>
      </w:pPr>
      <w:r>
        <w:rPr>
          <w:rFonts w:eastAsia="仿宋"/>
          <w:szCs w:val="32"/>
        </w:rPr>
        <w:t>鉴定</w:t>
      </w:r>
      <w:r>
        <w:rPr>
          <w:rFonts w:hint="eastAsia" w:eastAsia="仿宋"/>
          <w:szCs w:val="32"/>
        </w:rPr>
        <w:t>服务</w:t>
      </w:r>
      <w:r>
        <w:rPr>
          <w:rFonts w:eastAsia="仿宋"/>
          <w:szCs w:val="32"/>
        </w:rPr>
        <w:t>机构</w:t>
      </w:r>
      <w:r>
        <w:rPr>
          <w:rFonts w:hint="eastAsia" w:eastAsia="仿宋"/>
          <w:szCs w:val="32"/>
        </w:rPr>
        <w:t>是</w:t>
      </w:r>
      <w:r>
        <w:rPr>
          <w:rFonts w:eastAsia="仿宋"/>
          <w:szCs w:val="32"/>
        </w:rPr>
        <w:t>对</w:t>
      </w:r>
      <w:r>
        <w:rPr>
          <w:rFonts w:hint="eastAsia" w:eastAsia="仿宋"/>
          <w:szCs w:val="32"/>
        </w:rPr>
        <w:t>有</w:t>
      </w:r>
      <w:r>
        <w:rPr>
          <w:rFonts w:eastAsia="仿宋"/>
          <w:szCs w:val="32"/>
        </w:rPr>
        <w:t>登记</w:t>
      </w:r>
      <w:r>
        <w:rPr>
          <w:rFonts w:hint="eastAsia" w:eastAsia="仿宋"/>
          <w:szCs w:val="32"/>
        </w:rPr>
        <w:t>需求</w:t>
      </w:r>
      <w:r>
        <w:rPr>
          <w:rFonts w:eastAsia="仿宋"/>
          <w:szCs w:val="32"/>
        </w:rPr>
        <w:t>的数据</w:t>
      </w:r>
      <w:r>
        <w:rPr>
          <w:rFonts w:hint="eastAsia" w:eastAsia="仿宋"/>
          <w:szCs w:val="32"/>
        </w:rPr>
        <w:t>资源</w:t>
      </w:r>
      <w:r>
        <w:rPr>
          <w:rFonts w:eastAsia="仿宋"/>
          <w:szCs w:val="32"/>
        </w:rPr>
        <w:t>及产品、服务的真实性、安全性、合规性等开展</w:t>
      </w:r>
      <w:r>
        <w:rPr>
          <w:rFonts w:hint="eastAsia" w:eastAsia="仿宋"/>
          <w:szCs w:val="32"/>
        </w:rPr>
        <w:t>实质性</w:t>
      </w:r>
      <w:r>
        <w:rPr>
          <w:rFonts w:eastAsia="仿宋"/>
          <w:szCs w:val="32"/>
        </w:rPr>
        <w:t>评估</w:t>
      </w:r>
      <w:r>
        <w:rPr>
          <w:rFonts w:hint="eastAsia" w:eastAsia="仿宋"/>
          <w:szCs w:val="32"/>
        </w:rPr>
        <w:t>并</w:t>
      </w:r>
      <w:r>
        <w:rPr>
          <w:rFonts w:eastAsia="仿宋"/>
          <w:szCs w:val="32"/>
        </w:rPr>
        <w:t>出具鉴定报告的机构</w:t>
      </w:r>
      <w:r>
        <w:rPr>
          <w:rFonts w:hint="eastAsia" w:eastAsia="仿宋"/>
          <w:szCs w:val="32"/>
        </w:rPr>
        <w:t>，须</w:t>
      </w:r>
      <w:r>
        <w:rPr>
          <w:rFonts w:eastAsia="仿宋"/>
          <w:szCs w:val="32"/>
        </w:rPr>
        <w:t>对鉴定报告承担法律责任。</w:t>
      </w:r>
    </w:p>
    <w:p>
      <w:pPr>
        <w:numPr>
          <w:ilvl w:val="255"/>
          <w:numId w:val="0"/>
        </w:numPr>
        <w:spacing w:line="560" w:lineRule="exact"/>
        <w:ind w:firstLine="616" w:firstLineChars="200"/>
        <w:rPr>
          <w:rFonts w:eastAsia="仿宋"/>
        </w:rPr>
      </w:pPr>
      <w:r>
        <w:rPr>
          <w:rFonts w:eastAsia="仿宋"/>
        </w:rPr>
        <w:t>技术服务机构是为数据</w:t>
      </w:r>
      <w:r>
        <w:rPr>
          <w:rFonts w:hint="eastAsia" w:eastAsia="仿宋"/>
        </w:rPr>
        <w:t>资源和产品进行加工、</w:t>
      </w:r>
      <w:r>
        <w:rPr>
          <w:rFonts w:eastAsia="仿宋"/>
        </w:rPr>
        <w:t>交易、运营</w:t>
      </w:r>
      <w:r>
        <w:rPr>
          <w:rFonts w:hint="eastAsia" w:eastAsia="仿宋"/>
        </w:rPr>
        <w:t>以及</w:t>
      </w:r>
      <w:r>
        <w:rPr>
          <w:rFonts w:eastAsia="仿宋"/>
        </w:rPr>
        <w:t>资产入表等提供技术</w:t>
      </w:r>
      <w:r>
        <w:rPr>
          <w:rFonts w:hint="eastAsia" w:eastAsia="仿宋"/>
        </w:rPr>
        <w:t>支持服务</w:t>
      </w:r>
      <w:r>
        <w:rPr>
          <w:rFonts w:eastAsia="仿宋"/>
        </w:rPr>
        <w:t>的机构。</w:t>
      </w:r>
    </w:p>
    <w:p>
      <w:pPr>
        <w:spacing w:line="560" w:lineRule="exact"/>
        <w:ind w:firstLine="616" w:firstLineChars="200"/>
        <w:rPr>
          <w:rFonts w:eastAsia="仿宋"/>
          <w:szCs w:val="32"/>
        </w:rPr>
      </w:pPr>
      <w:r>
        <w:rPr>
          <w:rFonts w:eastAsia="仿宋"/>
          <w:szCs w:val="32"/>
        </w:rPr>
        <w:t>评估服务机构是</w:t>
      </w:r>
      <w:r>
        <w:rPr>
          <w:rFonts w:hint="eastAsia" w:eastAsia="仿宋"/>
          <w:szCs w:val="32"/>
        </w:rPr>
        <w:t>对已完成登记的数据资源或产品提供数据资产评估服务的机构，为数据资产管理提供支持。</w:t>
      </w:r>
    </w:p>
    <w:p>
      <w:pPr>
        <w:spacing w:line="560" w:lineRule="exact"/>
        <w:ind w:firstLine="616" w:firstLineChars="200"/>
        <w:outlineLvl w:val="2"/>
        <w:rPr>
          <w:rFonts w:eastAsia="仿宋"/>
        </w:rPr>
      </w:pPr>
      <w:r>
        <w:rPr>
          <w:rFonts w:hint="eastAsia" w:eastAsia="仿宋"/>
        </w:rPr>
        <w:t>（六）登记平台</w:t>
      </w:r>
    </w:p>
    <w:p>
      <w:pPr>
        <w:spacing w:line="560" w:lineRule="exact"/>
        <w:ind w:firstLine="616" w:firstLineChars="200"/>
        <w:rPr>
          <w:rFonts w:eastAsia="仿宋"/>
        </w:rPr>
      </w:pPr>
      <w:r>
        <w:rPr>
          <w:rFonts w:hint="eastAsia" w:eastAsia="仿宋"/>
        </w:rPr>
        <w:t>全市统一建设的用于数据权属登记服务管理的信息化系统，承载数据权属登记全流程业务，并对登记材料进行存档管理。</w:t>
      </w:r>
    </w:p>
    <w:p>
      <w:pPr>
        <w:numPr>
          <w:ilvl w:val="255"/>
          <w:numId w:val="0"/>
        </w:numPr>
        <w:spacing w:line="560" w:lineRule="exact"/>
        <w:ind w:firstLine="616" w:firstLineChars="200"/>
        <w:rPr>
          <w:rFonts w:eastAsia="仿宋"/>
        </w:rPr>
      </w:pPr>
      <w:r>
        <w:rPr>
          <w:rFonts w:hint="eastAsia" w:eastAsia="仿宋"/>
        </w:rPr>
        <w:t>（七）</w:t>
      </w:r>
      <w:r>
        <w:rPr>
          <w:rFonts w:eastAsia="仿宋"/>
        </w:rPr>
        <w:t>数据</w:t>
      </w:r>
      <w:r>
        <w:rPr>
          <w:rFonts w:hint="eastAsia" w:eastAsia="仿宋"/>
        </w:rPr>
        <w:t>权属</w:t>
      </w:r>
      <w:r>
        <w:rPr>
          <w:rFonts w:eastAsia="仿宋"/>
        </w:rPr>
        <w:t>登记从业人员</w:t>
      </w:r>
    </w:p>
    <w:p>
      <w:pPr>
        <w:numPr>
          <w:ilvl w:val="255"/>
          <w:numId w:val="0"/>
        </w:numPr>
        <w:spacing w:line="560" w:lineRule="exact"/>
        <w:ind w:firstLine="616" w:firstLineChars="200"/>
        <w:rPr>
          <w:rFonts w:eastAsia="仿宋"/>
        </w:rPr>
      </w:pPr>
      <w:r>
        <w:rPr>
          <w:rFonts w:eastAsia="仿宋"/>
        </w:rPr>
        <w:t>遵守国家法律法规</w:t>
      </w:r>
      <w:r>
        <w:rPr>
          <w:rFonts w:hint="eastAsia" w:eastAsia="仿宋"/>
        </w:rPr>
        <w:t>，</w:t>
      </w:r>
      <w:r>
        <w:rPr>
          <w:rFonts w:eastAsia="仿宋"/>
        </w:rPr>
        <w:t>具有</w:t>
      </w:r>
      <w:r>
        <w:rPr>
          <w:rFonts w:hint="eastAsia" w:eastAsia="仿宋"/>
        </w:rPr>
        <w:t>从事数据权属</w:t>
      </w:r>
      <w:r>
        <w:rPr>
          <w:rFonts w:eastAsia="仿宋"/>
        </w:rPr>
        <w:t>相关工作所需</w:t>
      </w:r>
      <w:r>
        <w:rPr>
          <w:rFonts w:hint="eastAsia" w:eastAsia="仿宋"/>
        </w:rPr>
        <w:t>的法律、数据安全、权属登记等专业</w:t>
      </w:r>
      <w:r>
        <w:rPr>
          <w:rFonts w:eastAsia="仿宋"/>
        </w:rPr>
        <w:t>能力素养的</w:t>
      </w:r>
      <w:r>
        <w:rPr>
          <w:rFonts w:hint="eastAsia" w:eastAsia="仿宋"/>
        </w:rPr>
        <w:t>工作人员。</w:t>
      </w:r>
    </w:p>
    <w:p>
      <w:pPr>
        <w:pStyle w:val="2"/>
      </w:pPr>
    </w:p>
    <w:p>
      <w:pPr>
        <w:spacing w:before="156" w:beforeLines="50" w:after="156" w:afterLines="50" w:line="560" w:lineRule="exact"/>
        <w:jc w:val="center"/>
        <w:outlineLvl w:val="0"/>
        <w:rPr>
          <w:rFonts w:eastAsia="黑体"/>
          <w:b/>
          <w:bCs/>
        </w:rPr>
      </w:pPr>
      <w:r>
        <w:rPr>
          <w:rFonts w:eastAsia="黑体"/>
          <w:b/>
          <w:bCs/>
        </w:rPr>
        <w:t>第二章 数据</w:t>
      </w:r>
      <w:r>
        <w:rPr>
          <w:rFonts w:hint="eastAsia" w:eastAsia="黑体"/>
          <w:b/>
          <w:bCs/>
        </w:rPr>
        <w:t>权属</w:t>
      </w:r>
      <w:r>
        <w:rPr>
          <w:rFonts w:eastAsia="黑体"/>
          <w:b/>
          <w:bCs/>
        </w:rPr>
        <w:t>类型及相关权益</w:t>
      </w:r>
    </w:p>
    <w:p>
      <w:pPr>
        <w:pStyle w:val="18"/>
        <w:numPr>
          <w:ilvl w:val="0"/>
          <w:numId w:val="1"/>
        </w:numPr>
        <w:spacing w:line="560" w:lineRule="exact"/>
        <w:ind w:left="0" w:firstLine="618" w:firstLineChars="200"/>
        <w:jc w:val="both"/>
        <w:outlineLvl w:val="1"/>
        <w:rPr>
          <w:rFonts w:ascii="Times New Roman" w:hAnsi="Times New Roman" w:eastAsia="楷体"/>
          <w:b/>
          <w:bCs/>
          <w:sz w:val="32"/>
          <w:szCs w:val="32"/>
        </w:rPr>
      </w:pPr>
      <w:r>
        <w:rPr>
          <w:rFonts w:ascii="Times New Roman" w:hAnsi="Times New Roman" w:eastAsia="楷体"/>
          <w:b/>
          <w:bCs/>
          <w:sz w:val="32"/>
          <w:szCs w:val="32"/>
        </w:rPr>
        <w:t>数据持有权</w:t>
      </w:r>
    </w:p>
    <w:p>
      <w:pPr>
        <w:spacing w:line="560" w:lineRule="exact"/>
        <w:ind w:firstLine="616" w:firstLineChars="200"/>
        <w:rPr>
          <w:rFonts w:eastAsia="仿宋"/>
        </w:rPr>
      </w:pPr>
      <w:r>
        <w:rPr>
          <w:rFonts w:hint="eastAsia" w:eastAsia="仿宋"/>
        </w:rPr>
        <w:t>申报主体</w:t>
      </w:r>
      <w:r>
        <w:rPr>
          <w:rFonts w:eastAsia="仿宋"/>
        </w:rPr>
        <w:t>在管理、服务、生产、经营、科研和观测等过程中</w:t>
      </w:r>
      <w:r>
        <w:rPr>
          <w:rFonts w:hint="eastAsia" w:eastAsia="仿宋"/>
        </w:rPr>
        <w:t>合法合规</w:t>
      </w:r>
      <w:r>
        <w:rPr>
          <w:rFonts w:eastAsia="仿宋"/>
        </w:rPr>
        <w:t>采集、获取的相关数据资源，</w:t>
      </w:r>
      <w:r>
        <w:rPr>
          <w:rFonts w:hint="eastAsia" w:eastAsia="仿宋"/>
        </w:rPr>
        <w:t>且</w:t>
      </w:r>
      <w:r>
        <w:rPr>
          <w:rFonts w:eastAsia="仿宋"/>
        </w:rPr>
        <w:t>数据</w:t>
      </w:r>
      <w:r>
        <w:rPr>
          <w:rFonts w:hint="eastAsia" w:eastAsia="仿宋"/>
        </w:rPr>
        <w:t>中</w:t>
      </w:r>
      <w:r>
        <w:rPr>
          <w:rFonts w:eastAsia="仿宋"/>
        </w:rPr>
        <w:t>的对象、定义和描述在部分维度涉及到其他主体，但申报主体客观上完全持有该数据资源</w:t>
      </w:r>
      <w:r>
        <w:rPr>
          <w:rFonts w:hint="eastAsia" w:eastAsia="仿宋"/>
        </w:rPr>
        <w:t>或数据产品</w:t>
      </w:r>
      <w:r>
        <w:rPr>
          <w:rFonts w:eastAsia="仿宋"/>
        </w:rPr>
        <w:t>，可</w:t>
      </w:r>
      <w:r>
        <w:rPr>
          <w:rFonts w:hint="eastAsia" w:eastAsia="仿宋"/>
        </w:rPr>
        <w:t>申报</w:t>
      </w:r>
      <w:r>
        <w:rPr>
          <w:rFonts w:eastAsia="仿宋"/>
        </w:rPr>
        <w:t>数据持有权的</w:t>
      </w:r>
      <w:r>
        <w:rPr>
          <w:rFonts w:hint="eastAsia" w:eastAsia="仿宋"/>
        </w:rPr>
        <w:t>权属</w:t>
      </w:r>
      <w:r>
        <w:rPr>
          <w:rFonts w:eastAsia="仿宋"/>
        </w:rPr>
        <w:t>登记。</w:t>
      </w:r>
    </w:p>
    <w:p>
      <w:pPr>
        <w:pStyle w:val="18"/>
        <w:numPr>
          <w:ilvl w:val="0"/>
          <w:numId w:val="1"/>
        </w:numPr>
        <w:spacing w:line="560" w:lineRule="exact"/>
        <w:ind w:left="0" w:firstLine="618" w:firstLineChars="200"/>
        <w:jc w:val="both"/>
        <w:outlineLvl w:val="1"/>
        <w:rPr>
          <w:rFonts w:ascii="Times New Roman" w:hAnsi="Times New Roman" w:eastAsia="楷体"/>
          <w:b/>
          <w:bCs/>
          <w:sz w:val="32"/>
          <w:szCs w:val="32"/>
        </w:rPr>
      </w:pPr>
      <w:r>
        <w:rPr>
          <w:rFonts w:ascii="Times New Roman" w:hAnsi="Times New Roman" w:eastAsia="楷体"/>
          <w:b/>
          <w:bCs/>
          <w:sz w:val="32"/>
          <w:szCs w:val="32"/>
        </w:rPr>
        <w:t>数据加工权</w:t>
      </w:r>
    </w:p>
    <w:p>
      <w:pPr>
        <w:spacing w:line="560" w:lineRule="exact"/>
        <w:ind w:firstLine="616" w:firstLineChars="200"/>
        <w:rPr>
          <w:rFonts w:eastAsia="仿宋"/>
        </w:rPr>
      </w:pPr>
      <w:r>
        <w:rPr>
          <w:rFonts w:eastAsia="仿宋"/>
        </w:rPr>
        <w:t>数据持有权</w:t>
      </w:r>
      <w:r>
        <w:rPr>
          <w:rFonts w:hint="eastAsia" w:eastAsia="仿宋"/>
        </w:rPr>
        <w:t>权属</w:t>
      </w:r>
      <w:r>
        <w:rPr>
          <w:rFonts w:eastAsia="仿宋"/>
        </w:rPr>
        <w:t>主体按照</w:t>
      </w:r>
      <w:r>
        <w:rPr>
          <w:rFonts w:hint="eastAsia" w:eastAsia="仿宋"/>
        </w:rPr>
        <w:t>规范</w:t>
      </w:r>
      <w:r>
        <w:rPr>
          <w:rFonts w:eastAsia="仿宋"/>
        </w:rPr>
        <w:t>程序授权其</w:t>
      </w:r>
      <w:r>
        <w:rPr>
          <w:rFonts w:hint="eastAsia" w:eastAsia="仿宋"/>
        </w:rPr>
        <w:t>他</w:t>
      </w:r>
      <w:r>
        <w:rPr>
          <w:rFonts w:eastAsia="仿宋"/>
        </w:rPr>
        <w:t>自然人、法人或</w:t>
      </w:r>
      <w:r>
        <w:rPr>
          <w:rFonts w:hint="eastAsia" w:eastAsia="仿宋"/>
        </w:rPr>
        <w:t>非法人组织</w:t>
      </w:r>
      <w:r>
        <w:rPr>
          <w:rFonts w:eastAsia="仿宋"/>
        </w:rPr>
        <w:t>对其持有的数据进行数据加工使用</w:t>
      </w:r>
      <w:r>
        <w:rPr>
          <w:rFonts w:hint="eastAsia" w:eastAsia="仿宋"/>
        </w:rPr>
        <w:t>，</w:t>
      </w:r>
      <w:r>
        <w:rPr>
          <w:rFonts w:eastAsia="仿宋"/>
        </w:rPr>
        <w:t>相关自然人、法人或</w:t>
      </w:r>
      <w:r>
        <w:rPr>
          <w:rFonts w:hint="eastAsia" w:eastAsia="仿宋"/>
        </w:rPr>
        <w:t>非法人组织</w:t>
      </w:r>
      <w:r>
        <w:rPr>
          <w:rFonts w:eastAsia="仿宋"/>
        </w:rPr>
        <w:t>可</w:t>
      </w:r>
      <w:r>
        <w:rPr>
          <w:rFonts w:hint="eastAsia" w:eastAsia="仿宋"/>
        </w:rPr>
        <w:t>依流程申报</w:t>
      </w:r>
      <w:r>
        <w:rPr>
          <w:rFonts w:eastAsia="仿宋"/>
        </w:rPr>
        <w:t>数据加工权的</w:t>
      </w:r>
      <w:r>
        <w:rPr>
          <w:rFonts w:hint="eastAsia" w:eastAsia="仿宋"/>
        </w:rPr>
        <w:t>权属</w:t>
      </w:r>
      <w:r>
        <w:rPr>
          <w:rFonts w:eastAsia="仿宋"/>
        </w:rPr>
        <w:t>登记。</w:t>
      </w:r>
    </w:p>
    <w:p>
      <w:pPr>
        <w:spacing w:line="560" w:lineRule="exact"/>
        <w:ind w:firstLine="616" w:firstLineChars="200"/>
        <w:rPr>
          <w:rFonts w:eastAsia="宋体"/>
          <w:highlight w:val="yellow"/>
        </w:rPr>
      </w:pPr>
      <w:r>
        <w:rPr>
          <w:rFonts w:eastAsia="仿宋"/>
        </w:rPr>
        <w:t>数据加工权主体在数据加工过程中不得侵害国家和集体利益、不得违背社会主义核心价值</w:t>
      </w:r>
      <w:ins w:id="0" w:author="XYBA" w:date="2024-10-12T10:50:20Z">
        <w:r>
          <w:rPr>
            <w:rFonts w:hint="eastAsia" w:eastAsia="仿宋"/>
            <w:lang w:eastAsia="zh-CN"/>
          </w:rPr>
          <w:t>观</w:t>
        </w:r>
      </w:ins>
      <w:r>
        <w:rPr>
          <w:rFonts w:eastAsia="仿宋"/>
        </w:rPr>
        <w:t>、不得超授权范围</w:t>
      </w:r>
      <w:r>
        <w:rPr>
          <w:rFonts w:hint="eastAsia" w:eastAsia="仿宋"/>
        </w:rPr>
        <w:t>加工处理和使用</w:t>
      </w:r>
      <w:r>
        <w:rPr>
          <w:rFonts w:eastAsia="仿宋"/>
        </w:rPr>
        <w:t>数据，不得侵害其他相关主体和个人利益，对数据加工过程中的数据安全负责。</w:t>
      </w:r>
    </w:p>
    <w:p>
      <w:pPr>
        <w:pStyle w:val="18"/>
        <w:numPr>
          <w:ilvl w:val="0"/>
          <w:numId w:val="1"/>
        </w:numPr>
        <w:spacing w:line="560" w:lineRule="exact"/>
        <w:ind w:left="0" w:firstLine="618" w:firstLineChars="200"/>
        <w:jc w:val="both"/>
        <w:outlineLvl w:val="1"/>
        <w:rPr>
          <w:rFonts w:ascii="Times New Roman" w:hAnsi="Times New Roman" w:eastAsia="楷体"/>
          <w:b/>
          <w:bCs/>
          <w:sz w:val="32"/>
          <w:szCs w:val="32"/>
        </w:rPr>
      </w:pPr>
      <w:r>
        <w:rPr>
          <w:rFonts w:ascii="Times New Roman" w:hAnsi="Times New Roman" w:eastAsia="楷体"/>
          <w:b/>
          <w:bCs/>
          <w:sz w:val="32"/>
          <w:szCs w:val="32"/>
        </w:rPr>
        <w:t>数据经营权</w:t>
      </w:r>
    </w:p>
    <w:p>
      <w:pPr>
        <w:spacing w:line="560" w:lineRule="exact"/>
        <w:ind w:firstLine="616" w:firstLineChars="200"/>
        <w:rPr>
          <w:rFonts w:eastAsia="仿宋"/>
        </w:rPr>
      </w:pPr>
      <w:r>
        <w:rPr>
          <w:rFonts w:eastAsia="仿宋"/>
        </w:rPr>
        <w:t>数据持有权主体按照</w:t>
      </w:r>
      <w:r>
        <w:rPr>
          <w:rFonts w:hint="eastAsia" w:eastAsia="仿宋"/>
        </w:rPr>
        <w:t>规范</w:t>
      </w:r>
      <w:r>
        <w:rPr>
          <w:rFonts w:eastAsia="仿宋"/>
        </w:rPr>
        <w:t>程序授权</w:t>
      </w:r>
      <w:r>
        <w:rPr>
          <w:rFonts w:hint="eastAsia" w:eastAsia="仿宋"/>
        </w:rPr>
        <w:t>其他</w:t>
      </w:r>
      <w:r>
        <w:rPr>
          <w:rFonts w:eastAsia="仿宋"/>
        </w:rPr>
        <w:t>自然人、法人或</w:t>
      </w:r>
      <w:r>
        <w:rPr>
          <w:rFonts w:hint="eastAsia" w:eastAsia="仿宋"/>
        </w:rPr>
        <w:t>非法人组织</w:t>
      </w:r>
      <w:r>
        <w:rPr>
          <w:rFonts w:eastAsia="仿宋"/>
        </w:rPr>
        <w:t>对其持有的数据</w:t>
      </w:r>
      <w:r>
        <w:rPr>
          <w:rFonts w:hint="eastAsia" w:eastAsia="仿宋"/>
        </w:rPr>
        <w:t>产品</w:t>
      </w:r>
      <w:r>
        <w:rPr>
          <w:rFonts w:eastAsia="仿宋"/>
        </w:rPr>
        <w:t>进行</w:t>
      </w:r>
      <w:r>
        <w:rPr>
          <w:rFonts w:hint="eastAsia" w:eastAsia="仿宋"/>
        </w:rPr>
        <w:t>运营</w:t>
      </w:r>
      <w:r>
        <w:rPr>
          <w:rFonts w:eastAsia="仿宋"/>
        </w:rPr>
        <w:t>，相关自然人、法人或</w:t>
      </w:r>
      <w:r>
        <w:rPr>
          <w:rFonts w:hint="eastAsia" w:eastAsia="仿宋"/>
        </w:rPr>
        <w:t>非法人组织</w:t>
      </w:r>
      <w:r>
        <w:rPr>
          <w:rFonts w:eastAsia="仿宋"/>
        </w:rPr>
        <w:t>可依流程进行数据经营权的</w:t>
      </w:r>
      <w:r>
        <w:rPr>
          <w:rFonts w:hint="eastAsia" w:eastAsia="仿宋"/>
        </w:rPr>
        <w:t>权属</w:t>
      </w:r>
      <w:r>
        <w:rPr>
          <w:rFonts w:eastAsia="仿宋"/>
        </w:rPr>
        <w:t>登记。</w:t>
      </w:r>
    </w:p>
    <w:p>
      <w:pPr>
        <w:spacing w:line="560" w:lineRule="exact"/>
        <w:ind w:firstLine="616" w:firstLineChars="200"/>
        <w:rPr>
          <w:rFonts w:eastAsia="仿宋"/>
          <w:highlight w:val="yellow"/>
        </w:rPr>
      </w:pPr>
      <w:r>
        <w:rPr>
          <w:rFonts w:eastAsia="仿宋"/>
        </w:rPr>
        <w:t>数据经营权主体在数据经营过程中不得侵害国家和集体利益、不得违背社会主义核心价值观、不得超授权范围</w:t>
      </w:r>
      <w:r>
        <w:rPr>
          <w:rFonts w:hint="eastAsia" w:eastAsia="仿宋"/>
        </w:rPr>
        <w:t>经营</w:t>
      </w:r>
      <w:r>
        <w:rPr>
          <w:rFonts w:eastAsia="仿宋"/>
        </w:rPr>
        <w:t>数据，不得侵害其他相关主体和个人利益，对数据经营过程中的数据安全负责。</w:t>
      </w:r>
    </w:p>
    <w:p>
      <w:pPr>
        <w:pStyle w:val="18"/>
        <w:numPr>
          <w:ilvl w:val="0"/>
          <w:numId w:val="1"/>
        </w:numPr>
        <w:spacing w:line="560" w:lineRule="exact"/>
        <w:ind w:left="0" w:firstLine="618" w:firstLineChars="200"/>
        <w:jc w:val="both"/>
        <w:outlineLvl w:val="1"/>
        <w:rPr>
          <w:rFonts w:ascii="Times New Roman" w:hAnsi="Times New Roman" w:eastAsia="楷体"/>
          <w:b/>
          <w:bCs/>
          <w:sz w:val="32"/>
          <w:szCs w:val="32"/>
        </w:rPr>
      </w:pPr>
      <w:r>
        <w:rPr>
          <w:rFonts w:ascii="Times New Roman" w:hAnsi="Times New Roman" w:eastAsia="楷体"/>
          <w:b/>
          <w:bCs/>
          <w:sz w:val="32"/>
          <w:szCs w:val="32"/>
        </w:rPr>
        <w:t>数据</w:t>
      </w:r>
      <w:r>
        <w:rPr>
          <w:rFonts w:hint="eastAsia" w:ascii="Times New Roman" w:hAnsi="Times New Roman" w:eastAsia="楷体"/>
          <w:b/>
          <w:bCs/>
          <w:sz w:val="32"/>
          <w:szCs w:val="32"/>
        </w:rPr>
        <w:t>权属</w:t>
      </w:r>
      <w:r>
        <w:rPr>
          <w:rFonts w:ascii="Times New Roman" w:hAnsi="Times New Roman" w:eastAsia="楷体"/>
          <w:b/>
          <w:bCs/>
          <w:sz w:val="32"/>
          <w:szCs w:val="32"/>
        </w:rPr>
        <w:t>登记相关权益</w:t>
      </w:r>
    </w:p>
    <w:p>
      <w:pPr>
        <w:spacing w:line="560" w:lineRule="exact"/>
        <w:ind w:firstLine="616" w:firstLineChars="200"/>
        <w:rPr>
          <w:rFonts w:eastAsia="仿宋"/>
        </w:rPr>
      </w:pPr>
      <w:r>
        <w:rPr>
          <w:rFonts w:hint="eastAsia" w:eastAsia="仿宋"/>
        </w:rPr>
        <w:t>数据权属登记凭证</w:t>
      </w:r>
      <w:r>
        <w:rPr>
          <w:rFonts w:eastAsia="仿宋"/>
        </w:rPr>
        <w:t>可作为数据交易、融资抵押、数据资产入表、会计核算、争议仲裁的依据。</w:t>
      </w:r>
    </w:p>
    <w:p>
      <w:pPr>
        <w:spacing w:line="560" w:lineRule="exact"/>
        <w:ind w:firstLine="616" w:firstLineChars="200"/>
        <w:rPr>
          <w:rFonts w:eastAsia="仿宋"/>
          <w:highlight w:val="yellow"/>
        </w:rPr>
      </w:pPr>
      <w:r>
        <w:rPr>
          <w:rFonts w:hint="eastAsia" w:eastAsia="仿宋"/>
        </w:rPr>
        <w:t>完成权属登记</w:t>
      </w:r>
      <w:r>
        <w:rPr>
          <w:rFonts w:eastAsia="仿宋"/>
        </w:rPr>
        <w:t>后，在不侵害国家</w:t>
      </w:r>
      <w:r>
        <w:rPr>
          <w:rFonts w:hint="eastAsia" w:eastAsia="仿宋"/>
        </w:rPr>
        <w:t>、集体和其他主体</w:t>
      </w:r>
      <w:r>
        <w:rPr>
          <w:rFonts w:eastAsia="仿宋"/>
        </w:rPr>
        <w:t>利益、不违背社会主义核心价值</w:t>
      </w:r>
      <w:ins w:id="1" w:author="XYBA" w:date="2024-10-12T11:01:34Z">
        <w:r>
          <w:rPr>
            <w:rFonts w:hint="eastAsia" w:eastAsia="仿宋"/>
            <w:lang w:eastAsia="zh-CN"/>
          </w:rPr>
          <w:t>观</w:t>
        </w:r>
      </w:ins>
      <w:bookmarkStart w:id="0" w:name="_GoBack"/>
      <w:bookmarkEnd w:id="0"/>
      <w:r>
        <w:rPr>
          <w:rFonts w:eastAsia="仿宋"/>
        </w:rPr>
        <w:t>前提下，</w:t>
      </w:r>
      <w:r>
        <w:rPr>
          <w:rFonts w:hint="eastAsia" w:eastAsia="仿宋"/>
        </w:rPr>
        <w:t>申报主体</w:t>
      </w:r>
      <w:r>
        <w:rPr>
          <w:rFonts w:eastAsia="仿宋"/>
        </w:rPr>
        <w:t>可</w:t>
      </w:r>
      <w:r>
        <w:rPr>
          <w:rFonts w:hint="eastAsia" w:eastAsia="仿宋"/>
        </w:rPr>
        <w:t>分别</w:t>
      </w:r>
      <w:r>
        <w:rPr>
          <w:rFonts w:eastAsia="仿宋"/>
        </w:rPr>
        <w:t>基于持有权、加工权和经营权获取收益</w:t>
      </w:r>
      <w:r>
        <w:rPr>
          <w:rFonts w:hint="eastAsia" w:eastAsia="仿宋"/>
        </w:rPr>
        <w:t>，并</w:t>
      </w:r>
      <w:r>
        <w:rPr>
          <w:rFonts w:eastAsia="仿宋"/>
        </w:rPr>
        <w:t>可</w:t>
      </w:r>
      <w:r>
        <w:rPr>
          <w:rFonts w:hint="eastAsia" w:eastAsia="仿宋"/>
        </w:rPr>
        <w:t>基于对应权属</w:t>
      </w:r>
      <w:r>
        <w:rPr>
          <w:rFonts w:eastAsia="仿宋"/>
        </w:rPr>
        <w:t>对相关数据资源</w:t>
      </w:r>
      <w:r>
        <w:rPr>
          <w:rFonts w:hint="eastAsia" w:eastAsia="仿宋"/>
        </w:rPr>
        <w:t>进行资产化登记处理，对相关</w:t>
      </w:r>
      <w:r>
        <w:rPr>
          <w:rFonts w:eastAsia="仿宋"/>
        </w:rPr>
        <w:t>产品</w:t>
      </w:r>
      <w:r>
        <w:rPr>
          <w:rFonts w:hint="eastAsia" w:eastAsia="仿宋"/>
        </w:rPr>
        <w:t>和</w:t>
      </w:r>
      <w:r>
        <w:rPr>
          <w:rFonts w:eastAsia="仿宋"/>
        </w:rPr>
        <w:t>服务</w:t>
      </w:r>
      <w:r>
        <w:rPr>
          <w:rFonts w:hint="eastAsia" w:eastAsia="仿宋"/>
        </w:rPr>
        <w:t>进行登记，开展数据</w:t>
      </w:r>
      <w:r>
        <w:rPr>
          <w:rFonts w:eastAsia="仿宋"/>
        </w:rPr>
        <w:t>知识产权</w:t>
      </w:r>
      <w:r>
        <w:rPr>
          <w:rFonts w:hint="eastAsia" w:eastAsia="仿宋"/>
        </w:rPr>
        <w:t>登记</w:t>
      </w:r>
      <w:r>
        <w:rPr>
          <w:rFonts w:eastAsia="仿宋"/>
        </w:rPr>
        <w:t>相关事项。</w:t>
      </w:r>
    </w:p>
    <w:p>
      <w:pPr>
        <w:spacing w:line="560" w:lineRule="exact"/>
        <w:ind w:firstLine="616" w:firstLineChars="200"/>
        <w:rPr>
          <w:rFonts w:eastAsia="仿宋"/>
        </w:rPr>
      </w:pPr>
      <w:r>
        <w:rPr>
          <w:rFonts w:hint="eastAsia" w:eastAsia="仿宋"/>
        </w:rPr>
        <w:t>数据资产、数据知识产权登记等行为将另行出台管理办法或依照上级有关规定执行。</w:t>
      </w:r>
    </w:p>
    <w:p>
      <w:pPr>
        <w:pStyle w:val="18"/>
        <w:numPr>
          <w:ilvl w:val="0"/>
          <w:numId w:val="1"/>
        </w:numPr>
        <w:spacing w:line="560" w:lineRule="exact"/>
        <w:ind w:left="0" w:firstLine="618" w:firstLineChars="200"/>
        <w:jc w:val="both"/>
        <w:outlineLvl w:val="1"/>
        <w:rPr>
          <w:rFonts w:ascii="Times New Roman" w:hAnsi="Times New Roman" w:eastAsia="楷体"/>
          <w:b/>
          <w:bCs/>
          <w:sz w:val="32"/>
          <w:szCs w:val="32"/>
        </w:rPr>
      </w:pPr>
      <w:r>
        <w:rPr>
          <w:rFonts w:ascii="Times New Roman" w:hAnsi="Times New Roman" w:eastAsia="楷体"/>
          <w:b/>
          <w:bCs/>
          <w:sz w:val="32"/>
          <w:szCs w:val="32"/>
        </w:rPr>
        <w:t>不予登记情形</w:t>
      </w:r>
    </w:p>
    <w:p>
      <w:pPr>
        <w:spacing w:line="560" w:lineRule="exact"/>
        <w:ind w:firstLine="616" w:firstLineChars="200"/>
        <w:rPr>
          <w:rFonts w:eastAsia="仿宋"/>
        </w:rPr>
      </w:pPr>
      <w:r>
        <w:rPr>
          <w:rFonts w:eastAsia="仿宋"/>
        </w:rPr>
        <w:t>有下列情形之一的，不得</w:t>
      </w:r>
      <w:r>
        <w:rPr>
          <w:rFonts w:hint="eastAsia" w:eastAsia="仿宋"/>
        </w:rPr>
        <w:t>进行</w:t>
      </w:r>
      <w:r>
        <w:rPr>
          <w:rFonts w:eastAsia="仿宋"/>
        </w:rPr>
        <w:t>数据</w:t>
      </w:r>
      <w:r>
        <w:rPr>
          <w:rFonts w:hint="eastAsia" w:eastAsia="仿宋"/>
        </w:rPr>
        <w:t>权属申报</w:t>
      </w:r>
      <w:r>
        <w:rPr>
          <w:rFonts w:eastAsia="仿宋"/>
        </w:rPr>
        <w:t>登记：</w:t>
      </w:r>
    </w:p>
    <w:p>
      <w:pPr>
        <w:spacing w:line="560" w:lineRule="exact"/>
        <w:ind w:firstLine="616" w:firstLineChars="200"/>
        <w:rPr>
          <w:rFonts w:eastAsia="仿宋"/>
        </w:rPr>
      </w:pPr>
      <w:r>
        <w:rPr>
          <w:rFonts w:eastAsia="仿宋"/>
        </w:rPr>
        <w:t>（一）</w:t>
      </w:r>
      <w:r>
        <w:rPr>
          <w:rFonts w:hint="eastAsia" w:eastAsia="仿宋"/>
        </w:rPr>
        <w:t>可能对</w:t>
      </w:r>
      <w:r>
        <w:rPr>
          <w:rFonts w:eastAsia="仿宋"/>
        </w:rPr>
        <w:t>国家安全、国民经济命脉、重要民生、重大公共利益等</w:t>
      </w:r>
      <w:r>
        <w:rPr>
          <w:rFonts w:hint="eastAsia" w:eastAsia="仿宋"/>
        </w:rPr>
        <w:t>造成侵害或负面影响的</w:t>
      </w:r>
      <w:r>
        <w:rPr>
          <w:rFonts w:eastAsia="仿宋"/>
        </w:rPr>
        <w:t>；</w:t>
      </w:r>
    </w:p>
    <w:p>
      <w:pPr>
        <w:spacing w:line="560" w:lineRule="exact"/>
        <w:ind w:firstLine="616" w:firstLineChars="200"/>
        <w:rPr>
          <w:rFonts w:eastAsia="仿宋"/>
        </w:rPr>
      </w:pPr>
      <w:r>
        <w:rPr>
          <w:rFonts w:eastAsia="仿宋"/>
        </w:rPr>
        <w:t>（二）获取数据方式违反法律、法规规定</w:t>
      </w:r>
      <w:r>
        <w:rPr>
          <w:rFonts w:hint="eastAsia" w:eastAsia="仿宋"/>
        </w:rPr>
        <w:t>，或</w:t>
      </w:r>
      <w:r>
        <w:rPr>
          <w:rFonts w:eastAsia="仿宋"/>
        </w:rPr>
        <w:t>相关数据涉及的对象、包含的信息违</w:t>
      </w:r>
      <w:r>
        <w:rPr>
          <w:rFonts w:hint="eastAsia" w:eastAsia="仿宋"/>
        </w:rPr>
        <w:t>反</w:t>
      </w:r>
      <w:r>
        <w:rPr>
          <w:rFonts w:eastAsia="仿宋"/>
        </w:rPr>
        <w:t>国家法律法规规定或与社会主义核心价值</w:t>
      </w:r>
      <w:ins w:id="2" w:author="XYBA" w:date="2024-10-12T11:01:15Z">
        <w:r>
          <w:rPr>
            <w:rFonts w:hint="eastAsia" w:eastAsia="仿宋"/>
            <w:lang w:eastAsia="zh-CN"/>
          </w:rPr>
          <w:t>观</w:t>
        </w:r>
      </w:ins>
      <w:r>
        <w:rPr>
          <w:rFonts w:eastAsia="仿宋"/>
        </w:rPr>
        <w:t>相违背的；</w:t>
      </w:r>
    </w:p>
    <w:p>
      <w:pPr>
        <w:spacing w:line="560" w:lineRule="exact"/>
        <w:ind w:firstLine="616" w:firstLineChars="200"/>
        <w:rPr>
          <w:rFonts w:eastAsia="仿宋"/>
        </w:rPr>
      </w:pPr>
      <w:r>
        <w:rPr>
          <w:rFonts w:hint="eastAsia" w:eastAsia="仿宋"/>
        </w:rPr>
        <w:t>（三）</w:t>
      </w:r>
      <w:r>
        <w:rPr>
          <w:rFonts w:eastAsia="仿宋"/>
        </w:rPr>
        <w:t>存在尚未解决的数据权属争议的</w:t>
      </w:r>
      <w:r>
        <w:rPr>
          <w:rFonts w:hint="eastAsia" w:eastAsia="仿宋"/>
        </w:rPr>
        <w:t>，或</w:t>
      </w:r>
      <w:r>
        <w:rPr>
          <w:rFonts w:eastAsia="仿宋"/>
        </w:rPr>
        <w:t>应获得数据来源方授权而未获得授权的；</w:t>
      </w:r>
    </w:p>
    <w:p>
      <w:pPr>
        <w:spacing w:line="560" w:lineRule="exact"/>
        <w:ind w:firstLine="616" w:firstLineChars="200"/>
        <w:rPr>
          <w:rFonts w:eastAsia="仿宋"/>
        </w:rPr>
      </w:pPr>
      <w:r>
        <w:rPr>
          <w:rFonts w:eastAsia="仿宋"/>
        </w:rPr>
        <w:t>（</w:t>
      </w:r>
      <w:r>
        <w:rPr>
          <w:rFonts w:hint="eastAsia" w:eastAsia="仿宋"/>
        </w:rPr>
        <w:t>四</w:t>
      </w:r>
      <w:r>
        <w:rPr>
          <w:rFonts w:eastAsia="仿宋"/>
        </w:rPr>
        <w:t>）申报主体隐瞒有关情况或申请材料包含虚假信息的</w:t>
      </w:r>
      <w:r>
        <w:rPr>
          <w:rFonts w:hint="eastAsia" w:eastAsia="仿宋"/>
        </w:rPr>
        <w:t>，提交的申请材料无法证明数据来源的；</w:t>
      </w:r>
    </w:p>
    <w:p>
      <w:pPr>
        <w:spacing w:line="560" w:lineRule="exact"/>
        <w:ind w:firstLine="616" w:firstLineChars="200"/>
        <w:rPr>
          <w:rFonts w:eastAsia="仿宋"/>
        </w:rPr>
      </w:pPr>
      <w:r>
        <w:rPr>
          <w:rFonts w:eastAsia="仿宋"/>
        </w:rPr>
        <w:t>（</w:t>
      </w:r>
      <w:r>
        <w:rPr>
          <w:rFonts w:hint="eastAsia" w:eastAsia="仿宋"/>
        </w:rPr>
        <w:t>五</w:t>
      </w:r>
      <w:r>
        <w:rPr>
          <w:rFonts w:eastAsia="仿宋"/>
        </w:rPr>
        <w:t>）</w:t>
      </w:r>
      <w:r>
        <w:rPr>
          <w:rFonts w:hint="eastAsia" w:eastAsia="仿宋"/>
        </w:rPr>
        <w:t>当前不宜开展登记</w:t>
      </w:r>
      <w:r>
        <w:rPr>
          <w:rFonts w:eastAsia="仿宋"/>
        </w:rPr>
        <w:t>的其他情形。</w:t>
      </w:r>
    </w:p>
    <w:p>
      <w:pPr>
        <w:spacing w:line="560" w:lineRule="exact"/>
        <w:ind w:firstLine="618" w:firstLineChars="200"/>
        <w:jc w:val="left"/>
        <w:rPr>
          <w:rFonts w:eastAsia="黑体"/>
          <w:b/>
          <w:bCs/>
        </w:rPr>
      </w:pPr>
    </w:p>
    <w:p>
      <w:pPr>
        <w:spacing w:before="156" w:beforeLines="50" w:after="156" w:afterLines="50" w:line="560" w:lineRule="exact"/>
        <w:jc w:val="center"/>
        <w:outlineLvl w:val="0"/>
        <w:rPr>
          <w:rFonts w:eastAsia="黑体"/>
          <w:b/>
          <w:bCs/>
        </w:rPr>
      </w:pPr>
      <w:r>
        <w:rPr>
          <w:rFonts w:eastAsia="黑体"/>
          <w:b/>
          <w:bCs/>
        </w:rPr>
        <w:t>第三章 数据</w:t>
      </w:r>
      <w:r>
        <w:rPr>
          <w:rFonts w:hint="eastAsia" w:eastAsia="黑体"/>
          <w:b/>
          <w:bCs/>
        </w:rPr>
        <w:t>权属</w:t>
      </w:r>
      <w:r>
        <w:rPr>
          <w:rFonts w:eastAsia="黑体"/>
          <w:b/>
          <w:bCs/>
        </w:rPr>
        <w:t>登记服务</w:t>
      </w:r>
    </w:p>
    <w:p>
      <w:pPr>
        <w:pStyle w:val="18"/>
        <w:numPr>
          <w:ilvl w:val="0"/>
          <w:numId w:val="1"/>
        </w:numPr>
        <w:spacing w:line="560" w:lineRule="exact"/>
        <w:ind w:left="0" w:firstLine="618" w:firstLineChars="200"/>
        <w:jc w:val="both"/>
        <w:outlineLvl w:val="1"/>
        <w:rPr>
          <w:rFonts w:ascii="Times New Roman" w:hAnsi="Times New Roman" w:eastAsia="楷体"/>
          <w:b/>
          <w:bCs/>
          <w:sz w:val="32"/>
          <w:szCs w:val="32"/>
        </w:rPr>
      </w:pPr>
      <w:r>
        <w:rPr>
          <w:rFonts w:hint="eastAsia" w:ascii="Times New Roman" w:hAnsi="Times New Roman" w:eastAsia="楷体"/>
          <w:b/>
          <w:bCs/>
          <w:sz w:val="32"/>
          <w:szCs w:val="32"/>
        </w:rPr>
        <w:t>服务类型</w:t>
      </w:r>
    </w:p>
    <w:p>
      <w:pPr>
        <w:spacing w:line="560" w:lineRule="exact"/>
        <w:ind w:firstLine="616" w:firstLineChars="200"/>
        <w:rPr>
          <w:rFonts w:eastAsia="仿宋"/>
        </w:rPr>
      </w:pPr>
      <w:r>
        <w:rPr>
          <w:rFonts w:hint="eastAsia" w:eastAsia="仿宋"/>
        </w:rPr>
        <w:t>数据权属登记服务类型包括登记、</w:t>
      </w:r>
      <w:r>
        <w:rPr>
          <w:rFonts w:eastAsia="仿宋"/>
        </w:rPr>
        <w:t>变更</w:t>
      </w:r>
      <w:r>
        <w:rPr>
          <w:rFonts w:hint="eastAsia" w:eastAsia="仿宋"/>
        </w:rPr>
        <w:t>和</w:t>
      </w:r>
      <w:r>
        <w:rPr>
          <w:rFonts w:eastAsia="仿宋"/>
        </w:rPr>
        <w:t>注销</w:t>
      </w:r>
      <w:r>
        <w:rPr>
          <w:rFonts w:hint="eastAsia" w:eastAsia="仿宋"/>
        </w:rPr>
        <w:t>等</w:t>
      </w:r>
      <w:r>
        <w:rPr>
          <w:rFonts w:eastAsia="仿宋"/>
        </w:rPr>
        <w:t>。</w:t>
      </w:r>
    </w:p>
    <w:p>
      <w:pPr>
        <w:spacing w:line="560" w:lineRule="exact"/>
        <w:ind w:firstLine="616" w:firstLineChars="200"/>
        <w:rPr>
          <w:rFonts w:eastAsia="仿宋"/>
        </w:rPr>
      </w:pPr>
      <w:r>
        <w:rPr>
          <w:rFonts w:hint="eastAsia" w:eastAsia="仿宋"/>
        </w:rPr>
        <w:t>登记程序为申请、受理、审查、公示和发证。相关职能部门依托登记平台进行审查，鉴定服务机构进行实质性评估并将鉴定评估报告上传至登记平台。</w:t>
      </w:r>
      <w:r>
        <w:rPr>
          <w:rFonts w:hint="eastAsia"/>
        </w:rPr>
        <w:t>申报</w:t>
      </w:r>
      <w:r>
        <w:rPr>
          <w:rFonts w:hint="eastAsia" w:eastAsia="仿宋"/>
        </w:rPr>
        <w:t>登记前，申报主体应当与其他利害关系人就登记内容达成一致。</w:t>
      </w:r>
    </w:p>
    <w:p>
      <w:pPr>
        <w:spacing w:line="560" w:lineRule="exact"/>
        <w:ind w:firstLine="616" w:firstLineChars="200"/>
        <w:rPr>
          <w:rFonts w:eastAsia="仿宋"/>
        </w:rPr>
      </w:pPr>
      <w:r>
        <w:rPr>
          <w:rFonts w:eastAsia="仿宋"/>
        </w:rPr>
        <w:t>办理变更和</w:t>
      </w:r>
      <w:r>
        <w:rPr>
          <w:rFonts w:hint="eastAsia" w:eastAsia="仿宋"/>
        </w:rPr>
        <w:t>注销的权属应在登记平台上已获得权属登记凭证</w:t>
      </w:r>
      <w:r>
        <w:rPr>
          <w:rFonts w:eastAsia="仿宋"/>
        </w:rPr>
        <w:t>。</w:t>
      </w:r>
    </w:p>
    <w:p>
      <w:pPr>
        <w:pStyle w:val="18"/>
        <w:numPr>
          <w:ilvl w:val="0"/>
          <w:numId w:val="1"/>
        </w:numPr>
        <w:spacing w:line="560" w:lineRule="exact"/>
        <w:ind w:left="0" w:firstLine="618" w:firstLineChars="200"/>
        <w:jc w:val="both"/>
        <w:outlineLvl w:val="1"/>
        <w:rPr>
          <w:rFonts w:ascii="Times New Roman" w:hAnsi="Times New Roman" w:eastAsia="楷体"/>
          <w:b/>
          <w:bCs/>
          <w:sz w:val="32"/>
          <w:szCs w:val="32"/>
        </w:rPr>
      </w:pPr>
      <w:r>
        <w:rPr>
          <w:rFonts w:hint="eastAsia" w:ascii="Times New Roman" w:hAnsi="Times New Roman" w:eastAsia="楷体"/>
          <w:b/>
          <w:bCs/>
          <w:sz w:val="32"/>
          <w:szCs w:val="32"/>
        </w:rPr>
        <w:t>申报材料</w:t>
      </w:r>
    </w:p>
    <w:p>
      <w:pPr>
        <w:spacing w:line="560" w:lineRule="exact"/>
        <w:ind w:firstLine="616" w:firstLineChars="200"/>
        <w:rPr>
          <w:rFonts w:hint="eastAsia" w:ascii="仿宋" w:hAnsi="仿宋" w:eastAsia="仿宋" w:cs="仿宋"/>
        </w:rPr>
      </w:pPr>
      <w:r>
        <w:rPr>
          <w:rFonts w:hint="eastAsia" w:ascii="仿宋" w:hAnsi="仿宋" w:eastAsia="仿宋" w:cs="仿宋"/>
        </w:rPr>
        <w:t>申报主体完成所需材料整理并在登记平台上提交，包括：</w:t>
      </w:r>
    </w:p>
    <w:p>
      <w:pPr>
        <w:spacing w:line="560" w:lineRule="exact"/>
        <w:ind w:firstLine="616" w:firstLineChars="200"/>
        <w:rPr>
          <w:rFonts w:hint="eastAsia" w:ascii="仿宋" w:hAnsi="仿宋" w:eastAsia="仿宋" w:cs="仿宋"/>
        </w:rPr>
      </w:pPr>
      <w:r>
        <w:rPr>
          <w:rFonts w:hint="eastAsia" w:ascii="仿宋" w:hAnsi="仿宋" w:eastAsia="仿宋" w:cs="仿宋"/>
        </w:rPr>
        <w:t>1.登记申请表，主要内容为申报主体、数据来源、数据规模、所属行业（或领域）、使用场景、覆盖区域、时间跨度等；</w:t>
      </w:r>
    </w:p>
    <w:p>
      <w:pPr>
        <w:spacing w:line="560" w:lineRule="exact"/>
        <w:ind w:firstLine="616" w:firstLineChars="200"/>
        <w:rPr>
          <w:rFonts w:hint="eastAsia" w:ascii="仿宋" w:hAnsi="仿宋" w:eastAsia="仿宋" w:cs="仿宋"/>
        </w:rPr>
      </w:pPr>
      <w:r>
        <w:rPr>
          <w:rFonts w:hint="eastAsia" w:ascii="仿宋" w:hAnsi="仿宋" w:eastAsia="仿宋" w:cs="仿宋"/>
        </w:rPr>
        <w:t>2.由第三方服务机构出具的包含数据资源或数据产品真实性、合法性情况的实质性审核结论，即鉴定评估报告，以及相关佐证材料；</w:t>
      </w:r>
    </w:p>
    <w:p>
      <w:pPr>
        <w:spacing w:line="560" w:lineRule="exact"/>
        <w:ind w:firstLine="616" w:firstLineChars="200"/>
        <w:rPr>
          <w:rFonts w:hint="eastAsia" w:ascii="仿宋" w:hAnsi="仿宋" w:eastAsia="仿宋" w:cs="仿宋"/>
        </w:rPr>
      </w:pPr>
      <w:r>
        <w:rPr>
          <w:rFonts w:hint="eastAsia" w:ascii="仿宋" w:hAnsi="仿宋" w:eastAsia="仿宋" w:cs="仿宋"/>
        </w:rPr>
        <w:t>3.委托他人或代理机构进行申报登记的，应当出具授权委托书；</w:t>
      </w:r>
    </w:p>
    <w:p>
      <w:pPr>
        <w:spacing w:line="560" w:lineRule="exact"/>
        <w:ind w:firstLine="616" w:firstLineChars="200"/>
        <w:rPr>
          <w:rFonts w:hint="eastAsia" w:ascii="仿宋" w:hAnsi="仿宋" w:eastAsia="仿宋" w:cs="仿宋"/>
          <w:strike/>
        </w:rPr>
      </w:pPr>
      <w:r>
        <w:rPr>
          <w:rFonts w:hint="eastAsia" w:ascii="仿宋" w:hAnsi="仿宋" w:eastAsia="仿宋" w:cs="仿宋"/>
          <w:strike/>
        </w:rPr>
        <w:t>4</w:t>
      </w:r>
      <w:r>
        <w:rPr>
          <w:rFonts w:hint="eastAsia" w:ascii="仿宋" w:hAnsi="仿宋" w:eastAsia="仿宋" w:cs="仿宋"/>
        </w:rPr>
        <w:t>.法律、法规、规章、规范性文件规定的其他材料。</w:t>
      </w:r>
    </w:p>
    <w:p>
      <w:pPr>
        <w:pStyle w:val="18"/>
        <w:numPr>
          <w:ilvl w:val="0"/>
          <w:numId w:val="1"/>
        </w:numPr>
        <w:spacing w:line="560" w:lineRule="exact"/>
        <w:ind w:left="0" w:firstLine="618" w:firstLineChars="200"/>
        <w:outlineLvl w:val="1"/>
        <w:rPr>
          <w:rFonts w:ascii="Times New Roman" w:hAnsi="Times New Roman" w:eastAsia="楷体"/>
          <w:b/>
          <w:bCs/>
          <w:sz w:val="32"/>
          <w:szCs w:val="32"/>
        </w:rPr>
      </w:pPr>
      <w:r>
        <w:rPr>
          <w:rFonts w:hint="eastAsia" w:ascii="Times New Roman" w:hAnsi="Times New Roman" w:eastAsia="楷体"/>
          <w:b/>
          <w:bCs/>
          <w:sz w:val="32"/>
          <w:szCs w:val="32"/>
        </w:rPr>
        <w:t>登记受理</w:t>
      </w:r>
    </w:p>
    <w:p>
      <w:pPr>
        <w:spacing w:line="560" w:lineRule="exact"/>
        <w:ind w:firstLine="616" w:firstLineChars="200"/>
        <w:rPr>
          <w:rFonts w:hint="eastAsia" w:ascii="仿宋" w:hAnsi="仿宋" w:eastAsia="仿宋" w:cs="仿宋"/>
        </w:rPr>
      </w:pPr>
      <w:r>
        <w:rPr>
          <w:rFonts w:hint="eastAsia" w:ascii="仿宋" w:hAnsi="仿宋" w:eastAsia="仿宋" w:cs="仿宋"/>
        </w:rPr>
        <w:t>由登记服务机构对申报材料进行审查，分别按照下列情况办理，并于3个工作日内告知申报主体是否受理：</w:t>
      </w:r>
    </w:p>
    <w:p>
      <w:pPr>
        <w:spacing w:line="560" w:lineRule="exact"/>
        <w:ind w:firstLine="616" w:firstLineChars="200"/>
        <w:rPr>
          <w:rFonts w:hint="eastAsia" w:ascii="仿宋" w:hAnsi="仿宋" w:eastAsia="仿宋" w:cs="仿宋"/>
        </w:rPr>
      </w:pPr>
      <w:r>
        <w:rPr>
          <w:rFonts w:hint="eastAsia" w:ascii="仿宋" w:hAnsi="仿宋" w:eastAsia="仿宋" w:cs="仿宋"/>
        </w:rPr>
        <w:t>1.申请材料不齐全或者不符合法定形式的，应当一次性告知需要补正的全部内容；</w:t>
      </w:r>
    </w:p>
    <w:p>
      <w:pPr>
        <w:spacing w:line="560" w:lineRule="exact"/>
        <w:ind w:firstLine="616" w:firstLineChars="200"/>
        <w:rPr>
          <w:rFonts w:hint="eastAsia" w:ascii="仿宋" w:hAnsi="仿宋" w:eastAsia="仿宋" w:cs="仿宋"/>
        </w:rPr>
      </w:pPr>
      <w:r>
        <w:rPr>
          <w:rFonts w:hint="eastAsia" w:ascii="仿宋" w:hAnsi="仿宋" w:eastAsia="仿宋" w:cs="仿宋"/>
        </w:rPr>
        <w:t>2.申请内容不属于登记业务范围的，不予受理；</w:t>
      </w:r>
    </w:p>
    <w:p>
      <w:pPr>
        <w:spacing w:line="560" w:lineRule="exact"/>
        <w:ind w:firstLine="616" w:firstLineChars="200"/>
        <w:rPr>
          <w:rFonts w:hint="eastAsia" w:ascii="仿宋" w:hAnsi="仿宋" w:eastAsia="仿宋" w:cs="仿宋"/>
        </w:rPr>
      </w:pPr>
      <w:r>
        <w:rPr>
          <w:rFonts w:hint="eastAsia" w:ascii="仿宋" w:hAnsi="仿宋" w:eastAsia="仿宋" w:cs="仿宋"/>
        </w:rPr>
        <w:t>3.申请材料齐全、符合法定形式，或者按照要求提交全部补正申请材料的，应当受理。</w:t>
      </w:r>
    </w:p>
    <w:p>
      <w:pPr>
        <w:pStyle w:val="18"/>
        <w:numPr>
          <w:ilvl w:val="0"/>
          <w:numId w:val="1"/>
        </w:numPr>
        <w:spacing w:line="560" w:lineRule="exact"/>
        <w:ind w:left="0" w:firstLine="618" w:firstLineChars="200"/>
        <w:jc w:val="both"/>
        <w:outlineLvl w:val="1"/>
        <w:rPr>
          <w:rFonts w:ascii="Times New Roman" w:hAnsi="Times New Roman" w:eastAsia="楷体"/>
          <w:b/>
          <w:bCs/>
          <w:sz w:val="32"/>
          <w:szCs w:val="32"/>
        </w:rPr>
      </w:pPr>
      <w:r>
        <w:rPr>
          <w:rFonts w:ascii="Times New Roman" w:hAnsi="Times New Roman" w:eastAsia="楷体"/>
          <w:b/>
          <w:bCs/>
          <w:sz w:val="32"/>
          <w:szCs w:val="32"/>
        </w:rPr>
        <w:t>数据</w:t>
      </w:r>
      <w:r>
        <w:rPr>
          <w:rFonts w:hint="eastAsia" w:ascii="Times New Roman" w:hAnsi="Times New Roman" w:eastAsia="楷体"/>
          <w:b/>
          <w:bCs/>
          <w:sz w:val="32"/>
          <w:szCs w:val="32"/>
        </w:rPr>
        <w:t>权属</w:t>
      </w:r>
      <w:r>
        <w:rPr>
          <w:rFonts w:ascii="Times New Roman" w:hAnsi="Times New Roman" w:eastAsia="楷体"/>
          <w:b/>
          <w:bCs/>
          <w:sz w:val="32"/>
          <w:szCs w:val="32"/>
        </w:rPr>
        <w:t>登记</w:t>
      </w:r>
      <w:r>
        <w:rPr>
          <w:rFonts w:hint="eastAsia" w:ascii="Times New Roman" w:hAnsi="Times New Roman" w:eastAsia="楷体"/>
          <w:b/>
          <w:bCs/>
          <w:sz w:val="32"/>
          <w:szCs w:val="32"/>
        </w:rPr>
        <w:t>审核与公示</w:t>
      </w:r>
    </w:p>
    <w:p>
      <w:pPr>
        <w:tabs>
          <w:tab w:val="left" w:pos="3990"/>
        </w:tabs>
        <w:spacing w:line="560" w:lineRule="exact"/>
        <w:ind w:firstLine="616" w:firstLineChars="200"/>
        <w:rPr>
          <w:rFonts w:hint="eastAsia" w:ascii="仿宋" w:hAnsi="仿宋" w:eastAsia="仿宋" w:cs="仿宋"/>
        </w:rPr>
      </w:pPr>
      <w:r>
        <w:rPr>
          <w:rFonts w:hint="eastAsia" w:ascii="仿宋" w:hAnsi="仿宋" w:eastAsia="仿宋" w:cs="仿宋"/>
        </w:rPr>
        <w:t>受理登记申请后，由登记服务机构组织预审，同时由相关行政部门通过登记平台进行数据安全审查；预审通过后，在登记平台上进行公示，公示期为30天。经公示无异议，通过登记平台发放数据权属登记凭证。</w:t>
      </w:r>
    </w:p>
    <w:p>
      <w:pPr>
        <w:tabs>
          <w:tab w:val="left" w:pos="3990"/>
        </w:tabs>
        <w:spacing w:line="560" w:lineRule="exact"/>
        <w:ind w:firstLine="616" w:firstLineChars="200"/>
        <w:rPr>
          <w:rFonts w:hint="eastAsia" w:ascii="仿宋" w:hAnsi="仿宋" w:eastAsia="仿宋" w:cs="仿宋"/>
        </w:rPr>
      </w:pPr>
      <w:r>
        <w:rPr>
          <w:rFonts w:hint="eastAsia" w:ascii="仿宋" w:hAnsi="仿宋" w:eastAsia="仿宋" w:cs="仿宋"/>
        </w:rPr>
        <w:t>数据权属登记鉴定评估报告须在登记平台上存档。</w:t>
      </w:r>
    </w:p>
    <w:p>
      <w:pPr>
        <w:tabs>
          <w:tab w:val="left" w:pos="3990"/>
        </w:tabs>
        <w:spacing w:line="560" w:lineRule="exact"/>
        <w:ind w:firstLine="616" w:firstLineChars="200"/>
        <w:rPr>
          <w:rFonts w:hint="eastAsia" w:ascii="仿宋" w:hAnsi="仿宋" w:eastAsia="仿宋" w:cs="仿宋"/>
        </w:rPr>
      </w:pPr>
      <w:r>
        <w:rPr>
          <w:rFonts w:hint="eastAsia" w:ascii="仿宋" w:hAnsi="仿宋" w:eastAsia="仿宋" w:cs="仿宋"/>
        </w:rPr>
        <w:t>数据权属登记凭证正式发放前，申报主体可以主动撤回申请。</w:t>
      </w:r>
    </w:p>
    <w:p>
      <w:pPr>
        <w:pStyle w:val="18"/>
        <w:numPr>
          <w:ilvl w:val="0"/>
          <w:numId w:val="1"/>
        </w:numPr>
        <w:spacing w:line="560" w:lineRule="exact"/>
        <w:ind w:left="0" w:firstLine="618" w:firstLineChars="200"/>
        <w:jc w:val="both"/>
        <w:outlineLvl w:val="1"/>
        <w:rPr>
          <w:rFonts w:ascii="Times New Roman" w:hAnsi="Times New Roman" w:eastAsia="楷体"/>
          <w:b/>
          <w:bCs/>
          <w:sz w:val="32"/>
          <w:szCs w:val="32"/>
        </w:rPr>
      </w:pPr>
      <w:r>
        <w:rPr>
          <w:rFonts w:ascii="Times New Roman" w:hAnsi="Times New Roman" w:eastAsia="楷体"/>
          <w:b/>
          <w:bCs/>
          <w:sz w:val="32"/>
          <w:szCs w:val="32"/>
        </w:rPr>
        <w:t>数据</w:t>
      </w:r>
      <w:r>
        <w:rPr>
          <w:rFonts w:hint="eastAsia" w:ascii="Times New Roman" w:hAnsi="Times New Roman" w:eastAsia="楷体"/>
          <w:b/>
          <w:bCs/>
          <w:sz w:val="32"/>
          <w:szCs w:val="32"/>
        </w:rPr>
        <w:t>权属</w:t>
      </w:r>
      <w:r>
        <w:rPr>
          <w:rFonts w:ascii="Times New Roman" w:hAnsi="Times New Roman" w:eastAsia="楷体"/>
          <w:b/>
          <w:bCs/>
          <w:sz w:val="32"/>
          <w:szCs w:val="32"/>
        </w:rPr>
        <w:t>登记</w:t>
      </w:r>
      <w:r>
        <w:rPr>
          <w:rFonts w:hint="eastAsia" w:ascii="Times New Roman" w:hAnsi="Times New Roman" w:eastAsia="楷体"/>
          <w:b/>
          <w:bCs/>
          <w:sz w:val="32"/>
          <w:szCs w:val="32"/>
        </w:rPr>
        <w:t>凭证</w:t>
      </w:r>
    </w:p>
    <w:p>
      <w:pPr>
        <w:spacing w:line="560" w:lineRule="exact"/>
        <w:ind w:firstLine="616" w:firstLineChars="200"/>
        <w:rPr>
          <w:rFonts w:hint="eastAsia" w:ascii="仿宋" w:hAnsi="仿宋" w:eastAsia="仿宋" w:cs="仿宋"/>
        </w:rPr>
      </w:pPr>
      <w:r>
        <w:rPr>
          <w:rFonts w:ascii="仿宋" w:hAnsi="仿宋" w:eastAsia="仿宋" w:cs="仿宋"/>
        </w:rPr>
        <w:t>数据</w:t>
      </w:r>
      <w:r>
        <w:rPr>
          <w:rFonts w:hint="eastAsia" w:ascii="仿宋" w:hAnsi="仿宋" w:eastAsia="仿宋" w:cs="仿宋"/>
        </w:rPr>
        <w:t>权属</w:t>
      </w:r>
      <w:r>
        <w:rPr>
          <w:rFonts w:ascii="仿宋" w:hAnsi="仿宋" w:eastAsia="仿宋" w:cs="仿宋"/>
        </w:rPr>
        <w:t>登记凭证包含数据</w:t>
      </w:r>
      <w:r>
        <w:rPr>
          <w:rFonts w:hint="eastAsia" w:ascii="仿宋" w:hAnsi="仿宋" w:eastAsia="仿宋" w:cs="仿宋"/>
        </w:rPr>
        <w:t>权属</w:t>
      </w:r>
      <w:r>
        <w:rPr>
          <w:rFonts w:ascii="仿宋" w:hAnsi="仿宋" w:eastAsia="仿宋" w:cs="仿宋"/>
        </w:rPr>
        <w:t>主体信息、权属类型、数据类型、数据范围、</w:t>
      </w:r>
      <w:r>
        <w:rPr>
          <w:rFonts w:hint="eastAsia" w:ascii="仿宋" w:hAnsi="仿宋" w:eastAsia="仿宋" w:cs="仿宋"/>
        </w:rPr>
        <w:t>数据样例、</w:t>
      </w:r>
      <w:r>
        <w:rPr>
          <w:rFonts w:ascii="仿宋" w:hAnsi="仿宋" w:eastAsia="仿宋" w:cs="仿宋"/>
        </w:rPr>
        <w:t>凭证有效期等信息</w:t>
      </w:r>
      <w:r>
        <w:rPr>
          <w:rFonts w:hint="eastAsia" w:ascii="仿宋" w:hAnsi="仿宋" w:eastAsia="仿宋" w:cs="仿宋"/>
        </w:rPr>
        <w:t>。</w:t>
      </w:r>
    </w:p>
    <w:p>
      <w:pPr>
        <w:spacing w:line="560" w:lineRule="exact"/>
        <w:ind w:firstLine="616" w:firstLineChars="200"/>
        <w:rPr>
          <w:rFonts w:hint="eastAsia" w:ascii="仿宋" w:hAnsi="仿宋" w:eastAsia="仿宋" w:cs="仿宋"/>
        </w:rPr>
      </w:pPr>
      <w:r>
        <w:rPr>
          <w:rFonts w:ascii="仿宋" w:hAnsi="仿宋" w:eastAsia="仿宋" w:cs="仿宋"/>
        </w:rPr>
        <w:t>数据</w:t>
      </w:r>
      <w:r>
        <w:rPr>
          <w:rFonts w:hint="eastAsia" w:ascii="仿宋" w:hAnsi="仿宋" w:eastAsia="仿宋" w:cs="仿宋"/>
        </w:rPr>
        <w:t>权属</w:t>
      </w:r>
      <w:r>
        <w:rPr>
          <w:rFonts w:ascii="仿宋" w:hAnsi="仿宋" w:eastAsia="仿宋" w:cs="仿宋"/>
        </w:rPr>
        <w:t>登记凭证具备唯一编号</w:t>
      </w:r>
      <w:r>
        <w:rPr>
          <w:rFonts w:hint="eastAsia" w:ascii="仿宋" w:hAnsi="仿宋" w:eastAsia="仿宋" w:cs="仿宋"/>
        </w:rPr>
        <w:t>，基于登记平台生成</w:t>
      </w:r>
      <w:r>
        <w:rPr>
          <w:rFonts w:ascii="仿宋" w:hAnsi="仿宋" w:eastAsia="仿宋" w:cs="仿宋"/>
        </w:rPr>
        <w:t>动态二维码</w:t>
      </w:r>
      <w:r>
        <w:rPr>
          <w:rFonts w:hint="eastAsia" w:ascii="仿宋" w:hAnsi="仿宋" w:eastAsia="仿宋" w:cs="仿宋"/>
        </w:rPr>
        <w:t>支持核验</w:t>
      </w:r>
      <w:r>
        <w:rPr>
          <w:rFonts w:ascii="仿宋" w:hAnsi="仿宋" w:eastAsia="仿宋" w:cs="仿宋"/>
        </w:rPr>
        <w:t>。</w:t>
      </w:r>
    </w:p>
    <w:p>
      <w:pPr>
        <w:spacing w:line="560" w:lineRule="exact"/>
        <w:ind w:firstLine="616" w:firstLineChars="200"/>
        <w:rPr>
          <w:rFonts w:hint="eastAsia" w:ascii="仿宋" w:hAnsi="仿宋" w:eastAsia="仿宋" w:cs="仿宋"/>
        </w:rPr>
      </w:pPr>
      <w:r>
        <w:rPr>
          <w:rFonts w:ascii="仿宋" w:hAnsi="仿宋" w:eastAsia="仿宋" w:cs="仿宋"/>
        </w:rPr>
        <w:t>数据权属登记凭证有效期为三年</w:t>
      </w:r>
      <w:r>
        <w:rPr>
          <w:rFonts w:hint="eastAsia" w:ascii="仿宋" w:hAnsi="仿宋" w:eastAsia="仿宋" w:cs="仿宋"/>
        </w:rPr>
        <w:t>，自凭证发放之日起计算</w:t>
      </w:r>
      <w:r>
        <w:rPr>
          <w:rFonts w:ascii="仿宋" w:hAnsi="仿宋" w:eastAsia="仿宋" w:cs="仿宋"/>
        </w:rPr>
        <w:t>。有效期满，需要继续使用</w:t>
      </w:r>
      <w:r>
        <w:rPr>
          <w:rFonts w:hint="eastAsia" w:ascii="仿宋" w:hAnsi="仿宋" w:eastAsia="仿宋" w:cs="仿宋"/>
        </w:rPr>
        <w:t>凭证</w:t>
      </w:r>
      <w:r>
        <w:rPr>
          <w:rFonts w:ascii="仿宋" w:hAnsi="仿宋" w:eastAsia="仿宋" w:cs="仿宋"/>
        </w:rPr>
        <w:t>的，申请人应当在期满前六个月内</w:t>
      </w:r>
      <w:r>
        <w:rPr>
          <w:rFonts w:hint="eastAsia" w:ascii="仿宋" w:hAnsi="仿宋" w:eastAsia="仿宋" w:cs="仿宋"/>
        </w:rPr>
        <w:t>提交申请表</w:t>
      </w:r>
      <w:r>
        <w:rPr>
          <w:rFonts w:ascii="仿宋" w:hAnsi="仿宋" w:eastAsia="仿宋" w:cs="仿宋"/>
        </w:rPr>
        <w:t>办理</w:t>
      </w:r>
      <w:r>
        <w:rPr>
          <w:rFonts w:hint="eastAsia" w:ascii="仿宋" w:hAnsi="仿宋" w:eastAsia="仿宋" w:cs="仿宋"/>
        </w:rPr>
        <w:t>接续</w:t>
      </w:r>
      <w:r>
        <w:rPr>
          <w:rFonts w:ascii="仿宋" w:hAnsi="仿宋" w:eastAsia="仿宋" w:cs="仿宋"/>
        </w:rPr>
        <w:t>手续。每次登记的有效期为</w:t>
      </w:r>
      <w:r>
        <w:rPr>
          <w:rFonts w:hint="eastAsia" w:ascii="仿宋" w:hAnsi="仿宋" w:eastAsia="仿宋" w:cs="仿宋"/>
        </w:rPr>
        <w:t>三</w:t>
      </w:r>
      <w:r>
        <w:rPr>
          <w:rFonts w:ascii="仿宋" w:hAnsi="仿宋" w:eastAsia="仿宋" w:cs="仿宋"/>
        </w:rPr>
        <w:t>年，自上一届有效期满次日起计算。期满未办理</w:t>
      </w:r>
      <w:r>
        <w:rPr>
          <w:rFonts w:hint="eastAsia" w:ascii="仿宋" w:hAnsi="仿宋" w:eastAsia="仿宋" w:cs="仿宋"/>
        </w:rPr>
        <w:t>接续</w:t>
      </w:r>
      <w:r>
        <w:rPr>
          <w:rFonts w:ascii="仿宋" w:hAnsi="仿宋" w:eastAsia="仿宋" w:cs="仿宋"/>
        </w:rPr>
        <w:t>手续的，</w:t>
      </w:r>
      <w:r>
        <w:rPr>
          <w:rFonts w:hint="eastAsia" w:ascii="仿宋" w:hAnsi="仿宋" w:eastAsia="仿宋" w:cs="仿宋"/>
        </w:rPr>
        <w:t>登记平台进行公告，公告期为30天，公告期满自动</w:t>
      </w:r>
      <w:r>
        <w:rPr>
          <w:rFonts w:ascii="仿宋" w:hAnsi="仿宋" w:eastAsia="仿宋" w:cs="仿宋"/>
        </w:rPr>
        <w:t>注销</w:t>
      </w:r>
      <w:r>
        <w:rPr>
          <w:rFonts w:hint="eastAsia" w:ascii="仿宋" w:hAnsi="仿宋" w:eastAsia="仿宋" w:cs="仿宋"/>
        </w:rPr>
        <w:t>。</w:t>
      </w:r>
    </w:p>
    <w:p>
      <w:pPr>
        <w:pStyle w:val="18"/>
        <w:numPr>
          <w:ilvl w:val="0"/>
          <w:numId w:val="1"/>
        </w:numPr>
        <w:spacing w:line="560" w:lineRule="exact"/>
        <w:ind w:left="0" w:firstLine="618" w:firstLineChars="200"/>
        <w:jc w:val="both"/>
        <w:outlineLvl w:val="1"/>
        <w:rPr>
          <w:rFonts w:ascii="Times New Roman" w:hAnsi="Times New Roman" w:eastAsia="楷体"/>
          <w:b/>
          <w:bCs/>
          <w:sz w:val="32"/>
          <w:szCs w:val="32"/>
        </w:rPr>
      </w:pPr>
      <w:r>
        <w:rPr>
          <w:rFonts w:hint="eastAsia" w:ascii="Times New Roman" w:hAnsi="Times New Roman" w:eastAsia="楷体"/>
          <w:b/>
          <w:bCs/>
          <w:sz w:val="32"/>
          <w:szCs w:val="32"/>
        </w:rPr>
        <w:t>变更</w:t>
      </w:r>
      <w:r>
        <w:rPr>
          <w:rFonts w:ascii="Times New Roman" w:hAnsi="Times New Roman" w:eastAsia="楷体"/>
          <w:b/>
          <w:bCs/>
          <w:sz w:val="32"/>
          <w:szCs w:val="32"/>
        </w:rPr>
        <w:t>登记</w:t>
      </w:r>
    </w:p>
    <w:p>
      <w:pPr>
        <w:spacing w:line="560" w:lineRule="exact"/>
        <w:ind w:firstLine="616" w:firstLineChars="200"/>
        <w:jc w:val="left"/>
        <w:rPr>
          <w:rFonts w:hint="eastAsia" w:ascii="仿宋" w:hAnsi="仿宋" w:eastAsia="仿宋" w:cs="仿宋"/>
        </w:rPr>
      </w:pPr>
      <w:r>
        <w:rPr>
          <w:rFonts w:ascii="仿宋" w:hAnsi="仿宋" w:eastAsia="仿宋" w:cs="仿宋"/>
        </w:rPr>
        <w:t>已在</w:t>
      </w:r>
      <w:r>
        <w:rPr>
          <w:rFonts w:hint="eastAsia" w:ascii="仿宋" w:hAnsi="仿宋" w:eastAsia="仿宋" w:cs="仿宋"/>
        </w:rPr>
        <w:t>登记平台</w:t>
      </w:r>
      <w:r>
        <w:rPr>
          <w:rFonts w:ascii="仿宋" w:hAnsi="仿宋" w:eastAsia="仿宋" w:cs="仿宋"/>
        </w:rPr>
        <w:t>获得权属登记凭证的数据资源或数据产品，原登记的相关内容发生变化或需更正原登记内容的，</w:t>
      </w:r>
      <w:r>
        <w:rPr>
          <w:rFonts w:hint="eastAsia" w:ascii="仿宋" w:hAnsi="仿宋" w:eastAsia="仿宋" w:cs="仿宋"/>
        </w:rPr>
        <w:t>相应权属</w:t>
      </w:r>
      <w:r>
        <w:rPr>
          <w:rFonts w:ascii="仿宋" w:hAnsi="仿宋" w:eastAsia="仿宋" w:cs="仿宋"/>
        </w:rPr>
        <w:t>主体向登记服务机构申请变更登记。</w:t>
      </w:r>
      <w:r>
        <w:rPr>
          <w:rFonts w:hint="eastAsia" w:ascii="仿宋" w:hAnsi="仿宋" w:eastAsia="仿宋" w:cs="仿宋"/>
        </w:rPr>
        <w:t>因</w:t>
      </w:r>
      <w:r>
        <w:rPr>
          <w:rFonts w:ascii="仿宋" w:hAnsi="仿宋" w:eastAsia="仿宋" w:cs="仿宋"/>
        </w:rPr>
        <w:t>赠予、继承、解散、交易等活动发生权利主体</w:t>
      </w:r>
      <w:r>
        <w:rPr>
          <w:rFonts w:hint="eastAsia" w:ascii="仿宋" w:hAnsi="仿宋" w:eastAsia="仿宋" w:cs="仿宋"/>
        </w:rPr>
        <w:t>变化</w:t>
      </w:r>
      <w:r>
        <w:rPr>
          <w:rFonts w:ascii="仿宋" w:hAnsi="仿宋" w:eastAsia="仿宋" w:cs="仿宋"/>
        </w:rPr>
        <w:t>的，新权利主体可以申请</w:t>
      </w:r>
      <w:r>
        <w:rPr>
          <w:rFonts w:hint="eastAsia" w:ascii="仿宋" w:hAnsi="仿宋" w:eastAsia="仿宋" w:cs="仿宋"/>
        </w:rPr>
        <w:t>变更</w:t>
      </w:r>
      <w:r>
        <w:rPr>
          <w:rFonts w:ascii="仿宋" w:hAnsi="仿宋" w:eastAsia="仿宋" w:cs="仿宋"/>
        </w:rPr>
        <w:t>登记。</w:t>
      </w:r>
    </w:p>
    <w:p>
      <w:pPr>
        <w:spacing w:line="560" w:lineRule="exact"/>
        <w:ind w:firstLine="616" w:firstLineChars="200"/>
        <w:jc w:val="left"/>
        <w:rPr>
          <w:rFonts w:hint="eastAsia" w:ascii="仿宋" w:hAnsi="仿宋" w:eastAsia="仿宋" w:cs="仿宋"/>
        </w:rPr>
      </w:pPr>
      <w:r>
        <w:rPr>
          <w:rFonts w:hint="eastAsia" w:ascii="仿宋" w:hAnsi="仿宋" w:eastAsia="仿宋" w:cs="仿宋"/>
        </w:rPr>
        <w:t>如因权利主体变更进行变更</w:t>
      </w:r>
      <w:r>
        <w:rPr>
          <w:rFonts w:ascii="仿宋" w:hAnsi="仿宋" w:eastAsia="仿宋" w:cs="仿宋"/>
        </w:rPr>
        <w:t>登记</w:t>
      </w:r>
      <w:r>
        <w:rPr>
          <w:rFonts w:hint="eastAsia" w:ascii="仿宋" w:hAnsi="仿宋" w:eastAsia="仿宋" w:cs="仿宋"/>
        </w:rPr>
        <w:t>，申报主体</w:t>
      </w:r>
      <w:r>
        <w:rPr>
          <w:rFonts w:ascii="仿宋" w:hAnsi="仿宋" w:eastAsia="仿宋" w:cs="仿宋"/>
        </w:rPr>
        <w:t>应提交下列材料：</w:t>
      </w:r>
    </w:p>
    <w:p>
      <w:pPr>
        <w:spacing w:line="560" w:lineRule="exact"/>
        <w:ind w:firstLine="616" w:firstLineChars="200"/>
        <w:jc w:val="left"/>
        <w:rPr>
          <w:rFonts w:hint="eastAsia" w:ascii="仿宋" w:hAnsi="仿宋" w:eastAsia="仿宋" w:cs="仿宋"/>
        </w:rPr>
      </w:pPr>
      <w:r>
        <w:rPr>
          <w:rFonts w:ascii="仿宋" w:hAnsi="仿宋" w:eastAsia="仿宋" w:cs="仿宋"/>
        </w:rPr>
        <w:t>1.</w:t>
      </w:r>
      <w:r>
        <w:rPr>
          <w:rFonts w:hint="eastAsia" w:ascii="仿宋" w:hAnsi="仿宋" w:eastAsia="仿宋" w:cs="仿宋"/>
        </w:rPr>
        <w:t>变更</w:t>
      </w:r>
      <w:r>
        <w:rPr>
          <w:rFonts w:ascii="仿宋" w:hAnsi="仿宋" w:eastAsia="仿宋" w:cs="仿宋"/>
        </w:rPr>
        <w:t>登记申请书；</w:t>
      </w:r>
    </w:p>
    <w:p>
      <w:pPr>
        <w:spacing w:line="560" w:lineRule="exact"/>
        <w:ind w:firstLine="616" w:firstLineChars="200"/>
        <w:jc w:val="left"/>
        <w:rPr>
          <w:rFonts w:hint="eastAsia" w:ascii="仿宋" w:hAnsi="仿宋" w:eastAsia="仿宋" w:cs="仿宋"/>
        </w:rPr>
      </w:pPr>
      <w:r>
        <w:rPr>
          <w:rFonts w:ascii="仿宋" w:hAnsi="仿宋" w:eastAsia="仿宋" w:cs="仿宋"/>
        </w:rPr>
        <w:t>2.</w:t>
      </w:r>
      <w:r>
        <w:rPr>
          <w:rFonts w:hint="eastAsia" w:ascii="仿宋" w:hAnsi="仿宋" w:eastAsia="仿宋" w:cs="仿宋"/>
        </w:rPr>
        <w:t>相关</w:t>
      </w:r>
      <w:r>
        <w:rPr>
          <w:rFonts w:ascii="仿宋" w:hAnsi="仿宋" w:eastAsia="仿宋" w:cs="仿宋"/>
        </w:rPr>
        <w:t>权利主体身份</w:t>
      </w:r>
      <w:r>
        <w:rPr>
          <w:rFonts w:hint="eastAsia" w:ascii="仿宋" w:hAnsi="仿宋" w:eastAsia="仿宋" w:cs="仿宋"/>
        </w:rPr>
        <w:t>证明</w:t>
      </w:r>
      <w:r>
        <w:rPr>
          <w:rFonts w:ascii="仿宋" w:hAnsi="仿宋" w:eastAsia="仿宋" w:cs="仿宋"/>
        </w:rPr>
        <w:t>材料；</w:t>
      </w:r>
    </w:p>
    <w:p>
      <w:pPr>
        <w:spacing w:line="560" w:lineRule="exact"/>
        <w:ind w:firstLine="616" w:firstLineChars="200"/>
        <w:jc w:val="left"/>
        <w:rPr>
          <w:rFonts w:hint="eastAsia" w:ascii="仿宋" w:hAnsi="仿宋" w:eastAsia="仿宋" w:cs="仿宋"/>
        </w:rPr>
      </w:pPr>
      <w:r>
        <w:rPr>
          <w:rFonts w:ascii="仿宋" w:hAnsi="仿宋" w:eastAsia="仿宋" w:cs="仿宋"/>
        </w:rPr>
        <w:t>3.数据资源或数据产品权利主体转移的佐证材料；</w:t>
      </w:r>
    </w:p>
    <w:p>
      <w:pPr>
        <w:spacing w:line="560" w:lineRule="exact"/>
        <w:ind w:firstLine="616" w:firstLineChars="200"/>
        <w:rPr>
          <w:rFonts w:hint="eastAsia" w:ascii="仿宋" w:hAnsi="仿宋" w:eastAsia="仿宋" w:cs="仿宋"/>
          <w:color w:val="040404"/>
          <w:shd w:val="clear" w:color="auto" w:fill="FFFFFF"/>
        </w:rPr>
      </w:pPr>
      <w:r>
        <w:rPr>
          <w:rFonts w:hint="eastAsia" w:ascii="仿宋" w:hAnsi="仿宋" w:eastAsia="仿宋" w:cs="仿宋"/>
        </w:rPr>
        <w:t>4.</w:t>
      </w:r>
      <w:r>
        <w:rPr>
          <w:rFonts w:hint="eastAsia" w:ascii="仿宋" w:hAnsi="仿宋" w:eastAsia="仿宋" w:cs="仿宋"/>
          <w:color w:val="040404"/>
          <w:shd w:val="clear" w:color="auto" w:fill="FFFFFF"/>
        </w:rPr>
        <w:t>鉴定</w:t>
      </w:r>
      <w:r>
        <w:rPr>
          <w:rFonts w:ascii="仿宋" w:hAnsi="仿宋" w:eastAsia="仿宋" w:cs="仿宋"/>
          <w:color w:val="040404"/>
          <w:shd w:val="clear" w:color="auto" w:fill="FFFFFF"/>
        </w:rPr>
        <w:t>服务机构对于</w:t>
      </w:r>
      <w:r>
        <w:rPr>
          <w:rFonts w:hint="eastAsia" w:ascii="仿宋" w:hAnsi="仿宋" w:eastAsia="仿宋" w:cs="仿宋"/>
          <w:color w:val="040404"/>
          <w:shd w:val="clear" w:color="auto" w:fill="FFFFFF"/>
        </w:rPr>
        <w:t>权利主体</w:t>
      </w:r>
      <w:r>
        <w:rPr>
          <w:rFonts w:ascii="仿宋" w:hAnsi="仿宋" w:eastAsia="仿宋" w:cs="仿宋"/>
          <w:color w:val="040404"/>
          <w:shd w:val="clear" w:color="auto" w:fill="FFFFFF"/>
        </w:rPr>
        <w:t>转移真实性和合法性的实质性</w:t>
      </w:r>
      <w:r>
        <w:rPr>
          <w:rFonts w:hint="eastAsia" w:ascii="仿宋" w:hAnsi="仿宋" w:eastAsia="仿宋" w:cs="仿宋"/>
          <w:color w:val="040404"/>
          <w:shd w:val="clear" w:color="auto" w:fill="FFFFFF"/>
        </w:rPr>
        <w:t>鉴定评估报告等</w:t>
      </w:r>
      <w:r>
        <w:rPr>
          <w:rFonts w:ascii="仿宋" w:hAnsi="仿宋" w:eastAsia="仿宋" w:cs="仿宋"/>
          <w:color w:val="040404"/>
          <w:shd w:val="clear" w:color="auto" w:fill="FFFFFF"/>
        </w:rPr>
        <w:t>审核材料。</w:t>
      </w:r>
    </w:p>
    <w:p>
      <w:pPr>
        <w:spacing w:line="560" w:lineRule="exact"/>
        <w:ind w:firstLine="616" w:firstLineChars="200"/>
        <w:jc w:val="left"/>
        <w:rPr>
          <w:rFonts w:hint="eastAsia" w:ascii="仿宋" w:hAnsi="仿宋" w:eastAsia="仿宋" w:cs="仿宋"/>
        </w:rPr>
      </w:pPr>
      <w:r>
        <w:rPr>
          <w:rFonts w:ascii="仿宋" w:hAnsi="仿宋" w:eastAsia="仿宋" w:cs="仿宋"/>
        </w:rPr>
        <w:t>受理</w:t>
      </w:r>
      <w:r>
        <w:rPr>
          <w:rFonts w:hint="eastAsia" w:ascii="仿宋" w:hAnsi="仿宋" w:eastAsia="仿宋" w:cs="仿宋"/>
        </w:rPr>
        <w:t>变更登记</w:t>
      </w:r>
      <w:r>
        <w:rPr>
          <w:rFonts w:ascii="仿宋" w:hAnsi="仿宋" w:eastAsia="仿宋" w:cs="仿宋"/>
        </w:rPr>
        <w:t>后</w:t>
      </w:r>
      <w:r>
        <w:rPr>
          <w:rFonts w:hint="eastAsia" w:ascii="仿宋" w:hAnsi="仿宋" w:eastAsia="仿宋" w:cs="仿宋"/>
        </w:rPr>
        <w:t>于</w:t>
      </w:r>
      <w:r>
        <w:rPr>
          <w:rFonts w:ascii="仿宋" w:hAnsi="仿宋" w:eastAsia="仿宋" w:cs="仿宋"/>
        </w:rPr>
        <w:t>登记平台进行公示，公示期为30天</w:t>
      </w:r>
      <w:r>
        <w:rPr>
          <w:rFonts w:hint="eastAsia" w:ascii="仿宋" w:hAnsi="仿宋" w:eastAsia="仿宋" w:cs="仿宋"/>
        </w:rPr>
        <w:t>。经公示无异议，通过登记平台发放登记凭证，有效期三年，从凭证发放之日起计算。</w:t>
      </w:r>
    </w:p>
    <w:p>
      <w:pPr>
        <w:pStyle w:val="18"/>
        <w:numPr>
          <w:ilvl w:val="0"/>
          <w:numId w:val="1"/>
        </w:numPr>
        <w:spacing w:line="560" w:lineRule="exact"/>
        <w:ind w:left="0" w:firstLine="618" w:firstLineChars="200"/>
        <w:jc w:val="both"/>
        <w:outlineLvl w:val="1"/>
        <w:rPr>
          <w:rFonts w:ascii="Times New Roman" w:hAnsi="Times New Roman" w:eastAsia="楷体"/>
          <w:b/>
          <w:bCs/>
          <w:sz w:val="32"/>
          <w:szCs w:val="32"/>
        </w:rPr>
      </w:pPr>
      <w:r>
        <w:rPr>
          <w:rFonts w:hint="eastAsia" w:ascii="Times New Roman" w:hAnsi="Times New Roman" w:eastAsia="楷体"/>
          <w:b/>
          <w:bCs/>
          <w:sz w:val="32"/>
          <w:szCs w:val="32"/>
        </w:rPr>
        <w:t>凭证</w:t>
      </w:r>
      <w:r>
        <w:rPr>
          <w:rFonts w:ascii="Times New Roman" w:hAnsi="Times New Roman" w:eastAsia="楷体"/>
          <w:b/>
          <w:bCs/>
          <w:sz w:val="32"/>
          <w:szCs w:val="32"/>
        </w:rPr>
        <w:t>注销</w:t>
      </w:r>
    </w:p>
    <w:p>
      <w:pPr>
        <w:spacing w:line="560" w:lineRule="exact"/>
        <w:ind w:firstLine="616" w:firstLineChars="200"/>
        <w:rPr>
          <w:rFonts w:hint="eastAsia" w:ascii="仿宋" w:hAnsi="仿宋" w:eastAsia="仿宋" w:cs="仿宋"/>
        </w:rPr>
      </w:pPr>
      <w:r>
        <w:rPr>
          <w:rFonts w:ascii="仿宋" w:hAnsi="仿宋" w:eastAsia="仿宋" w:cs="仿宋"/>
        </w:rPr>
        <w:t>对存在违规、不实或重大安全风险，造成不良社会影响或重大权属纠纷的，</w:t>
      </w:r>
      <w:r>
        <w:rPr>
          <w:rFonts w:hint="eastAsia" w:ascii="仿宋" w:hAnsi="仿宋" w:eastAsia="仿宋" w:cs="仿宋"/>
        </w:rPr>
        <w:t>以及申报主体虚假申报的，相关监管部门应会同登记服务机构</w:t>
      </w:r>
      <w:r>
        <w:rPr>
          <w:rFonts w:ascii="仿宋" w:hAnsi="仿宋" w:eastAsia="仿宋" w:cs="仿宋"/>
        </w:rPr>
        <w:t>暂停</w:t>
      </w:r>
      <w:r>
        <w:rPr>
          <w:rFonts w:hint="eastAsia" w:ascii="仿宋" w:hAnsi="仿宋" w:eastAsia="仿宋" w:cs="仿宋"/>
        </w:rPr>
        <w:t>登记流程，</w:t>
      </w:r>
      <w:r>
        <w:rPr>
          <w:rFonts w:ascii="仿宋" w:hAnsi="仿宋" w:eastAsia="仿宋" w:cs="仿宋"/>
        </w:rPr>
        <w:t>或直接注销已出具的数据</w:t>
      </w:r>
      <w:r>
        <w:rPr>
          <w:rFonts w:hint="eastAsia" w:ascii="仿宋" w:hAnsi="仿宋" w:eastAsia="仿宋" w:cs="仿宋"/>
        </w:rPr>
        <w:t>权属</w:t>
      </w:r>
      <w:r>
        <w:rPr>
          <w:rFonts w:ascii="仿宋" w:hAnsi="仿宋" w:eastAsia="仿宋" w:cs="仿宋"/>
        </w:rPr>
        <w:t>登记凭证。</w:t>
      </w:r>
      <w:r>
        <w:rPr>
          <w:rFonts w:hint="eastAsia" w:ascii="仿宋" w:hAnsi="仿宋" w:eastAsia="仿宋" w:cs="仿宋"/>
        </w:rPr>
        <w:t>因登记主体主观意愿</w:t>
      </w:r>
      <w:r>
        <w:rPr>
          <w:rFonts w:ascii="仿宋" w:hAnsi="仿宋" w:eastAsia="仿宋" w:cs="仿宋"/>
        </w:rPr>
        <w:t>需要注销的</w:t>
      </w:r>
      <w:r>
        <w:rPr>
          <w:rFonts w:hint="eastAsia" w:ascii="仿宋" w:hAnsi="仿宋" w:eastAsia="仿宋" w:cs="仿宋"/>
        </w:rPr>
        <w:t>，</w:t>
      </w:r>
      <w:r>
        <w:rPr>
          <w:rFonts w:ascii="仿宋" w:hAnsi="仿宋" w:eastAsia="仿宋" w:cs="仿宋"/>
        </w:rPr>
        <w:t>由登记主体</w:t>
      </w:r>
      <w:r>
        <w:rPr>
          <w:rFonts w:hint="eastAsia" w:ascii="仿宋" w:hAnsi="仿宋" w:eastAsia="仿宋" w:cs="仿宋"/>
        </w:rPr>
        <w:t>在登记平台</w:t>
      </w:r>
      <w:r>
        <w:rPr>
          <w:rFonts w:ascii="仿宋" w:hAnsi="仿宋" w:eastAsia="仿宋" w:cs="仿宋"/>
        </w:rPr>
        <w:t>申请注销</w:t>
      </w:r>
      <w:r>
        <w:rPr>
          <w:rFonts w:hint="eastAsia" w:ascii="仿宋" w:hAnsi="仿宋" w:eastAsia="仿宋" w:cs="仿宋"/>
        </w:rPr>
        <w:t>权属登记</w:t>
      </w:r>
      <w:r>
        <w:rPr>
          <w:rFonts w:ascii="仿宋" w:hAnsi="仿宋" w:eastAsia="仿宋" w:cs="仿宋"/>
        </w:rPr>
        <w:t>凭证。</w:t>
      </w:r>
    </w:p>
    <w:p>
      <w:pPr>
        <w:spacing w:before="156" w:beforeLines="50" w:after="156" w:afterLines="50" w:line="560" w:lineRule="exact"/>
        <w:jc w:val="center"/>
        <w:rPr>
          <w:rFonts w:eastAsia="黑体"/>
          <w:b/>
          <w:bCs/>
        </w:rPr>
      </w:pPr>
    </w:p>
    <w:p>
      <w:pPr>
        <w:spacing w:before="156" w:beforeLines="50" w:after="156" w:afterLines="50" w:line="560" w:lineRule="exact"/>
        <w:jc w:val="center"/>
        <w:outlineLvl w:val="0"/>
        <w:rPr>
          <w:rFonts w:eastAsia="黑体"/>
          <w:b/>
          <w:bCs/>
        </w:rPr>
      </w:pPr>
      <w:r>
        <w:rPr>
          <w:rFonts w:eastAsia="黑体"/>
          <w:b/>
          <w:bCs/>
        </w:rPr>
        <w:t>第</w:t>
      </w:r>
      <w:r>
        <w:rPr>
          <w:rFonts w:hint="eastAsia" w:eastAsia="黑体"/>
          <w:b/>
          <w:bCs/>
        </w:rPr>
        <w:t>四</w:t>
      </w:r>
      <w:r>
        <w:rPr>
          <w:rFonts w:eastAsia="黑体"/>
          <w:b/>
          <w:bCs/>
        </w:rPr>
        <w:t>章</w:t>
      </w:r>
      <w:r>
        <w:rPr>
          <w:rFonts w:hint="eastAsia" w:eastAsia="黑体"/>
          <w:b/>
          <w:bCs/>
        </w:rPr>
        <w:t xml:space="preserve"> 管理与</w:t>
      </w:r>
      <w:r>
        <w:rPr>
          <w:rFonts w:eastAsia="黑体"/>
          <w:b/>
          <w:bCs/>
        </w:rPr>
        <w:t>责任</w:t>
      </w:r>
    </w:p>
    <w:p>
      <w:pPr>
        <w:pStyle w:val="18"/>
        <w:numPr>
          <w:ilvl w:val="0"/>
          <w:numId w:val="1"/>
        </w:numPr>
        <w:spacing w:line="560" w:lineRule="exact"/>
        <w:ind w:left="0" w:firstLine="618" w:firstLineChars="200"/>
        <w:jc w:val="both"/>
        <w:outlineLvl w:val="1"/>
        <w:rPr>
          <w:rFonts w:ascii="Times New Roman" w:hAnsi="Times New Roman" w:eastAsia="楷体"/>
          <w:b/>
          <w:bCs/>
          <w:sz w:val="32"/>
          <w:szCs w:val="32"/>
        </w:rPr>
      </w:pPr>
      <w:r>
        <w:rPr>
          <w:rFonts w:ascii="Times New Roman" w:hAnsi="Times New Roman" w:eastAsia="楷体"/>
          <w:b/>
          <w:bCs/>
          <w:sz w:val="32"/>
          <w:szCs w:val="32"/>
        </w:rPr>
        <w:t>相关机构监督管理</w:t>
      </w:r>
    </w:p>
    <w:p>
      <w:pPr>
        <w:spacing w:line="560" w:lineRule="exact"/>
        <w:ind w:firstLine="616" w:firstLineChars="200"/>
        <w:rPr>
          <w:rFonts w:hint="eastAsia" w:ascii="仿宋" w:hAnsi="仿宋" w:eastAsia="仿宋" w:cs="仿宋"/>
        </w:rPr>
      </w:pPr>
      <w:r>
        <w:rPr>
          <w:rFonts w:ascii="仿宋" w:hAnsi="仿宋" w:eastAsia="仿宋" w:cs="仿宋"/>
        </w:rPr>
        <w:t>市数据局</w:t>
      </w:r>
      <w:r>
        <w:rPr>
          <w:rFonts w:hint="eastAsia" w:ascii="仿宋" w:hAnsi="仿宋" w:eastAsia="仿宋" w:cs="仿宋"/>
        </w:rPr>
        <w:t>会同市委网信办、市国安局等部门</w:t>
      </w:r>
      <w:r>
        <w:rPr>
          <w:rFonts w:ascii="仿宋" w:hAnsi="仿宋" w:eastAsia="仿宋" w:cs="仿宋"/>
        </w:rPr>
        <w:t>对</w:t>
      </w:r>
      <w:r>
        <w:rPr>
          <w:rFonts w:hint="eastAsia" w:ascii="仿宋" w:hAnsi="仿宋" w:eastAsia="仿宋" w:cs="仿宋"/>
        </w:rPr>
        <w:t>第三方</w:t>
      </w:r>
      <w:r>
        <w:rPr>
          <w:rFonts w:ascii="仿宋" w:hAnsi="仿宋" w:eastAsia="仿宋" w:cs="仿宋"/>
        </w:rPr>
        <w:t>服务机构</w:t>
      </w:r>
      <w:r>
        <w:rPr>
          <w:rFonts w:hint="eastAsia" w:ascii="仿宋" w:hAnsi="仿宋" w:eastAsia="仿宋" w:cs="仿宋"/>
        </w:rPr>
        <w:t>和从业人员建立</w:t>
      </w:r>
      <w:r>
        <w:rPr>
          <w:rFonts w:ascii="仿宋" w:hAnsi="仿宋" w:eastAsia="仿宋" w:cs="仿宋"/>
        </w:rPr>
        <w:t>监督管理</w:t>
      </w:r>
      <w:r>
        <w:rPr>
          <w:rFonts w:hint="eastAsia" w:ascii="仿宋" w:hAnsi="仿宋" w:eastAsia="仿宋" w:cs="仿宋"/>
        </w:rPr>
        <w:t>和评价制度。</w:t>
      </w:r>
      <w:r>
        <w:rPr>
          <w:rFonts w:ascii="仿宋" w:hAnsi="仿宋" w:eastAsia="仿宋" w:cs="仿宋"/>
        </w:rPr>
        <w:t>对</w:t>
      </w:r>
      <w:r>
        <w:rPr>
          <w:rFonts w:hint="eastAsia" w:ascii="仿宋" w:hAnsi="仿宋" w:eastAsia="仿宋" w:cs="仿宋"/>
        </w:rPr>
        <w:t>存在违规操作、工作过失的进行通报；对造成重大负面影响的禁止其开展相关业务服务；对</w:t>
      </w:r>
      <w:r>
        <w:rPr>
          <w:rFonts w:ascii="仿宋" w:hAnsi="仿宋" w:eastAsia="仿宋" w:cs="仿宋"/>
        </w:rPr>
        <w:t>违法</w:t>
      </w:r>
      <w:r>
        <w:rPr>
          <w:rFonts w:hint="eastAsia" w:ascii="仿宋" w:hAnsi="仿宋" w:eastAsia="仿宋" w:cs="仿宋"/>
        </w:rPr>
        <w:t>犯罪</w:t>
      </w:r>
      <w:r>
        <w:rPr>
          <w:rFonts w:ascii="仿宋" w:hAnsi="仿宋" w:eastAsia="仿宋" w:cs="仿宋"/>
        </w:rPr>
        <w:t>的</w:t>
      </w:r>
      <w:r>
        <w:rPr>
          <w:rFonts w:hint="eastAsia" w:ascii="仿宋" w:hAnsi="仿宋" w:eastAsia="仿宋" w:cs="仿宋"/>
        </w:rPr>
        <w:t>依法予以处理</w:t>
      </w:r>
      <w:r>
        <w:rPr>
          <w:rFonts w:ascii="仿宋" w:hAnsi="仿宋" w:eastAsia="仿宋" w:cs="仿宋"/>
        </w:rPr>
        <w:t>。</w:t>
      </w:r>
    </w:p>
    <w:p>
      <w:pPr>
        <w:pStyle w:val="18"/>
        <w:numPr>
          <w:ilvl w:val="0"/>
          <w:numId w:val="1"/>
        </w:numPr>
        <w:spacing w:line="560" w:lineRule="exact"/>
        <w:ind w:left="0" w:firstLine="618" w:firstLineChars="200"/>
        <w:jc w:val="both"/>
        <w:outlineLvl w:val="1"/>
        <w:rPr>
          <w:rFonts w:ascii="Times New Roman" w:hAnsi="Times New Roman" w:eastAsia="楷体"/>
          <w:b/>
          <w:bCs/>
          <w:sz w:val="32"/>
          <w:szCs w:val="32"/>
        </w:rPr>
      </w:pPr>
      <w:r>
        <w:rPr>
          <w:rFonts w:hint="eastAsia" w:ascii="Times New Roman" w:hAnsi="Times New Roman" w:eastAsia="楷体"/>
          <w:b/>
          <w:bCs/>
          <w:sz w:val="32"/>
          <w:szCs w:val="32"/>
        </w:rPr>
        <w:t>申报主体责任</w:t>
      </w:r>
    </w:p>
    <w:p>
      <w:pPr>
        <w:spacing w:line="560" w:lineRule="exact"/>
        <w:ind w:firstLine="616" w:firstLineChars="200"/>
        <w:rPr>
          <w:rFonts w:hint="eastAsia" w:ascii="仿宋" w:hAnsi="仿宋" w:eastAsia="仿宋" w:cs="仿宋"/>
        </w:rPr>
      </w:pPr>
      <w:r>
        <w:rPr>
          <w:rFonts w:ascii="仿宋" w:hAnsi="仿宋" w:eastAsia="仿宋" w:cs="仿宋"/>
        </w:rPr>
        <w:t>申报主体对数据</w:t>
      </w:r>
      <w:r>
        <w:rPr>
          <w:rFonts w:hint="eastAsia" w:ascii="仿宋" w:hAnsi="仿宋" w:eastAsia="仿宋" w:cs="仿宋"/>
        </w:rPr>
        <w:t>权属</w:t>
      </w:r>
      <w:r>
        <w:rPr>
          <w:rFonts w:ascii="仿宋" w:hAnsi="仿宋" w:eastAsia="仿宋" w:cs="仿宋"/>
        </w:rPr>
        <w:t>登记内容的真实性、完整性</w:t>
      </w:r>
      <w:r>
        <w:rPr>
          <w:rFonts w:hint="eastAsia" w:ascii="仿宋" w:hAnsi="仿宋" w:eastAsia="仿宋" w:cs="仿宋"/>
        </w:rPr>
        <w:t>和</w:t>
      </w:r>
      <w:r>
        <w:rPr>
          <w:rFonts w:ascii="仿宋" w:hAnsi="仿宋" w:eastAsia="仿宋" w:cs="仿宋"/>
        </w:rPr>
        <w:t>合法性负责</w:t>
      </w:r>
      <w:r>
        <w:rPr>
          <w:rFonts w:hint="eastAsia" w:ascii="仿宋" w:hAnsi="仿宋" w:eastAsia="仿宋" w:cs="仿宋"/>
        </w:rPr>
        <w:t>；</w:t>
      </w:r>
      <w:r>
        <w:rPr>
          <w:rFonts w:ascii="仿宋" w:hAnsi="仿宋" w:eastAsia="仿宋" w:cs="仿宋"/>
        </w:rPr>
        <w:t>申报主体</w:t>
      </w:r>
      <w:r>
        <w:rPr>
          <w:rFonts w:hint="eastAsia" w:ascii="仿宋" w:hAnsi="仿宋" w:eastAsia="仿宋" w:cs="仿宋"/>
        </w:rPr>
        <w:t>在申报</w:t>
      </w:r>
      <w:r>
        <w:rPr>
          <w:rFonts w:ascii="仿宋" w:hAnsi="仿宋" w:eastAsia="仿宋" w:cs="仿宋"/>
        </w:rPr>
        <w:t>过程中存在提供虚假材料等行为给他人造成损害的，应当承担相应的法律责任。</w:t>
      </w:r>
      <w:r>
        <w:rPr>
          <w:rFonts w:hint="eastAsia" w:ascii="仿宋" w:hAnsi="仿宋" w:eastAsia="仿宋" w:cs="仿宋"/>
        </w:rPr>
        <w:t>申报</w:t>
      </w:r>
      <w:r>
        <w:rPr>
          <w:rFonts w:ascii="仿宋" w:hAnsi="仿宋" w:eastAsia="仿宋" w:cs="仿宋"/>
        </w:rPr>
        <w:t>过程中存在填写错误等情形导致不能正确登记给</w:t>
      </w:r>
      <w:r>
        <w:rPr>
          <w:rFonts w:hint="eastAsia" w:ascii="仿宋" w:hAnsi="仿宋" w:eastAsia="仿宋" w:cs="仿宋"/>
        </w:rPr>
        <w:t>申报主体</w:t>
      </w:r>
      <w:r>
        <w:rPr>
          <w:rFonts w:ascii="仿宋" w:hAnsi="仿宋" w:eastAsia="仿宋" w:cs="仿宋"/>
        </w:rPr>
        <w:t>或第三</w:t>
      </w:r>
      <w:r>
        <w:rPr>
          <w:rFonts w:hint="eastAsia" w:ascii="仿宋" w:hAnsi="仿宋" w:eastAsia="仿宋" w:cs="仿宋"/>
        </w:rPr>
        <w:t>方</w:t>
      </w:r>
      <w:r>
        <w:rPr>
          <w:rFonts w:ascii="仿宋" w:hAnsi="仿宋" w:eastAsia="仿宋" w:cs="仿宋"/>
        </w:rPr>
        <w:t>造成损失的，相关责任由</w:t>
      </w:r>
      <w:r>
        <w:rPr>
          <w:rFonts w:hint="eastAsia" w:ascii="仿宋" w:hAnsi="仿宋" w:eastAsia="仿宋" w:cs="仿宋"/>
        </w:rPr>
        <w:t>申报主体</w:t>
      </w:r>
      <w:r>
        <w:rPr>
          <w:rFonts w:ascii="仿宋" w:hAnsi="仿宋" w:eastAsia="仿宋" w:cs="仿宋"/>
        </w:rPr>
        <w:t>承担。</w:t>
      </w:r>
    </w:p>
    <w:p>
      <w:pPr>
        <w:pStyle w:val="18"/>
        <w:numPr>
          <w:ilvl w:val="0"/>
          <w:numId w:val="1"/>
        </w:numPr>
        <w:spacing w:line="560" w:lineRule="exact"/>
        <w:ind w:left="0" w:firstLine="618" w:firstLineChars="200"/>
        <w:jc w:val="both"/>
        <w:outlineLvl w:val="1"/>
        <w:rPr>
          <w:rFonts w:ascii="Times New Roman" w:hAnsi="Times New Roman" w:eastAsia="楷体"/>
          <w:b/>
          <w:bCs/>
          <w:sz w:val="32"/>
          <w:szCs w:val="32"/>
        </w:rPr>
      </w:pPr>
      <w:r>
        <w:rPr>
          <w:rFonts w:hint="eastAsia" w:ascii="Times New Roman" w:hAnsi="Times New Roman" w:eastAsia="楷体"/>
          <w:b/>
          <w:bCs/>
          <w:sz w:val="32"/>
          <w:szCs w:val="32"/>
        </w:rPr>
        <w:t>第三方服务机构责任</w:t>
      </w:r>
    </w:p>
    <w:p>
      <w:pPr>
        <w:spacing w:line="560" w:lineRule="exact"/>
        <w:ind w:firstLine="616" w:firstLineChars="200"/>
        <w:rPr>
          <w:rFonts w:hint="eastAsia" w:ascii="仿宋" w:hAnsi="仿宋" w:eastAsia="仿宋" w:cs="仿宋"/>
        </w:rPr>
      </w:pPr>
      <w:r>
        <w:rPr>
          <w:rFonts w:hint="eastAsia" w:ascii="仿宋" w:hAnsi="仿宋" w:eastAsia="仿宋" w:cs="仿宋"/>
        </w:rPr>
        <w:t>第三方服务机构须在登记平台进行注册认证后方能开展数据权属登记有关服务。</w:t>
      </w:r>
    </w:p>
    <w:p>
      <w:pPr>
        <w:spacing w:line="560" w:lineRule="exact"/>
        <w:ind w:firstLine="616" w:firstLineChars="200"/>
        <w:rPr>
          <w:rFonts w:hint="eastAsia" w:ascii="仿宋" w:hAnsi="仿宋" w:eastAsia="仿宋" w:cs="仿宋"/>
        </w:rPr>
      </w:pPr>
      <w:r>
        <w:rPr>
          <w:rFonts w:hint="eastAsia" w:ascii="仿宋" w:hAnsi="仿宋" w:eastAsia="仿宋" w:cs="仿宋"/>
        </w:rPr>
        <w:t>第三方服务机构及其</w:t>
      </w:r>
      <w:r>
        <w:rPr>
          <w:rFonts w:ascii="仿宋" w:hAnsi="仿宋" w:eastAsia="仿宋" w:cs="仿宋"/>
        </w:rPr>
        <w:t>工作人员因</w:t>
      </w:r>
      <w:r>
        <w:rPr>
          <w:rFonts w:hint="eastAsia" w:ascii="仿宋" w:hAnsi="仿宋" w:eastAsia="仿宋" w:cs="仿宋"/>
        </w:rPr>
        <w:t>工作失误</w:t>
      </w:r>
      <w:r>
        <w:rPr>
          <w:rFonts w:ascii="仿宋" w:hAnsi="仿宋" w:eastAsia="仿宋" w:cs="仿宋"/>
        </w:rPr>
        <w:t>给他人造成损害的</w:t>
      </w:r>
      <w:r>
        <w:rPr>
          <w:rFonts w:hint="eastAsia" w:ascii="仿宋" w:hAnsi="仿宋" w:eastAsia="仿宋" w:cs="仿宋"/>
        </w:rPr>
        <w:t>，</w:t>
      </w:r>
      <w:r>
        <w:rPr>
          <w:rFonts w:ascii="仿宋" w:hAnsi="仿宋" w:eastAsia="仿宋" w:cs="仿宋"/>
        </w:rPr>
        <w:t>擅自更改登记事项、泄露数据产品</w:t>
      </w:r>
      <w:r>
        <w:rPr>
          <w:rFonts w:hint="eastAsia" w:ascii="仿宋" w:hAnsi="仿宋" w:eastAsia="仿宋" w:cs="仿宋"/>
        </w:rPr>
        <w:t>权属申报</w:t>
      </w:r>
      <w:r>
        <w:rPr>
          <w:rFonts w:ascii="仿宋" w:hAnsi="仿宋" w:eastAsia="仿宋" w:cs="仿宋"/>
        </w:rPr>
        <w:t>登记</w:t>
      </w:r>
      <w:r>
        <w:rPr>
          <w:rFonts w:hint="eastAsia" w:ascii="仿宋" w:hAnsi="仿宋" w:eastAsia="仿宋" w:cs="仿宋"/>
        </w:rPr>
        <w:t>材料</w:t>
      </w:r>
      <w:r>
        <w:rPr>
          <w:rFonts w:ascii="仿宋" w:hAnsi="仿宋" w:eastAsia="仿宋" w:cs="仿宋"/>
        </w:rPr>
        <w:t>信息、伪造数据产品</w:t>
      </w:r>
      <w:r>
        <w:rPr>
          <w:rFonts w:hint="eastAsia" w:ascii="仿宋" w:hAnsi="仿宋" w:eastAsia="仿宋" w:cs="仿宋"/>
        </w:rPr>
        <w:t>权属</w:t>
      </w:r>
      <w:r>
        <w:rPr>
          <w:rFonts w:ascii="仿宋" w:hAnsi="仿宋" w:eastAsia="仿宋" w:cs="仿宋"/>
        </w:rPr>
        <w:t>登记证明、或其他滥用职权玩忽职守行为的，</w:t>
      </w:r>
      <w:r>
        <w:rPr>
          <w:rFonts w:hint="eastAsia" w:ascii="仿宋" w:hAnsi="仿宋" w:eastAsia="仿宋" w:cs="仿宋"/>
        </w:rPr>
        <w:t>依法</w:t>
      </w:r>
      <w:r>
        <w:rPr>
          <w:rFonts w:ascii="仿宋" w:hAnsi="仿宋" w:eastAsia="仿宋" w:cs="仿宋"/>
        </w:rPr>
        <w:t>承担相应的法律责任。</w:t>
      </w:r>
    </w:p>
    <w:p>
      <w:pPr>
        <w:spacing w:line="560" w:lineRule="exact"/>
        <w:ind w:firstLine="616" w:firstLineChars="200"/>
        <w:rPr>
          <w:rFonts w:hint="eastAsia" w:ascii="仿宋" w:hAnsi="仿宋" w:eastAsia="仿宋" w:cs="仿宋"/>
        </w:rPr>
      </w:pPr>
      <w:r>
        <w:rPr>
          <w:rFonts w:hint="eastAsia" w:ascii="仿宋" w:hAnsi="仿宋" w:eastAsia="仿宋" w:cs="仿宋"/>
        </w:rPr>
        <w:t>第三方</w:t>
      </w:r>
      <w:r>
        <w:rPr>
          <w:rFonts w:ascii="仿宋" w:hAnsi="仿宋" w:eastAsia="仿宋" w:cs="仿宋"/>
        </w:rPr>
        <w:t>服务机构对出具的合规性评估法律意见书负责，应当保证意见书的客观性、真实性、准确性和完整性，因虚假记载、误导性陈述、信息泄露或</w:t>
      </w:r>
      <w:r>
        <w:rPr>
          <w:rFonts w:hint="eastAsia" w:ascii="仿宋" w:hAnsi="仿宋" w:eastAsia="仿宋" w:cs="仿宋"/>
        </w:rPr>
        <w:t>其他</w:t>
      </w:r>
      <w:r>
        <w:rPr>
          <w:rFonts w:ascii="仿宋" w:hAnsi="仿宋" w:eastAsia="仿宋" w:cs="仿宋"/>
        </w:rPr>
        <w:t>违反法律法规、行业规则的情形给他人造成损害的，依法承担赔偿责任</w:t>
      </w:r>
      <w:r>
        <w:rPr>
          <w:rFonts w:hint="eastAsia" w:ascii="仿宋" w:hAnsi="仿宋" w:eastAsia="仿宋" w:cs="仿宋"/>
        </w:rPr>
        <w:t>；</w:t>
      </w:r>
      <w:r>
        <w:rPr>
          <w:rFonts w:ascii="仿宋" w:hAnsi="仿宋" w:eastAsia="仿宋" w:cs="仿宋"/>
        </w:rPr>
        <w:t>构成犯罪的，依法追究刑事责任。</w:t>
      </w:r>
    </w:p>
    <w:p>
      <w:pPr>
        <w:spacing w:line="560" w:lineRule="exact"/>
        <w:ind w:firstLine="616" w:firstLineChars="200"/>
        <w:jc w:val="left"/>
        <w:rPr>
          <w:rFonts w:hint="eastAsia" w:ascii="仿宋" w:hAnsi="仿宋" w:eastAsia="仿宋" w:cs="仿宋"/>
        </w:rPr>
      </w:pPr>
      <w:r>
        <w:rPr>
          <w:rFonts w:hint="eastAsia" w:ascii="仿宋" w:hAnsi="仿宋" w:eastAsia="仿宋" w:cs="仿宋"/>
        </w:rPr>
        <w:t>第三方</w:t>
      </w:r>
      <w:r>
        <w:rPr>
          <w:rFonts w:ascii="仿宋" w:hAnsi="仿宋" w:eastAsia="仿宋" w:cs="仿宋"/>
        </w:rPr>
        <w:t>服务机构对</w:t>
      </w:r>
      <w:r>
        <w:rPr>
          <w:rFonts w:hint="eastAsia" w:ascii="仿宋" w:hAnsi="仿宋" w:eastAsia="仿宋" w:cs="仿宋"/>
        </w:rPr>
        <w:t>申报主体</w:t>
      </w:r>
      <w:r>
        <w:rPr>
          <w:rFonts w:ascii="仿宋" w:hAnsi="仿宋" w:eastAsia="仿宋" w:cs="仿宋"/>
        </w:rPr>
        <w:t>的信息以及数据产品</w:t>
      </w:r>
      <w:r>
        <w:rPr>
          <w:rFonts w:hint="eastAsia" w:ascii="仿宋" w:hAnsi="仿宋" w:eastAsia="仿宋" w:cs="仿宋"/>
        </w:rPr>
        <w:t>权属</w:t>
      </w:r>
      <w:r>
        <w:rPr>
          <w:rFonts w:ascii="仿宋" w:hAnsi="仿宋" w:eastAsia="仿宋" w:cs="仿宋"/>
        </w:rPr>
        <w:t>登记业务有关的数据和资料负有保密义务，确保相关资料不被泄露或用于不正当活动。</w:t>
      </w:r>
    </w:p>
    <w:p>
      <w:pPr>
        <w:pStyle w:val="18"/>
        <w:numPr>
          <w:ilvl w:val="0"/>
          <w:numId w:val="1"/>
        </w:numPr>
        <w:spacing w:line="560" w:lineRule="exact"/>
        <w:ind w:left="0" w:firstLine="618" w:firstLineChars="200"/>
        <w:jc w:val="both"/>
        <w:outlineLvl w:val="1"/>
        <w:rPr>
          <w:rFonts w:ascii="Times New Roman" w:hAnsi="Times New Roman" w:eastAsia="楷体"/>
          <w:b/>
          <w:bCs/>
          <w:sz w:val="32"/>
          <w:szCs w:val="32"/>
        </w:rPr>
      </w:pPr>
      <w:r>
        <w:rPr>
          <w:rFonts w:ascii="Times New Roman" w:hAnsi="Times New Roman" w:eastAsia="楷体"/>
          <w:b/>
          <w:bCs/>
          <w:sz w:val="32"/>
          <w:szCs w:val="32"/>
        </w:rPr>
        <w:t>从业人员监督管理</w:t>
      </w:r>
    </w:p>
    <w:p>
      <w:pPr>
        <w:spacing w:line="560" w:lineRule="exact"/>
        <w:ind w:firstLine="616" w:firstLineChars="200"/>
        <w:rPr>
          <w:rFonts w:hint="eastAsia" w:ascii="仿宋" w:hAnsi="仿宋" w:eastAsia="仿宋" w:cs="仿宋"/>
        </w:rPr>
      </w:pPr>
      <w:r>
        <w:rPr>
          <w:rFonts w:hint="eastAsia" w:ascii="仿宋" w:hAnsi="仿宋" w:eastAsia="仿宋" w:cs="仿宋"/>
        </w:rPr>
        <w:t>各有关部门应</w:t>
      </w:r>
      <w:r>
        <w:rPr>
          <w:rFonts w:ascii="仿宋" w:hAnsi="仿宋" w:eastAsia="仿宋" w:cs="仿宋"/>
        </w:rPr>
        <w:t>加强对数据</w:t>
      </w:r>
      <w:r>
        <w:rPr>
          <w:rFonts w:hint="eastAsia" w:ascii="仿宋" w:hAnsi="仿宋" w:eastAsia="仿宋" w:cs="仿宋"/>
        </w:rPr>
        <w:t>权属</w:t>
      </w:r>
      <w:r>
        <w:rPr>
          <w:rFonts w:ascii="仿宋" w:hAnsi="仿宋" w:eastAsia="仿宋" w:cs="仿宋"/>
        </w:rPr>
        <w:t>登记从业人员的法律素养、</w:t>
      </w:r>
      <w:r>
        <w:rPr>
          <w:rFonts w:hint="eastAsia" w:ascii="仿宋" w:hAnsi="仿宋" w:eastAsia="仿宋" w:cs="仿宋"/>
        </w:rPr>
        <w:t>专业技能的</w:t>
      </w:r>
      <w:r>
        <w:rPr>
          <w:rFonts w:ascii="仿宋" w:hAnsi="仿宋" w:eastAsia="仿宋" w:cs="仿宋"/>
        </w:rPr>
        <w:t>培训</w:t>
      </w:r>
      <w:r>
        <w:rPr>
          <w:rFonts w:hint="eastAsia" w:ascii="仿宋" w:hAnsi="仿宋" w:eastAsia="仿宋" w:cs="仿宋"/>
        </w:rPr>
        <w:t>和指导</w:t>
      </w:r>
      <w:r>
        <w:rPr>
          <w:rFonts w:ascii="仿宋" w:hAnsi="仿宋" w:eastAsia="仿宋" w:cs="仿宋"/>
        </w:rPr>
        <w:t>。</w:t>
      </w:r>
    </w:p>
    <w:p>
      <w:pPr>
        <w:spacing w:line="560" w:lineRule="exact"/>
        <w:ind w:firstLine="616" w:firstLineChars="200"/>
        <w:rPr>
          <w:rFonts w:hint="eastAsia" w:ascii="仿宋" w:hAnsi="仿宋" w:eastAsia="仿宋" w:cs="仿宋"/>
        </w:rPr>
      </w:pPr>
      <w:r>
        <w:rPr>
          <w:rFonts w:ascii="仿宋" w:hAnsi="仿宋" w:eastAsia="仿宋" w:cs="仿宋"/>
        </w:rPr>
        <w:t>相关从业人员需在</w:t>
      </w:r>
      <w:r>
        <w:rPr>
          <w:rFonts w:hint="eastAsia" w:ascii="仿宋" w:hAnsi="仿宋" w:eastAsia="仿宋" w:cs="仿宋"/>
        </w:rPr>
        <w:t>登记平台</w:t>
      </w:r>
      <w:r>
        <w:rPr>
          <w:rFonts w:ascii="仿宋" w:hAnsi="仿宋" w:eastAsia="仿宋" w:cs="仿宋"/>
        </w:rPr>
        <w:t>进行专门登记注册方可开展数据</w:t>
      </w:r>
      <w:r>
        <w:rPr>
          <w:rFonts w:hint="eastAsia" w:ascii="仿宋" w:hAnsi="仿宋" w:eastAsia="仿宋" w:cs="仿宋"/>
        </w:rPr>
        <w:t>权属</w:t>
      </w:r>
      <w:r>
        <w:rPr>
          <w:rFonts w:ascii="仿宋" w:hAnsi="仿宋" w:eastAsia="仿宋" w:cs="仿宋"/>
        </w:rPr>
        <w:t>登记服务工作</w:t>
      </w:r>
      <w:r>
        <w:rPr>
          <w:rFonts w:hint="eastAsia" w:ascii="仿宋" w:hAnsi="仿宋" w:eastAsia="仿宋" w:cs="仿宋"/>
        </w:rPr>
        <w:t>，</w:t>
      </w:r>
      <w:r>
        <w:rPr>
          <w:rFonts w:ascii="仿宋" w:hAnsi="仿宋" w:eastAsia="仿宋" w:cs="仿宋"/>
        </w:rPr>
        <w:t>开展数据</w:t>
      </w:r>
      <w:r>
        <w:rPr>
          <w:rFonts w:hint="eastAsia" w:ascii="仿宋" w:hAnsi="仿宋" w:eastAsia="仿宋" w:cs="仿宋"/>
        </w:rPr>
        <w:t>权属</w:t>
      </w:r>
      <w:r>
        <w:rPr>
          <w:rFonts w:ascii="仿宋" w:hAnsi="仿宋" w:eastAsia="仿宋" w:cs="仿宋"/>
        </w:rPr>
        <w:t>登记服务过程须以</w:t>
      </w:r>
      <w:r>
        <w:rPr>
          <w:rFonts w:hint="eastAsia" w:ascii="仿宋" w:hAnsi="仿宋" w:eastAsia="仿宋" w:cs="仿宋"/>
        </w:rPr>
        <w:t>经平台认证的</w:t>
      </w:r>
      <w:r>
        <w:rPr>
          <w:rFonts w:ascii="仿宋" w:hAnsi="仿宋" w:eastAsia="仿宋" w:cs="仿宋"/>
        </w:rPr>
        <w:t>公司或其他机构为载体。</w:t>
      </w:r>
    </w:p>
    <w:p>
      <w:pPr>
        <w:spacing w:line="560" w:lineRule="exact"/>
        <w:ind w:firstLine="616" w:firstLineChars="200"/>
        <w:rPr>
          <w:rFonts w:hint="eastAsia" w:ascii="仿宋" w:hAnsi="仿宋" w:eastAsia="仿宋" w:cs="仿宋"/>
        </w:rPr>
      </w:pPr>
      <w:r>
        <w:rPr>
          <w:rFonts w:ascii="仿宋" w:hAnsi="仿宋" w:eastAsia="仿宋" w:cs="仿宋"/>
        </w:rPr>
        <w:t>有重大刑事犯罪前科、重大失信人员或其他不宜开展数据权属登记服务工作的人员不得开展数据权属登记工作。</w:t>
      </w:r>
    </w:p>
    <w:p>
      <w:pPr>
        <w:widowControl/>
        <w:spacing w:line="560" w:lineRule="exact"/>
        <w:ind w:firstLine="618" w:firstLineChars="200"/>
        <w:jc w:val="left"/>
        <w:rPr>
          <w:rFonts w:eastAsia="黑体"/>
          <w:b/>
          <w:bCs/>
        </w:rPr>
      </w:pPr>
    </w:p>
    <w:p>
      <w:pPr>
        <w:spacing w:before="156" w:beforeLines="50" w:after="156" w:afterLines="50" w:line="560" w:lineRule="exact"/>
        <w:jc w:val="center"/>
        <w:outlineLvl w:val="0"/>
        <w:rPr>
          <w:rFonts w:eastAsia="黑体"/>
          <w:b/>
          <w:bCs/>
        </w:rPr>
      </w:pPr>
      <w:r>
        <w:rPr>
          <w:rFonts w:eastAsia="黑体"/>
          <w:b/>
          <w:bCs/>
        </w:rPr>
        <w:t>第</w:t>
      </w:r>
      <w:r>
        <w:rPr>
          <w:rFonts w:hint="eastAsia" w:eastAsia="黑体"/>
          <w:b/>
          <w:bCs/>
        </w:rPr>
        <w:t>五</w:t>
      </w:r>
      <w:r>
        <w:rPr>
          <w:rFonts w:eastAsia="黑体"/>
          <w:b/>
          <w:bCs/>
        </w:rPr>
        <w:t>章 纠纷与仲裁</w:t>
      </w:r>
    </w:p>
    <w:p>
      <w:pPr>
        <w:pStyle w:val="18"/>
        <w:numPr>
          <w:ilvl w:val="0"/>
          <w:numId w:val="1"/>
        </w:numPr>
        <w:spacing w:line="560" w:lineRule="exact"/>
        <w:ind w:left="0" w:firstLine="618" w:firstLineChars="200"/>
        <w:jc w:val="both"/>
        <w:outlineLvl w:val="1"/>
        <w:rPr>
          <w:rFonts w:ascii="Times New Roman" w:hAnsi="Times New Roman" w:eastAsia="楷体"/>
          <w:b/>
          <w:bCs/>
          <w:sz w:val="32"/>
          <w:szCs w:val="32"/>
        </w:rPr>
      </w:pPr>
      <w:r>
        <w:rPr>
          <w:rFonts w:hint="eastAsia" w:ascii="Times New Roman" w:hAnsi="Times New Roman" w:eastAsia="楷体"/>
          <w:b/>
          <w:bCs/>
          <w:sz w:val="32"/>
          <w:szCs w:val="32"/>
        </w:rPr>
        <w:t>权属主体变更</w:t>
      </w:r>
    </w:p>
    <w:p>
      <w:pPr>
        <w:spacing w:line="560" w:lineRule="exact"/>
        <w:ind w:firstLine="616" w:firstLineChars="200"/>
        <w:rPr>
          <w:rFonts w:hint="eastAsia" w:ascii="仿宋" w:hAnsi="仿宋" w:eastAsia="仿宋" w:cs="仿宋"/>
        </w:rPr>
      </w:pPr>
      <w:r>
        <w:rPr>
          <w:rFonts w:ascii="仿宋" w:hAnsi="仿宋" w:eastAsia="仿宋" w:cs="仿宋"/>
        </w:rPr>
        <w:t>因人民法院判决、裁定或仲裁机构裁决等生效的法律文书等情形导致原申报主体的权利灭失的，由相关主体进行数据权属注销或</w:t>
      </w:r>
      <w:r>
        <w:rPr>
          <w:rFonts w:hint="eastAsia" w:ascii="仿宋" w:hAnsi="仿宋" w:eastAsia="仿宋" w:cs="仿宋"/>
        </w:rPr>
        <w:t>变更</w:t>
      </w:r>
      <w:r>
        <w:rPr>
          <w:rFonts w:ascii="仿宋" w:hAnsi="仿宋" w:eastAsia="仿宋" w:cs="仿宋"/>
        </w:rPr>
        <w:t>登记；如无新权利主体</w:t>
      </w:r>
      <w:r>
        <w:rPr>
          <w:rFonts w:hint="eastAsia" w:ascii="仿宋" w:hAnsi="仿宋" w:eastAsia="仿宋" w:cs="仿宋"/>
        </w:rPr>
        <w:t>或主体无履行上述义务能力</w:t>
      </w:r>
      <w:r>
        <w:rPr>
          <w:rFonts w:ascii="仿宋" w:hAnsi="仿宋" w:eastAsia="仿宋" w:cs="仿宋"/>
        </w:rPr>
        <w:t>，</w:t>
      </w:r>
      <w:r>
        <w:rPr>
          <w:rFonts w:hint="eastAsia" w:ascii="仿宋" w:hAnsi="仿宋" w:eastAsia="仿宋" w:cs="仿宋"/>
        </w:rPr>
        <w:t>登记平台按流程</w:t>
      </w:r>
      <w:r>
        <w:rPr>
          <w:rFonts w:ascii="仿宋" w:hAnsi="仿宋" w:eastAsia="仿宋" w:cs="仿宋"/>
        </w:rPr>
        <w:t>对相关</w:t>
      </w:r>
      <w:r>
        <w:rPr>
          <w:rFonts w:hint="eastAsia" w:ascii="仿宋" w:hAnsi="仿宋" w:eastAsia="仿宋" w:cs="仿宋"/>
        </w:rPr>
        <w:t>权属</w:t>
      </w:r>
      <w:r>
        <w:rPr>
          <w:rFonts w:ascii="仿宋" w:hAnsi="仿宋" w:eastAsia="仿宋" w:cs="仿宋"/>
        </w:rPr>
        <w:t>登记凭证进行注销。</w:t>
      </w:r>
    </w:p>
    <w:p>
      <w:pPr>
        <w:spacing w:line="560" w:lineRule="exact"/>
        <w:ind w:firstLine="616" w:firstLineChars="200"/>
        <w:rPr>
          <w:rFonts w:hint="eastAsia" w:ascii="仿宋" w:hAnsi="仿宋" w:eastAsia="仿宋" w:cs="仿宋"/>
        </w:rPr>
      </w:pPr>
      <w:r>
        <w:rPr>
          <w:rFonts w:hint="eastAsia" w:ascii="仿宋" w:hAnsi="仿宋" w:eastAsia="仿宋" w:cs="仿宋"/>
        </w:rPr>
        <w:t>登记平台</w:t>
      </w:r>
      <w:r>
        <w:rPr>
          <w:rFonts w:ascii="仿宋" w:hAnsi="仿宋" w:eastAsia="仿宋" w:cs="仿宋"/>
        </w:rPr>
        <w:t>应公示</w:t>
      </w:r>
      <w:r>
        <w:rPr>
          <w:rFonts w:hint="eastAsia" w:ascii="仿宋" w:hAnsi="仿宋" w:eastAsia="仿宋" w:cs="仿宋"/>
        </w:rPr>
        <w:t>权属</w:t>
      </w:r>
      <w:r>
        <w:rPr>
          <w:rFonts w:ascii="仿宋" w:hAnsi="仿宋" w:eastAsia="仿宋" w:cs="仿宋"/>
        </w:rPr>
        <w:t>凭证</w:t>
      </w:r>
      <w:r>
        <w:rPr>
          <w:rFonts w:hint="eastAsia" w:ascii="仿宋" w:hAnsi="仿宋" w:eastAsia="仿宋" w:cs="仿宋"/>
        </w:rPr>
        <w:t>注销</w:t>
      </w:r>
      <w:r>
        <w:rPr>
          <w:rFonts w:ascii="仿宋" w:hAnsi="仿宋" w:eastAsia="仿宋" w:cs="仿宋"/>
        </w:rPr>
        <w:t>或转移登记的情况。</w:t>
      </w:r>
    </w:p>
    <w:p>
      <w:pPr>
        <w:pStyle w:val="18"/>
        <w:numPr>
          <w:ilvl w:val="0"/>
          <w:numId w:val="1"/>
        </w:numPr>
        <w:spacing w:line="560" w:lineRule="exact"/>
        <w:ind w:left="0" w:firstLine="618" w:firstLineChars="200"/>
        <w:jc w:val="both"/>
        <w:outlineLvl w:val="1"/>
        <w:rPr>
          <w:rFonts w:ascii="Times New Roman" w:hAnsi="Times New Roman" w:eastAsia="楷体"/>
          <w:b/>
          <w:bCs/>
          <w:sz w:val="32"/>
          <w:szCs w:val="32"/>
        </w:rPr>
      </w:pPr>
      <w:r>
        <w:rPr>
          <w:rFonts w:hint="eastAsia" w:ascii="Times New Roman" w:hAnsi="Times New Roman" w:eastAsia="楷体"/>
          <w:b/>
          <w:bCs/>
          <w:sz w:val="32"/>
          <w:szCs w:val="32"/>
        </w:rPr>
        <w:t>纠纷受理</w:t>
      </w:r>
    </w:p>
    <w:p>
      <w:pPr>
        <w:pStyle w:val="18"/>
        <w:spacing w:line="560" w:lineRule="exact"/>
        <w:ind w:firstLine="616" w:firstLineChars="200"/>
        <w:jc w:val="both"/>
        <w:rPr>
          <w:rFonts w:ascii="Times New Roman" w:hAnsi="Times New Roman" w:eastAsia="仿宋"/>
          <w:sz w:val="32"/>
          <w:szCs w:val="20"/>
        </w:rPr>
      </w:pPr>
      <w:r>
        <w:rPr>
          <w:rFonts w:hint="eastAsia" w:ascii="Times New Roman" w:hAnsi="Times New Roman" w:eastAsia="仿宋"/>
          <w:sz w:val="32"/>
          <w:szCs w:val="20"/>
        </w:rPr>
        <w:t>利害关系人</w:t>
      </w:r>
      <w:r>
        <w:rPr>
          <w:rFonts w:ascii="Times New Roman" w:hAnsi="Times New Roman" w:eastAsia="仿宋"/>
          <w:sz w:val="32"/>
          <w:szCs w:val="20"/>
        </w:rPr>
        <w:t>认为数据</w:t>
      </w:r>
      <w:r>
        <w:rPr>
          <w:rFonts w:hint="eastAsia" w:ascii="Times New Roman" w:hAnsi="Times New Roman" w:eastAsia="仿宋"/>
          <w:sz w:val="32"/>
          <w:szCs w:val="20"/>
        </w:rPr>
        <w:t>权属</w:t>
      </w:r>
      <w:r>
        <w:rPr>
          <w:rFonts w:ascii="Times New Roman" w:hAnsi="Times New Roman" w:eastAsia="仿宋"/>
          <w:sz w:val="32"/>
          <w:szCs w:val="20"/>
        </w:rPr>
        <w:t>登记存在侵权</w:t>
      </w:r>
      <w:r>
        <w:rPr>
          <w:rFonts w:hint="eastAsia" w:ascii="Times New Roman" w:hAnsi="Times New Roman" w:eastAsia="仿宋"/>
          <w:sz w:val="32"/>
          <w:szCs w:val="20"/>
        </w:rPr>
        <w:t>的</w:t>
      </w:r>
      <w:r>
        <w:rPr>
          <w:rFonts w:ascii="Times New Roman" w:hAnsi="Times New Roman" w:eastAsia="仿宋"/>
          <w:sz w:val="32"/>
          <w:szCs w:val="20"/>
        </w:rPr>
        <w:t>，可</w:t>
      </w:r>
      <w:r>
        <w:rPr>
          <w:rFonts w:hint="eastAsia" w:ascii="Times New Roman" w:hAnsi="Times New Roman" w:eastAsia="仿宋"/>
          <w:sz w:val="32"/>
          <w:szCs w:val="20"/>
        </w:rPr>
        <w:t>通过登记平台</w:t>
      </w:r>
      <w:r>
        <w:rPr>
          <w:rFonts w:ascii="Times New Roman" w:hAnsi="Times New Roman" w:eastAsia="仿宋"/>
          <w:sz w:val="32"/>
          <w:szCs w:val="20"/>
        </w:rPr>
        <w:t>提出异议</w:t>
      </w:r>
      <w:r>
        <w:rPr>
          <w:rFonts w:hint="eastAsia" w:ascii="Times New Roman" w:hAnsi="Times New Roman" w:eastAsia="仿宋"/>
          <w:sz w:val="32"/>
          <w:szCs w:val="20"/>
        </w:rPr>
        <w:t>，</w:t>
      </w:r>
      <w:r>
        <w:rPr>
          <w:rFonts w:ascii="Times New Roman" w:hAnsi="Times New Roman" w:eastAsia="仿宋"/>
          <w:sz w:val="32"/>
          <w:szCs w:val="20"/>
        </w:rPr>
        <w:t>并提交相应证明材料；</w:t>
      </w:r>
      <w:r>
        <w:rPr>
          <w:rFonts w:hint="eastAsia" w:ascii="Times New Roman" w:hAnsi="Times New Roman" w:eastAsia="仿宋"/>
          <w:sz w:val="32"/>
          <w:szCs w:val="20"/>
        </w:rPr>
        <w:t>登记服务机构</w:t>
      </w:r>
      <w:r>
        <w:rPr>
          <w:rFonts w:ascii="Times New Roman" w:hAnsi="Times New Roman" w:eastAsia="仿宋"/>
          <w:sz w:val="32"/>
          <w:szCs w:val="20"/>
        </w:rPr>
        <w:t>在收到异议申请之日起3</w:t>
      </w:r>
      <w:r>
        <w:rPr>
          <w:rFonts w:hint="eastAsia" w:ascii="Times New Roman" w:hAnsi="Times New Roman" w:eastAsia="仿宋"/>
          <w:sz w:val="32"/>
          <w:szCs w:val="20"/>
        </w:rPr>
        <w:t>个工作日</w:t>
      </w:r>
      <w:r>
        <w:rPr>
          <w:rFonts w:ascii="Times New Roman" w:hAnsi="Times New Roman" w:eastAsia="仿宋"/>
          <w:sz w:val="32"/>
          <w:szCs w:val="20"/>
        </w:rPr>
        <w:t>内通知相应</w:t>
      </w:r>
      <w:r>
        <w:rPr>
          <w:rFonts w:hint="eastAsia" w:ascii="Times New Roman" w:hAnsi="Times New Roman" w:eastAsia="仿宋"/>
          <w:sz w:val="32"/>
          <w:szCs w:val="20"/>
        </w:rPr>
        <w:t>权属</w:t>
      </w:r>
      <w:r>
        <w:rPr>
          <w:rFonts w:ascii="Times New Roman" w:hAnsi="Times New Roman" w:eastAsia="仿宋"/>
          <w:sz w:val="32"/>
          <w:szCs w:val="20"/>
        </w:rPr>
        <w:t>主体。</w:t>
      </w:r>
      <w:r>
        <w:rPr>
          <w:rFonts w:hint="eastAsia" w:ascii="Times New Roman" w:hAnsi="Times New Roman" w:eastAsia="仿宋"/>
          <w:sz w:val="32"/>
          <w:szCs w:val="20"/>
        </w:rPr>
        <w:t>权属</w:t>
      </w:r>
      <w:r>
        <w:rPr>
          <w:rFonts w:ascii="Times New Roman" w:hAnsi="Times New Roman" w:eastAsia="仿宋"/>
          <w:sz w:val="32"/>
          <w:szCs w:val="20"/>
        </w:rPr>
        <w:t>主体在通知接收之日起7</w:t>
      </w:r>
      <w:r>
        <w:rPr>
          <w:rFonts w:hint="eastAsia" w:ascii="Times New Roman" w:hAnsi="Times New Roman" w:eastAsia="仿宋"/>
          <w:sz w:val="32"/>
          <w:szCs w:val="20"/>
        </w:rPr>
        <w:t>个工作</w:t>
      </w:r>
      <w:r>
        <w:rPr>
          <w:rFonts w:ascii="Times New Roman" w:hAnsi="Times New Roman" w:eastAsia="仿宋"/>
          <w:sz w:val="32"/>
          <w:szCs w:val="20"/>
        </w:rPr>
        <w:t>日内，整理佐证材料并提交反馈说明。</w:t>
      </w:r>
    </w:p>
    <w:p>
      <w:pPr>
        <w:spacing w:line="560" w:lineRule="exact"/>
        <w:ind w:firstLine="616" w:firstLineChars="200"/>
        <w:rPr>
          <w:rFonts w:hint="eastAsia" w:ascii="仿宋" w:hAnsi="仿宋" w:eastAsia="仿宋" w:cs="仿宋"/>
        </w:rPr>
      </w:pPr>
      <w:r>
        <w:rPr>
          <w:rFonts w:ascii="仿宋" w:hAnsi="仿宋" w:eastAsia="仿宋" w:cs="仿宋"/>
        </w:rPr>
        <w:t>（一）</w:t>
      </w:r>
      <w:r>
        <w:rPr>
          <w:rFonts w:hint="eastAsia" w:ascii="仿宋" w:hAnsi="仿宋" w:eastAsia="仿宋" w:cs="仿宋"/>
        </w:rPr>
        <w:t>登记服务机构组织第三方服务机构</w:t>
      </w:r>
      <w:r>
        <w:rPr>
          <w:rFonts w:ascii="仿宋" w:hAnsi="仿宋" w:eastAsia="仿宋" w:cs="仿宋"/>
        </w:rPr>
        <w:t>对争议双方提交的佐证材料进行判定</w:t>
      </w:r>
      <w:r>
        <w:rPr>
          <w:rFonts w:hint="eastAsia" w:ascii="仿宋" w:hAnsi="仿宋" w:eastAsia="仿宋" w:cs="仿宋"/>
        </w:rPr>
        <w:t>。</w:t>
      </w:r>
      <w:r>
        <w:rPr>
          <w:rFonts w:ascii="仿宋" w:hAnsi="仿宋" w:eastAsia="仿宋" w:cs="仿宋"/>
        </w:rPr>
        <w:t>争议双方</w:t>
      </w:r>
      <w:r>
        <w:rPr>
          <w:rFonts w:hint="eastAsia" w:ascii="仿宋" w:hAnsi="仿宋" w:eastAsia="仿宋" w:cs="仿宋"/>
        </w:rPr>
        <w:t>对判定</w:t>
      </w:r>
      <w:r>
        <w:rPr>
          <w:rFonts w:ascii="仿宋" w:hAnsi="仿宋" w:eastAsia="仿宋" w:cs="仿宋"/>
        </w:rPr>
        <w:t>无异议的，按判定结果保留、撤销或重新发放数据</w:t>
      </w:r>
      <w:r>
        <w:rPr>
          <w:rFonts w:hint="eastAsia" w:ascii="仿宋" w:hAnsi="仿宋" w:eastAsia="仿宋" w:cs="仿宋"/>
        </w:rPr>
        <w:t>权属</w:t>
      </w:r>
      <w:r>
        <w:rPr>
          <w:rFonts w:ascii="仿宋" w:hAnsi="仿宋" w:eastAsia="仿宋" w:cs="仿宋"/>
        </w:rPr>
        <w:t>登记凭证，并对处理信息存档备案。</w:t>
      </w:r>
    </w:p>
    <w:p>
      <w:pPr>
        <w:spacing w:line="560" w:lineRule="exact"/>
        <w:ind w:firstLine="616" w:firstLineChars="200"/>
        <w:rPr>
          <w:rFonts w:hint="eastAsia" w:ascii="仿宋" w:hAnsi="仿宋" w:eastAsia="仿宋" w:cs="仿宋"/>
        </w:rPr>
      </w:pPr>
      <w:r>
        <w:rPr>
          <w:rFonts w:ascii="仿宋" w:hAnsi="仿宋" w:eastAsia="仿宋" w:cs="仿宋"/>
        </w:rPr>
        <w:t>（二）争议无法解决的，由提出异议申请的</w:t>
      </w:r>
      <w:r>
        <w:rPr>
          <w:rFonts w:hint="eastAsia" w:ascii="仿宋" w:hAnsi="仿宋" w:eastAsia="仿宋" w:cs="仿宋"/>
        </w:rPr>
        <w:t>相关主体</w:t>
      </w:r>
      <w:r>
        <w:rPr>
          <w:rFonts w:ascii="仿宋" w:hAnsi="仿宋" w:eastAsia="仿宋" w:cs="仿宋"/>
        </w:rPr>
        <w:t>就争议提请诉讼或仲裁。</w:t>
      </w:r>
      <w:r>
        <w:rPr>
          <w:rFonts w:hint="eastAsia" w:ascii="仿宋" w:hAnsi="仿宋" w:eastAsia="仿宋" w:cs="仿宋"/>
        </w:rPr>
        <w:t>登记服务机构</w:t>
      </w:r>
      <w:r>
        <w:rPr>
          <w:rFonts w:ascii="仿宋" w:hAnsi="仿宋" w:eastAsia="仿宋" w:cs="仿宋"/>
        </w:rPr>
        <w:t>根据人民法院判决、裁定或仲裁机构裁决等生效的法律文书对数据</w:t>
      </w:r>
      <w:r>
        <w:rPr>
          <w:rFonts w:hint="eastAsia" w:ascii="仿宋" w:hAnsi="仿宋" w:eastAsia="仿宋" w:cs="仿宋"/>
        </w:rPr>
        <w:t>权属</w:t>
      </w:r>
      <w:r>
        <w:rPr>
          <w:rFonts w:ascii="仿宋" w:hAnsi="仿宋" w:eastAsia="仿宋" w:cs="仿宋"/>
        </w:rPr>
        <w:t>登记进行相应处置。</w:t>
      </w:r>
    </w:p>
    <w:p>
      <w:pPr>
        <w:pStyle w:val="18"/>
        <w:numPr>
          <w:ilvl w:val="0"/>
          <w:numId w:val="1"/>
        </w:numPr>
        <w:spacing w:line="560" w:lineRule="exact"/>
        <w:ind w:left="0" w:firstLine="618" w:firstLineChars="200"/>
        <w:jc w:val="both"/>
        <w:outlineLvl w:val="1"/>
        <w:rPr>
          <w:rFonts w:ascii="Times New Roman" w:hAnsi="Times New Roman" w:eastAsia="楷体"/>
          <w:b/>
          <w:bCs/>
          <w:sz w:val="32"/>
          <w:szCs w:val="32"/>
        </w:rPr>
      </w:pPr>
      <w:r>
        <w:rPr>
          <w:rFonts w:hint="eastAsia" w:ascii="Times New Roman" w:hAnsi="Times New Roman" w:eastAsia="楷体"/>
          <w:b/>
          <w:bCs/>
          <w:sz w:val="32"/>
          <w:szCs w:val="32"/>
        </w:rPr>
        <w:t>附则</w:t>
      </w:r>
    </w:p>
    <w:p>
      <w:pPr>
        <w:pStyle w:val="18"/>
        <w:numPr>
          <w:ilvl w:val="255"/>
          <w:numId w:val="0"/>
        </w:numPr>
        <w:spacing w:line="560" w:lineRule="exact"/>
        <w:ind w:firstLine="616" w:firstLineChars="200"/>
        <w:jc w:val="both"/>
        <w:outlineLvl w:val="1"/>
        <w:rPr>
          <w:rFonts w:ascii="Times New Roman" w:hAnsi="Times New Roman" w:eastAsia="仿宋"/>
          <w:sz w:val="32"/>
          <w:szCs w:val="20"/>
        </w:rPr>
      </w:pPr>
      <w:r>
        <w:rPr>
          <w:rFonts w:ascii="Times New Roman" w:hAnsi="Times New Roman" w:eastAsia="仿宋"/>
          <w:sz w:val="32"/>
          <w:szCs w:val="20"/>
        </w:rPr>
        <w:t>本管理办法自颁布之日起施行</w:t>
      </w:r>
      <w:r>
        <w:rPr>
          <w:rFonts w:hint="eastAsia" w:ascii="Times New Roman" w:hAnsi="Times New Roman" w:eastAsia="仿宋"/>
          <w:sz w:val="32"/>
          <w:szCs w:val="20"/>
        </w:rPr>
        <w:t>，有效期两年</w:t>
      </w:r>
      <w:r>
        <w:rPr>
          <w:rFonts w:ascii="Times New Roman" w:hAnsi="Times New Roman" w:eastAsia="仿宋"/>
          <w:sz w:val="32"/>
          <w:szCs w:val="20"/>
        </w:rPr>
        <w:t>。法律、行政法规和国家</w:t>
      </w:r>
      <w:r>
        <w:rPr>
          <w:rFonts w:hint="eastAsia" w:ascii="Times New Roman" w:hAnsi="Times New Roman" w:eastAsia="仿宋"/>
          <w:sz w:val="32"/>
          <w:szCs w:val="20"/>
        </w:rPr>
        <w:t>、湖南省</w:t>
      </w:r>
      <w:r>
        <w:rPr>
          <w:rFonts w:ascii="Times New Roman" w:hAnsi="Times New Roman" w:eastAsia="仿宋"/>
          <w:sz w:val="32"/>
          <w:szCs w:val="20"/>
        </w:rPr>
        <w:t>另有规定的，从其规定。</w:t>
      </w:r>
    </w:p>
    <w:sectPr>
      <w:headerReference r:id="rId5" w:type="default"/>
      <w:footerReference r:id="rId6" w:type="default"/>
      <w:pgSz w:w="11906" w:h="16838"/>
      <w:pgMar w:top="2098" w:right="1531" w:bottom="1984" w:left="1644"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icrosoft YaHei">
    <w:altName w:val="黑体"/>
    <w:panose1 w:val="00000000000000000000"/>
    <w:charset w:val="00"/>
    <w:family w:val="auto"/>
    <w:pitch w:val="default"/>
    <w:sig w:usb0="00000000" w:usb1="00000000" w:usb2="00000000" w:usb3="00000000" w:csb0="00000000" w:csb1="00000000"/>
  </w:font>
  <w:font w:name="Tahoma">
    <w:altName w:val="Droid Sans"/>
    <w:panose1 w:val="00000000000000000000"/>
    <w:charset w:val="00"/>
    <w:family w:val="auto"/>
    <w:pitch w:val="default"/>
    <w:sig w:usb0="00000000" w:usb1="00000000" w:usb2="00000000" w:usb3="00000000" w:csb0="00000000" w:csb1="00000000"/>
  </w:font>
  <w:font w:name="Droid Sans">
    <w:panose1 w:val="020B0606030804020204"/>
    <w:charset w:val="00"/>
    <w:family w:val="auto"/>
    <w:pitch w:val="default"/>
    <w:sig w:usb0="E00002EF" w:usb1="4000205B" w:usb2="00000028"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005649"/>
    </w:sdtPr>
    <w:sdtContent>
      <w:p>
        <w:pPr>
          <w:pStyle w:val="10"/>
          <w:jc w:val="center"/>
        </w:pPr>
        <w:r>
          <w:fldChar w:fldCharType="begin"/>
        </w:r>
        <w:r>
          <w:instrText xml:space="preserve"> PAGE   \* MERGEFORMAT </w:instrText>
        </w:r>
        <w:r>
          <w:fldChar w:fldCharType="separate"/>
        </w:r>
        <w:r>
          <w:rPr>
            <w:lang w:val="zh-CN"/>
          </w:rPr>
          <w:t>1</w:t>
        </w:r>
        <w:r>
          <w:fldChar w:fldCharType="end"/>
        </w:r>
      </w:p>
    </w:sdtContent>
  </w:sdt>
  <w:p>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0AD717"/>
    <w:multiLevelType w:val="multilevel"/>
    <w:tmpl w:val="050AD717"/>
    <w:lvl w:ilvl="0" w:tentative="0">
      <w:start w:val="1"/>
      <w:numFmt w:val="japaneseCounting"/>
      <w:suff w:val="space"/>
      <w:lvlText w:val="第%1条"/>
      <w:lvlJc w:val="left"/>
      <w:pPr>
        <w:ind w:left="2263" w:hanging="420"/>
      </w:pPr>
      <w:rPr>
        <w:rFonts w:hint="eastAsia" w:ascii="楷体" w:hAnsi="楷体" w:eastAsia="楷体" w:cs="楷体"/>
        <w:b/>
        <w:bCs/>
        <w:sz w:val="32"/>
        <w:szCs w:val="32"/>
        <w:lang w:val="en-US"/>
      </w:rPr>
    </w:lvl>
    <w:lvl w:ilvl="1" w:tentative="0">
      <w:start w:val="1"/>
      <w:numFmt w:val="chineseCountingThousand"/>
      <w:lvlText w:val="(%2)"/>
      <w:lvlJc w:val="left"/>
      <w:pPr>
        <w:ind w:left="840" w:hanging="420"/>
      </w:pPr>
      <w:rPr>
        <w:rFonts w:hint="eastAsia"/>
        <w:lang w:val="en-US"/>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YBA">
    <w15:presenceInfo w15:providerId="WPS Office" w15:userId="3798099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revisionView w:markup="0"/>
  <w:trackRevisions w:val="true"/>
  <w:documentProtection w:enforcement="0"/>
  <w:defaultTabStop w:val="420"/>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2OTI3NGRmMzUwMTk1YTczZjJiZTc4NWUwMmMxM2QifQ=="/>
  </w:docVars>
  <w:rsids>
    <w:rsidRoot w:val="00615DAC"/>
    <w:rsid w:val="0003233B"/>
    <w:rsid w:val="000A591B"/>
    <w:rsid w:val="000E7B45"/>
    <w:rsid w:val="005112A2"/>
    <w:rsid w:val="00566B4B"/>
    <w:rsid w:val="00591C8E"/>
    <w:rsid w:val="00615DAC"/>
    <w:rsid w:val="00861162"/>
    <w:rsid w:val="009D09C2"/>
    <w:rsid w:val="00BA1FF5"/>
    <w:rsid w:val="00C84F46"/>
    <w:rsid w:val="00D21C0B"/>
    <w:rsid w:val="00DD6D8B"/>
    <w:rsid w:val="00FA5624"/>
    <w:rsid w:val="01415A21"/>
    <w:rsid w:val="01434FAE"/>
    <w:rsid w:val="01690F04"/>
    <w:rsid w:val="01834CAB"/>
    <w:rsid w:val="019B0FB9"/>
    <w:rsid w:val="01C47F8C"/>
    <w:rsid w:val="01D84C79"/>
    <w:rsid w:val="01EE0A60"/>
    <w:rsid w:val="02155AF6"/>
    <w:rsid w:val="0296607A"/>
    <w:rsid w:val="02B62F9B"/>
    <w:rsid w:val="030D5162"/>
    <w:rsid w:val="03544755"/>
    <w:rsid w:val="037C3670"/>
    <w:rsid w:val="03F25893"/>
    <w:rsid w:val="04205685"/>
    <w:rsid w:val="04EF1400"/>
    <w:rsid w:val="05AA127C"/>
    <w:rsid w:val="05AF3E79"/>
    <w:rsid w:val="05D25F6F"/>
    <w:rsid w:val="06766EC5"/>
    <w:rsid w:val="06D2213C"/>
    <w:rsid w:val="06F06052"/>
    <w:rsid w:val="0731515A"/>
    <w:rsid w:val="0738111E"/>
    <w:rsid w:val="0794508A"/>
    <w:rsid w:val="081A1AB9"/>
    <w:rsid w:val="08247B06"/>
    <w:rsid w:val="088B763F"/>
    <w:rsid w:val="08A2415E"/>
    <w:rsid w:val="08BD4121"/>
    <w:rsid w:val="09714932"/>
    <w:rsid w:val="09A35ABA"/>
    <w:rsid w:val="09EA5BBE"/>
    <w:rsid w:val="0A1241FC"/>
    <w:rsid w:val="0A360C1E"/>
    <w:rsid w:val="0A461D5F"/>
    <w:rsid w:val="0A584FF5"/>
    <w:rsid w:val="0AB607B2"/>
    <w:rsid w:val="0ABB7E50"/>
    <w:rsid w:val="0ACC3D61"/>
    <w:rsid w:val="0AD47ABB"/>
    <w:rsid w:val="0AF5295B"/>
    <w:rsid w:val="0B035EA6"/>
    <w:rsid w:val="0B2842EB"/>
    <w:rsid w:val="0C1A2049"/>
    <w:rsid w:val="0C1B0095"/>
    <w:rsid w:val="0C3726A1"/>
    <w:rsid w:val="0C4D42A4"/>
    <w:rsid w:val="0D3F1525"/>
    <w:rsid w:val="0D7278E2"/>
    <w:rsid w:val="0DB0702F"/>
    <w:rsid w:val="0DE34571"/>
    <w:rsid w:val="0E4C6883"/>
    <w:rsid w:val="0E8E5C3C"/>
    <w:rsid w:val="0ECE32A4"/>
    <w:rsid w:val="0F110EE9"/>
    <w:rsid w:val="0FF928FE"/>
    <w:rsid w:val="101A0EB1"/>
    <w:rsid w:val="10851695"/>
    <w:rsid w:val="10DC5D96"/>
    <w:rsid w:val="10F43445"/>
    <w:rsid w:val="11487B59"/>
    <w:rsid w:val="11632419"/>
    <w:rsid w:val="122645AA"/>
    <w:rsid w:val="123C5021"/>
    <w:rsid w:val="12CC35C2"/>
    <w:rsid w:val="1387533D"/>
    <w:rsid w:val="138931E2"/>
    <w:rsid w:val="13914BE5"/>
    <w:rsid w:val="13922D4A"/>
    <w:rsid w:val="13D745F6"/>
    <w:rsid w:val="13ED7764"/>
    <w:rsid w:val="14D75337"/>
    <w:rsid w:val="155C2063"/>
    <w:rsid w:val="15937127"/>
    <w:rsid w:val="15FE0576"/>
    <w:rsid w:val="16954E20"/>
    <w:rsid w:val="16DC464D"/>
    <w:rsid w:val="16E237FC"/>
    <w:rsid w:val="16E41A81"/>
    <w:rsid w:val="17082BA9"/>
    <w:rsid w:val="171D3CEE"/>
    <w:rsid w:val="17272D44"/>
    <w:rsid w:val="18094E16"/>
    <w:rsid w:val="18515DC8"/>
    <w:rsid w:val="186626DD"/>
    <w:rsid w:val="188D7488"/>
    <w:rsid w:val="18BB7293"/>
    <w:rsid w:val="18D50CB1"/>
    <w:rsid w:val="192D2C61"/>
    <w:rsid w:val="19B32279"/>
    <w:rsid w:val="1A0A38E4"/>
    <w:rsid w:val="1A3F0723"/>
    <w:rsid w:val="1A4454E6"/>
    <w:rsid w:val="1A6B1AA9"/>
    <w:rsid w:val="1AE71408"/>
    <w:rsid w:val="1AF178F1"/>
    <w:rsid w:val="1B7420A5"/>
    <w:rsid w:val="1B961485"/>
    <w:rsid w:val="1B9C1C0F"/>
    <w:rsid w:val="1C194912"/>
    <w:rsid w:val="1C565BDB"/>
    <w:rsid w:val="1CA07CC9"/>
    <w:rsid w:val="1CD8650B"/>
    <w:rsid w:val="1D284947"/>
    <w:rsid w:val="1D376093"/>
    <w:rsid w:val="1DD45E2D"/>
    <w:rsid w:val="1E0D2F18"/>
    <w:rsid w:val="1E8C7263"/>
    <w:rsid w:val="1EA925B3"/>
    <w:rsid w:val="1EC27A33"/>
    <w:rsid w:val="1EE0398F"/>
    <w:rsid w:val="1EF16FFF"/>
    <w:rsid w:val="1F15696A"/>
    <w:rsid w:val="1F7107C6"/>
    <w:rsid w:val="1F7876A2"/>
    <w:rsid w:val="1F996F44"/>
    <w:rsid w:val="1FCE5CAA"/>
    <w:rsid w:val="205257DE"/>
    <w:rsid w:val="20955038"/>
    <w:rsid w:val="20BD3206"/>
    <w:rsid w:val="20E376FF"/>
    <w:rsid w:val="210E2DD2"/>
    <w:rsid w:val="2153097C"/>
    <w:rsid w:val="2210444E"/>
    <w:rsid w:val="22304631"/>
    <w:rsid w:val="22390E50"/>
    <w:rsid w:val="226E095A"/>
    <w:rsid w:val="22856486"/>
    <w:rsid w:val="22E447FE"/>
    <w:rsid w:val="22F056B0"/>
    <w:rsid w:val="236568DB"/>
    <w:rsid w:val="237C055C"/>
    <w:rsid w:val="23B30870"/>
    <w:rsid w:val="24383448"/>
    <w:rsid w:val="24717009"/>
    <w:rsid w:val="2491403B"/>
    <w:rsid w:val="24A95A24"/>
    <w:rsid w:val="24AC4794"/>
    <w:rsid w:val="24C90556"/>
    <w:rsid w:val="25423508"/>
    <w:rsid w:val="25BA3B95"/>
    <w:rsid w:val="25CB24B5"/>
    <w:rsid w:val="25F85FC1"/>
    <w:rsid w:val="2636368D"/>
    <w:rsid w:val="27827F2B"/>
    <w:rsid w:val="27D510D3"/>
    <w:rsid w:val="27E777FD"/>
    <w:rsid w:val="28DF6EAB"/>
    <w:rsid w:val="2B5E3159"/>
    <w:rsid w:val="2CD873E2"/>
    <w:rsid w:val="2D0B18A0"/>
    <w:rsid w:val="2D21175A"/>
    <w:rsid w:val="2D7D4E1D"/>
    <w:rsid w:val="2DDD399C"/>
    <w:rsid w:val="2DE07776"/>
    <w:rsid w:val="2E292CAB"/>
    <w:rsid w:val="2E5160AC"/>
    <w:rsid w:val="2E982997"/>
    <w:rsid w:val="2F2515A9"/>
    <w:rsid w:val="2F5739A1"/>
    <w:rsid w:val="2FB003A6"/>
    <w:rsid w:val="30057BF5"/>
    <w:rsid w:val="302B5DF2"/>
    <w:rsid w:val="304A3BAC"/>
    <w:rsid w:val="30640D4E"/>
    <w:rsid w:val="30D4775A"/>
    <w:rsid w:val="313535B9"/>
    <w:rsid w:val="313F1A10"/>
    <w:rsid w:val="318405A2"/>
    <w:rsid w:val="31CC1736"/>
    <w:rsid w:val="31EF09A4"/>
    <w:rsid w:val="33143348"/>
    <w:rsid w:val="334642AB"/>
    <w:rsid w:val="33850F7C"/>
    <w:rsid w:val="347B4ABB"/>
    <w:rsid w:val="349A5722"/>
    <w:rsid w:val="35797F8A"/>
    <w:rsid w:val="357C3F44"/>
    <w:rsid w:val="35A05CDF"/>
    <w:rsid w:val="35F756AB"/>
    <w:rsid w:val="361D7DBE"/>
    <w:rsid w:val="36AA25A9"/>
    <w:rsid w:val="36BFE1F2"/>
    <w:rsid w:val="36D75F8A"/>
    <w:rsid w:val="37416348"/>
    <w:rsid w:val="37A03915"/>
    <w:rsid w:val="37A85898"/>
    <w:rsid w:val="382D63AA"/>
    <w:rsid w:val="382E07A9"/>
    <w:rsid w:val="38783FDC"/>
    <w:rsid w:val="38956F2B"/>
    <w:rsid w:val="38AD3EA8"/>
    <w:rsid w:val="39117234"/>
    <w:rsid w:val="393D53E4"/>
    <w:rsid w:val="394C1A7A"/>
    <w:rsid w:val="396D316A"/>
    <w:rsid w:val="39751781"/>
    <w:rsid w:val="39BD61FE"/>
    <w:rsid w:val="3A115A8A"/>
    <w:rsid w:val="3A134C29"/>
    <w:rsid w:val="3A201C7F"/>
    <w:rsid w:val="3A832C4B"/>
    <w:rsid w:val="3A8E7B37"/>
    <w:rsid w:val="3AA876CD"/>
    <w:rsid w:val="3B770022"/>
    <w:rsid w:val="3BE0246F"/>
    <w:rsid w:val="3C6B1FDE"/>
    <w:rsid w:val="3C9E40C6"/>
    <w:rsid w:val="3CCC2C61"/>
    <w:rsid w:val="3D337064"/>
    <w:rsid w:val="3D6D6C77"/>
    <w:rsid w:val="3DD35C9B"/>
    <w:rsid w:val="3DF44E3C"/>
    <w:rsid w:val="3E3B7DF3"/>
    <w:rsid w:val="3E5C44EA"/>
    <w:rsid w:val="3ECD6ACC"/>
    <w:rsid w:val="3F485139"/>
    <w:rsid w:val="3F890A6A"/>
    <w:rsid w:val="40087B4F"/>
    <w:rsid w:val="405409A2"/>
    <w:rsid w:val="4094315C"/>
    <w:rsid w:val="40950148"/>
    <w:rsid w:val="41092A0D"/>
    <w:rsid w:val="414946BB"/>
    <w:rsid w:val="414B683A"/>
    <w:rsid w:val="41736CC0"/>
    <w:rsid w:val="418B53A1"/>
    <w:rsid w:val="421C0F45"/>
    <w:rsid w:val="427056C3"/>
    <w:rsid w:val="427A7400"/>
    <w:rsid w:val="4280508E"/>
    <w:rsid w:val="428853C3"/>
    <w:rsid w:val="42CA3517"/>
    <w:rsid w:val="4328675A"/>
    <w:rsid w:val="43496025"/>
    <w:rsid w:val="439A590B"/>
    <w:rsid w:val="43AD4732"/>
    <w:rsid w:val="43D574D0"/>
    <w:rsid w:val="43E20102"/>
    <w:rsid w:val="441A778D"/>
    <w:rsid w:val="44325B33"/>
    <w:rsid w:val="44670017"/>
    <w:rsid w:val="446A583F"/>
    <w:rsid w:val="448F4894"/>
    <w:rsid w:val="44B8264A"/>
    <w:rsid w:val="456F77B0"/>
    <w:rsid w:val="4589178E"/>
    <w:rsid w:val="45947369"/>
    <w:rsid w:val="45B273C1"/>
    <w:rsid w:val="45D032B8"/>
    <w:rsid w:val="45E9198A"/>
    <w:rsid w:val="45ED30F9"/>
    <w:rsid w:val="465D4202"/>
    <w:rsid w:val="46D8775F"/>
    <w:rsid w:val="47512827"/>
    <w:rsid w:val="482F3263"/>
    <w:rsid w:val="483A760A"/>
    <w:rsid w:val="48812853"/>
    <w:rsid w:val="48D71917"/>
    <w:rsid w:val="491442A5"/>
    <w:rsid w:val="491B795E"/>
    <w:rsid w:val="4A665D39"/>
    <w:rsid w:val="4AB04269"/>
    <w:rsid w:val="4AC27233"/>
    <w:rsid w:val="4AC67E87"/>
    <w:rsid w:val="4B01550E"/>
    <w:rsid w:val="4B52603D"/>
    <w:rsid w:val="4B580D5D"/>
    <w:rsid w:val="4B671622"/>
    <w:rsid w:val="4C3F59E8"/>
    <w:rsid w:val="4C9111CF"/>
    <w:rsid w:val="4CC12E35"/>
    <w:rsid w:val="4D600E53"/>
    <w:rsid w:val="4DAF2D2A"/>
    <w:rsid w:val="4E94094E"/>
    <w:rsid w:val="4F571D08"/>
    <w:rsid w:val="4FBC0108"/>
    <w:rsid w:val="4FE11D1E"/>
    <w:rsid w:val="501E348A"/>
    <w:rsid w:val="50980B8D"/>
    <w:rsid w:val="50E25DD4"/>
    <w:rsid w:val="51182CA7"/>
    <w:rsid w:val="516F4941"/>
    <w:rsid w:val="51AF4035"/>
    <w:rsid w:val="5203456E"/>
    <w:rsid w:val="52427679"/>
    <w:rsid w:val="52477139"/>
    <w:rsid w:val="52B74E95"/>
    <w:rsid w:val="52E53886"/>
    <w:rsid w:val="533760A2"/>
    <w:rsid w:val="534C09E4"/>
    <w:rsid w:val="53C50D6C"/>
    <w:rsid w:val="53CE6C39"/>
    <w:rsid w:val="53DC7CD7"/>
    <w:rsid w:val="53FF4AC3"/>
    <w:rsid w:val="549C27A3"/>
    <w:rsid w:val="54D615A0"/>
    <w:rsid w:val="55576530"/>
    <w:rsid w:val="556A42CD"/>
    <w:rsid w:val="558C2A9B"/>
    <w:rsid w:val="55F74682"/>
    <w:rsid w:val="563B656B"/>
    <w:rsid w:val="568D4200"/>
    <w:rsid w:val="568E0F18"/>
    <w:rsid w:val="56DF5529"/>
    <w:rsid w:val="57346E85"/>
    <w:rsid w:val="577B0A0C"/>
    <w:rsid w:val="583924BB"/>
    <w:rsid w:val="586E29D6"/>
    <w:rsid w:val="58B40B13"/>
    <w:rsid w:val="58B4667A"/>
    <w:rsid w:val="58C11E60"/>
    <w:rsid w:val="591421E4"/>
    <w:rsid w:val="5940112B"/>
    <w:rsid w:val="59833273"/>
    <w:rsid w:val="59924E69"/>
    <w:rsid w:val="59BC2B4B"/>
    <w:rsid w:val="59E305B8"/>
    <w:rsid w:val="5A9B54AD"/>
    <w:rsid w:val="5AA0720D"/>
    <w:rsid w:val="5BBE4F40"/>
    <w:rsid w:val="5BE16C7A"/>
    <w:rsid w:val="5BE803CE"/>
    <w:rsid w:val="5C8962F4"/>
    <w:rsid w:val="5CB51D40"/>
    <w:rsid w:val="5CF81114"/>
    <w:rsid w:val="5D12539B"/>
    <w:rsid w:val="5D7A2B0F"/>
    <w:rsid w:val="5DB67BD8"/>
    <w:rsid w:val="5DC25040"/>
    <w:rsid w:val="5E060E38"/>
    <w:rsid w:val="5EB03A23"/>
    <w:rsid w:val="5EBD2805"/>
    <w:rsid w:val="5EE45906"/>
    <w:rsid w:val="5F5F57FE"/>
    <w:rsid w:val="5F625E2A"/>
    <w:rsid w:val="5F6A5344"/>
    <w:rsid w:val="5FDF1C25"/>
    <w:rsid w:val="6040393D"/>
    <w:rsid w:val="605956EE"/>
    <w:rsid w:val="60C00701"/>
    <w:rsid w:val="611404A4"/>
    <w:rsid w:val="613D0754"/>
    <w:rsid w:val="6202497D"/>
    <w:rsid w:val="628622C4"/>
    <w:rsid w:val="629B4EEA"/>
    <w:rsid w:val="62BE28E2"/>
    <w:rsid w:val="632E2007"/>
    <w:rsid w:val="63607FAE"/>
    <w:rsid w:val="63F17830"/>
    <w:rsid w:val="640D68A4"/>
    <w:rsid w:val="645A0A32"/>
    <w:rsid w:val="647E3481"/>
    <w:rsid w:val="64C21FBE"/>
    <w:rsid w:val="65301BB3"/>
    <w:rsid w:val="653A3F9C"/>
    <w:rsid w:val="653B3ACD"/>
    <w:rsid w:val="65590288"/>
    <w:rsid w:val="656564A8"/>
    <w:rsid w:val="65BC4284"/>
    <w:rsid w:val="66063A9D"/>
    <w:rsid w:val="66215521"/>
    <w:rsid w:val="66792AD5"/>
    <w:rsid w:val="670B3494"/>
    <w:rsid w:val="671C0C74"/>
    <w:rsid w:val="67900B82"/>
    <w:rsid w:val="683F5322"/>
    <w:rsid w:val="689C7D64"/>
    <w:rsid w:val="68C23353"/>
    <w:rsid w:val="68C63E44"/>
    <w:rsid w:val="68F4245C"/>
    <w:rsid w:val="695A05E0"/>
    <w:rsid w:val="69A256D1"/>
    <w:rsid w:val="69BB1A95"/>
    <w:rsid w:val="69C75A53"/>
    <w:rsid w:val="69FC5992"/>
    <w:rsid w:val="6AE474DA"/>
    <w:rsid w:val="6B1F5B1C"/>
    <w:rsid w:val="6B2A4810"/>
    <w:rsid w:val="6B4F72D7"/>
    <w:rsid w:val="6BAD7EF2"/>
    <w:rsid w:val="6C1F7F71"/>
    <w:rsid w:val="6C964D76"/>
    <w:rsid w:val="6CB95840"/>
    <w:rsid w:val="6D697AAA"/>
    <w:rsid w:val="6D85716D"/>
    <w:rsid w:val="6DC6523C"/>
    <w:rsid w:val="6DCB06C3"/>
    <w:rsid w:val="6DFF2C81"/>
    <w:rsid w:val="6E095E49"/>
    <w:rsid w:val="6E1519AF"/>
    <w:rsid w:val="6E385202"/>
    <w:rsid w:val="6F0146FF"/>
    <w:rsid w:val="6FCA3A8F"/>
    <w:rsid w:val="70927A13"/>
    <w:rsid w:val="70E17C73"/>
    <w:rsid w:val="717C6456"/>
    <w:rsid w:val="71A332D2"/>
    <w:rsid w:val="71B0755C"/>
    <w:rsid w:val="71BF7B53"/>
    <w:rsid w:val="725335A4"/>
    <w:rsid w:val="72627363"/>
    <w:rsid w:val="72637626"/>
    <w:rsid w:val="727A36BA"/>
    <w:rsid w:val="72C85404"/>
    <w:rsid w:val="73422636"/>
    <w:rsid w:val="73605B5E"/>
    <w:rsid w:val="73D41E02"/>
    <w:rsid w:val="73ED7F23"/>
    <w:rsid w:val="740178FE"/>
    <w:rsid w:val="74407630"/>
    <w:rsid w:val="747B4948"/>
    <w:rsid w:val="752A6DF4"/>
    <w:rsid w:val="75D131D1"/>
    <w:rsid w:val="75DA68D9"/>
    <w:rsid w:val="75ED73FE"/>
    <w:rsid w:val="76184F0F"/>
    <w:rsid w:val="76CF7D77"/>
    <w:rsid w:val="76D16793"/>
    <w:rsid w:val="77073AB9"/>
    <w:rsid w:val="77213BD9"/>
    <w:rsid w:val="774B1077"/>
    <w:rsid w:val="777B72AB"/>
    <w:rsid w:val="77D17092"/>
    <w:rsid w:val="78260BED"/>
    <w:rsid w:val="783F7E37"/>
    <w:rsid w:val="78400005"/>
    <w:rsid w:val="789F7E1E"/>
    <w:rsid w:val="78DD79C5"/>
    <w:rsid w:val="79AF6060"/>
    <w:rsid w:val="79EC6F71"/>
    <w:rsid w:val="7A111055"/>
    <w:rsid w:val="7A16708F"/>
    <w:rsid w:val="7A3663BC"/>
    <w:rsid w:val="7A8673F4"/>
    <w:rsid w:val="7AD60F86"/>
    <w:rsid w:val="7B4A3DA6"/>
    <w:rsid w:val="7B9825BD"/>
    <w:rsid w:val="7BCF048E"/>
    <w:rsid w:val="7BE9768A"/>
    <w:rsid w:val="7BF037A1"/>
    <w:rsid w:val="7C5B79C7"/>
    <w:rsid w:val="7D113E02"/>
    <w:rsid w:val="7DBE07D6"/>
    <w:rsid w:val="7DC00475"/>
    <w:rsid w:val="7DCE4AB9"/>
    <w:rsid w:val="7E436346"/>
    <w:rsid w:val="7E622C5C"/>
    <w:rsid w:val="7E701BF2"/>
    <w:rsid w:val="7F0C47B3"/>
    <w:rsid w:val="7F846995"/>
    <w:rsid w:val="7F922B67"/>
    <w:rsid w:val="7FC76D22"/>
    <w:rsid w:val="7FCE2775"/>
    <w:rsid w:val="9FF7CDA8"/>
    <w:rsid w:val="D61C7A30"/>
    <w:rsid w:val="FBEF61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Normal Indent"/>
    <w:basedOn w:val="1"/>
    <w:qFormat/>
    <w:uiPriority w:val="0"/>
    <w:pPr>
      <w:widowControl/>
      <w:spacing w:line="360" w:lineRule="auto"/>
      <w:ind w:firstLine="420" w:firstLineChars="200"/>
      <w:jc w:val="left"/>
    </w:pPr>
    <w:rPr>
      <w:sz w:val="24"/>
    </w:rPr>
  </w:style>
  <w:style w:type="paragraph" w:styleId="4">
    <w:name w:val="annotation text"/>
    <w:basedOn w:val="1"/>
    <w:qFormat/>
    <w:uiPriority w:val="0"/>
    <w:pPr>
      <w:jc w:val="left"/>
    </w:pPr>
  </w:style>
  <w:style w:type="paragraph" w:styleId="5">
    <w:name w:val="Body Text"/>
    <w:basedOn w:val="1"/>
    <w:next w:val="6"/>
    <w:unhideWhenUsed/>
    <w:qFormat/>
    <w:uiPriority w:val="99"/>
    <w:pPr>
      <w:spacing w:after="120"/>
    </w:pPr>
  </w:style>
  <w:style w:type="paragraph" w:styleId="6">
    <w:name w:val="Body Text 2"/>
    <w:basedOn w:val="1"/>
    <w:qFormat/>
    <w:uiPriority w:val="0"/>
    <w:pPr>
      <w:adjustRightInd w:val="0"/>
      <w:snapToGrid w:val="0"/>
      <w:spacing w:line="480" w:lineRule="atLeast"/>
    </w:pPr>
    <w:rPr>
      <w:sz w:val="28"/>
    </w:rPr>
  </w:style>
  <w:style w:type="paragraph" w:styleId="7">
    <w:name w:val="Body Text Indent"/>
    <w:basedOn w:val="1"/>
    <w:next w:val="8"/>
    <w:qFormat/>
    <w:uiPriority w:val="0"/>
    <w:pPr>
      <w:ind w:left="420" w:leftChars="200"/>
    </w:pPr>
  </w:style>
  <w:style w:type="paragraph" w:styleId="8">
    <w:name w:val="envelope return"/>
    <w:basedOn w:val="1"/>
    <w:qFormat/>
    <w:uiPriority w:val="99"/>
    <w:pPr>
      <w:snapToGrid w:val="0"/>
    </w:pPr>
    <w:rPr>
      <w:rFonts w:ascii="Arial" w:hAnsi="Arial" w:cs="Arial"/>
    </w:rPr>
  </w:style>
  <w:style w:type="paragraph" w:styleId="9">
    <w:name w:val="Balloon Text"/>
    <w:basedOn w:val="1"/>
    <w:link w:val="19"/>
    <w:qFormat/>
    <w:uiPriority w:val="0"/>
    <w:pPr>
      <w:spacing w:line="240" w:lineRule="auto"/>
    </w:pPr>
    <w:rPr>
      <w:sz w:val="18"/>
      <w:szCs w:val="18"/>
    </w:rPr>
  </w:style>
  <w:style w:type="paragraph" w:styleId="10">
    <w:name w:val="footer"/>
    <w:basedOn w:val="1"/>
    <w:link w:val="21"/>
    <w:qFormat/>
    <w:uiPriority w:val="99"/>
    <w:pPr>
      <w:tabs>
        <w:tab w:val="center" w:pos="4153"/>
        <w:tab w:val="right" w:pos="8306"/>
      </w:tabs>
      <w:snapToGrid w:val="0"/>
      <w:jc w:val="left"/>
    </w:pPr>
    <w:rPr>
      <w:sz w:val="18"/>
      <w:szCs w:val="18"/>
    </w:rPr>
  </w:style>
  <w:style w:type="paragraph" w:styleId="11">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2">
    <w:name w:val="toc 2"/>
    <w:basedOn w:val="1"/>
    <w:next w:val="1"/>
    <w:unhideWhenUsed/>
    <w:qFormat/>
    <w:uiPriority w:val="39"/>
    <w:pPr>
      <w:ind w:left="420" w:leftChars="200"/>
    </w:pPr>
  </w:style>
  <w:style w:type="paragraph" w:styleId="13">
    <w:name w:val="Normal (Web)"/>
    <w:basedOn w:val="1"/>
    <w:qFormat/>
    <w:uiPriority w:val="0"/>
    <w:pPr>
      <w:spacing w:beforeAutospacing="1" w:afterAutospacing="1"/>
      <w:jc w:val="left"/>
    </w:pPr>
    <w:rPr>
      <w:kern w:val="0"/>
      <w:sz w:val="24"/>
    </w:rPr>
  </w:style>
  <w:style w:type="paragraph" w:styleId="14">
    <w:name w:val="Body Text First Indent"/>
    <w:basedOn w:val="5"/>
    <w:next w:val="15"/>
    <w:unhideWhenUsed/>
    <w:qFormat/>
    <w:uiPriority w:val="99"/>
    <w:pPr>
      <w:ind w:firstLine="420" w:firstLineChars="100"/>
    </w:pPr>
  </w:style>
  <w:style w:type="paragraph" w:styleId="15">
    <w:name w:val="Body Text First Indent 2"/>
    <w:basedOn w:val="7"/>
    <w:next w:val="3"/>
    <w:qFormat/>
    <w:uiPriority w:val="0"/>
    <w:pPr>
      <w:spacing w:after="120"/>
      <w:ind w:firstLine="420" w:firstLineChars="200"/>
    </w:pPr>
    <w:rPr>
      <w:rFonts w:ascii="Calibri" w:hAnsi="Calibri" w:eastAsia="宋体"/>
      <w:sz w:val="21"/>
      <w:szCs w:val="24"/>
    </w:rPr>
  </w:style>
  <w:style w:type="paragraph" w:customStyle="1" w:styleId="18">
    <w:name w:val="标题二"/>
    <w:basedOn w:val="12"/>
    <w:qFormat/>
    <w:uiPriority w:val="0"/>
    <w:pPr>
      <w:spacing w:line="360" w:lineRule="auto"/>
      <w:ind w:left="0" w:leftChars="0"/>
      <w:jc w:val="left"/>
    </w:pPr>
    <w:rPr>
      <w:rFonts w:ascii="仿宋_GB2312" w:hAnsi="仿宋_GB2312"/>
      <w:sz w:val="28"/>
      <w:szCs w:val="28"/>
    </w:rPr>
  </w:style>
  <w:style w:type="character" w:customStyle="1" w:styleId="19">
    <w:name w:val="批注框文本 字符"/>
    <w:basedOn w:val="17"/>
    <w:link w:val="9"/>
    <w:qFormat/>
    <w:uiPriority w:val="0"/>
    <w:rPr>
      <w:rFonts w:eastAsia="仿宋_GB2312"/>
      <w:spacing w:val="-6"/>
      <w:kern w:val="2"/>
      <w:sz w:val="18"/>
      <w:szCs w:val="18"/>
    </w:rPr>
  </w:style>
  <w:style w:type="character" w:customStyle="1" w:styleId="20">
    <w:name w:val="页眉 字符"/>
    <w:basedOn w:val="17"/>
    <w:link w:val="11"/>
    <w:qFormat/>
    <w:uiPriority w:val="0"/>
    <w:rPr>
      <w:rFonts w:eastAsia="仿宋_GB2312"/>
      <w:spacing w:val="-6"/>
      <w:kern w:val="2"/>
      <w:sz w:val="18"/>
      <w:szCs w:val="18"/>
    </w:rPr>
  </w:style>
  <w:style w:type="character" w:customStyle="1" w:styleId="21">
    <w:name w:val="页脚 字符"/>
    <w:basedOn w:val="17"/>
    <w:link w:val="10"/>
    <w:qFormat/>
    <w:uiPriority w:val="99"/>
    <w:rPr>
      <w:rFonts w:eastAsia="仿宋_GB2312"/>
      <w:spacing w:val="-6"/>
      <w:kern w:val="2"/>
      <w:sz w:val="18"/>
      <w:szCs w:val="18"/>
    </w:rPr>
  </w:style>
  <w:style w:type="paragraph" w:customStyle="1" w:styleId="22">
    <w:name w:val="Revision"/>
    <w:hidden/>
    <w:unhideWhenUsed/>
    <w:qFormat/>
    <w:uiPriority w:val="99"/>
    <w:rPr>
      <w:rFonts w:ascii="Times New Roman" w:hAnsi="Times New Roman" w:eastAsia="仿宋_GB2312" w:cs="Times New Roman"/>
      <w:spacing w:val="-6"/>
      <w:kern w:val="2"/>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4645</Words>
  <Characters>4659</Characters>
  <Lines>34</Lines>
  <Paragraphs>9</Paragraphs>
  <TotalTime>159</TotalTime>
  <ScaleCrop>false</ScaleCrop>
  <LinksUpToDate>false</LinksUpToDate>
  <CharactersWithSpaces>4665</CharactersWithSpaces>
  <Application>WPS Office_11.8.2.9701_F1E327BC-269C-435d-A152-05C5408002CA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2024-06-25T08:49:00Z</dcterms:created>
  <dc:creator>Administrator</dc:creator>
  <cp:lastModifiedBy>XYBA</cp:lastModifiedBy>
  <cp:lastPrinted>2024-08-22T09:46:00Z</cp:lastPrinted>
  <dcterms:modified xsi:type="dcterms:W3CDTF">2024-10-12T11:01:35Z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2052-11.8.2.9701</vt:lpwstr>
  </property>
  <property fmtid="{D5CDD505-2E9C-101B-9397-08002B2CF9AE}" pid="3" name="ICV">
    <vt:lpwstr>38FFDA60349E4C9B971DF13D6BDB69EB_13</vt:lpwstr>
  </property>
</Properties>
</file>