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Calibri" w:hAnsi="Calibri"/>
          <w:color w:val="000000"/>
          <w:szCs w:val="32"/>
        </w:rPr>
      </w:pPr>
      <w:r>
        <w:rPr>
          <w:rFonts w:hint="eastAsia" w:eastAsia="黑体" w:cs="黑体"/>
          <w:color w:val="000000"/>
        </w:rPr>
        <w:t>附件</w:t>
      </w:r>
      <w:r>
        <w:rPr>
          <w:rFonts w:eastAsia="黑体"/>
          <w:color w:val="000000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长沙市家庭服务业吸纳就业重点企业考评记分表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60" w:lineRule="exact"/>
        <w:rPr>
          <w:rFonts w:ascii="Calibri" w:hAnsi="Calibri" w:eastAsia="楷体_GB2312"/>
          <w:color w:val="000000"/>
        </w:rPr>
      </w:pPr>
      <w:r>
        <w:rPr>
          <w:rFonts w:eastAsia="楷体_GB2312"/>
          <w:color w:val="000000"/>
        </w:rPr>
        <w:tab/>
      </w:r>
      <w:r>
        <w:rPr>
          <w:rFonts w:hint="eastAsia" w:eastAsia="楷体_GB2312" w:cs="楷体_GB2312"/>
          <w:color w:val="000000"/>
          <w:sz w:val="28"/>
          <w:szCs w:val="28"/>
        </w:rPr>
        <w:t>申报单位名称：</w:t>
      </w:r>
      <w:r>
        <w:rPr>
          <w:rFonts w:eastAsia="楷体_GB2312"/>
          <w:color w:val="000000"/>
          <w:sz w:val="28"/>
          <w:szCs w:val="28"/>
        </w:rPr>
        <w:t xml:space="preserve"> </w:t>
      </w:r>
      <w:r>
        <w:rPr>
          <w:rFonts w:hint="eastAsia" w:eastAsia="楷体_GB2312" w:cs="楷体_GB2312"/>
          <w:color w:val="000000"/>
          <w:sz w:val="28"/>
          <w:szCs w:val="28"/>
        </w:rPr>
        <w:t>（盖章）</w:t>
      </w:r>
      <w:r>
        <w:rPr>
          <w:rFonts w:eastAsia="楷体_GB2312"/>
          <w:color w:val="000000"/>
          <w:sz w:val="28"/>
          <w:szCs w:val="28"/>
        </w:rPr>
        <w:t xml:space="preserve">   </w:t>
      </w:r>
      <w:r>
        <w:rPr>
          <w:rFonts w:eastAsia="楷体_GB2312"/>
          <w:color w:val="000000"/>
        </w:rPr>
        <w:t xml:space="preserve">                   </w:t>
      </w:r>
      <w:r>
        <w:rPr>
          <w:rFonts w:eastAsia="楷体_GB2312"/>
          <w:color w:val="000000"/>
        </w:rPr>
        <w:tab/>
      </w:r>
      <w:r>
        <w:rPr>
          <w:rFonts w:eastAsia="楷体_GB2312"/>
          <w:color w:val="000000"/>
        </w:rPr>
        <w:tab/>
      </w:r>
      <w:r>
        <w:rPr>
          <w:rFonts w:eastAsia="楷体_GB2312"/>
          <w:color w:val="000000"/>
        </w:rPr>
        <w:tab/>
      </w:r>
      <w:r>
        <w:rPr>
          <w:rFonts w:eastAsia="楷体_GB2312"/>
          <w:color w:val="000000"/>
        </w:rPr>
        <w:t xml:space="preserve"> </w:t>
      </w:r>
    </w:p>
    <w:p>
      <w:pPr>
        <w:spacing w:line="240" w:lineRule="exact"/>
        <w:rPr>
          <w:rFonts w:ascii="Calibri" w:hAnsi="Calibri" w:eastAsia="楷体_GB2312"/>
          <w:color w:val="000000"/>
          <w:szCs w:val="32"/>
        </w:rPr>
      </w:pPr>
    </w:p>
    <w:tbl>
      <w:tblPr>
        <w:tblStyle w:val="3"/>
        <w:tblW w:w="12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584"/>
        <w:gridCol w:w="8301"/>
        <w:gridCol w:w="941"/>
        <w:gridCol w:w="760"/>
        <w:gridCol w:w="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考评内容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8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考核项目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基本</w:t>
            </w:r>
          </w:p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分值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自评分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区县市复审记分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</w:p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</w:p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基本条件</w:t>
            </w:r>
          </w:p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（</w:t>
            </w:r>
            <w:r>
              <w:rPr>
                <w:rFonts w:eastAsia="黑体"/>
                <w:color w:val="000000"/>
                <w:sz w:val="24"/>
              </w:rPr>
              <w:t>20</w:t>
            </w:r>
            <w:r>
              <w:rPr>
                <w:rFonts w:hint="eastAsia" w:eastAsia="黑体" w:cs="黑体"/>
                <w:color w:val="000000"/>
                <w:sz w:val="24"/>
              </w:rPr>
              <w:t>分</w:t>
            </w:r>
            <w:r>
              <w:rPr>
                <w:rFonts w:eastAsia="黑体"/>
                <w:color w:val="000000"/>
                <w:sz w:val="24"/>
              </w:rPr>
              <w:t>)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属长沙市域范围内依法注册登记的企业、个体工商户、民办非企业单位，</w:t>
            </w:r>
            <w:r>
              <w:rPr>
                <w:rFonts w:hint="eastAsia" w:cs="仿宋_GB2312"/>
                <w:kern w:val="0"/>
                <w:sz w:val="24"/>
              </w:rPr>
              <w:t>记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 w:cs="仿宋_GB2312"/>
                <w:color w:val="000000"/>
                <w:sz w:val="24"/>
              </w:rPr>
              <w:t>分，否则取消申报资格。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hint="eastAsia" w:cs="仿宋_GB2312"/>
                <w:kern w:val="0"/>
                <w:sz w:val="24"/>
              </w:rPr>
              <w:t>有规章制度及财务制度，无违法记录，记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 w:cs="仿宋_GB2312"/>
                <w:color w:val="000000"/>
                <w:sz w:val="24"/>
              </w:rPr>
              <w:t>分，否则取消申报资格。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Calibri" w:hAnsi="Calibri"/>
                <w:kern w:val="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申报单位为员工购买城镇职工养老保险人数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 w:cs="仿宋_GB2312"/>
                <w:color w:val="000000"/>
                <w:sz w:val="24"/>
              </w:rPr>
              <w:t>人（含）以上，记</w:t>
            </w:r>
            <w:r>
              <w:rPr>
                <w:color w:val="000000"/>
                <w:sz w:val="24"/>
              </w:rPr>
              <w:t>10</w:t>
            </w:r>
            <w:r>
              <w:rPr>
                <w:rFonts w:hint="eastAsia" w:cs="仿宋_GB2312"/>
                <w:color w:val="000000"/>
                <w:sz w:val="24"/>
              </w:rPr>
              <w:t>分，否则取消申报资格。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生产经营和带动就业情况</w:t>
            </w:r>
          </w:p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（</w:t>
            </w:r>
            <w:r>
              <w:rPr>
                <w:rFonts w:eastAsia="黑体"/>
                <w:color w:val="000000"/>
                <w:sz w:val="24"/>
              </w:rPr>
              <w:t>60</w:t>
            </w:r>
            <w:r>
              <w:rPr>
                <w:rFonts w:hint="eastAsia" w:eastAsia="黑体" w:cs="黑体"/>
                <w:color w:val="000000"/>
                <w:sz w:val="24"/>
              </w:rPr>
              <w:t>分</w:t>
            </w:r>
            <w:r>
              <w:rPr>
                <w:rFonts w:eastAsia="黑体"/>
                <w:color w:val="000000"/>
                <w:sz w:val="24"/>
              </w:rPr>
              <w:t>)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经营主业为家政服务、育婴早教服务、养老服务、社区照料服务、病患陪护服务、保洁服务等与家庭服务有关的业态。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Calibri" w:hAnsi="Calibri"/>
                <w:color w:val="000000"/>
                <w:kern w:val="0"/>
                <w:szCs w:val="32"/>
              </w:rPr>
            </w:pPr>
            <w:r>
              <w:rPr>
                <w:rFonts w:hint="eastAsia" w:cs="仿宋_GB2312"/>
                <w:color w:val="000000"/>
                <w:sz w:val="24"/>
              </w:rPr>
              <w:t>上年度营业额不低于</w:t>
            </w:r>
            <w:r>
              <w:rPr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>0</w:t>
            </w:r>
            <w:r>
              <w:rPr>
                <w:rFonts w:hint="eastAsia" w:cs="仿宋_GB2312"/>
                <w:color w:val="000000"/>
                <w:sz w:val="24"/>
              </w:rPr>
              <w:t>万元，记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 w:cs="仿宋_GB2312"/>
                <w:color w:val="000000"/>
                <w:sz w:val="24"/>
              </w:rPr>
              <w:t>分；上年度营业额超过</w:t>
            </w:r>
            <w:r>
              <w:rPr>
                <w:color w:val="000000"/>
                <w:sz w:val="24"/>
              </w:rPr>
              <w:t>500</w:t>
            </w:r>
            <w:r>
              <w:rPr>
                <w:rFonts w:hint="eastAsia" w:cs="仿宋_GB2312"/>
                <w:color w:val="000000"/>
                <w:sz w:val="24"/>
              </w:rPr>
              <w:t>万的，记</w:t>
            </w:r>
            <w:r>
              <w:rPr>
                <w:color w:val="000000"/>
                <w:sz w:val="24"/>
              </w:rPr>
              <w:t>10</w:t>
            </w:r>
            <w:r>
              <w:rPr>
                <w:rFonts w:hint="eastAsia" w:cs="仿宋_GB2312"/>
                <w:color w:val="000000"/>
                <w:sz w:val="24"/>
              </w:rPr>
              <w:t>分。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生产经营和带动就业情况</w:t>
            </w:r>
          </w:p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（</w:t>
            </w:r>
            <w:r>
              <w:rPr>
                <w:rFonts w:eastAsia="黑体"/>
                <w:color w:val="000000"/>
                <w:sz w:val="24"/>
              </w:rPr>
              <w:t>60</w:t>
            </w:r>
            <w:r>
              <w:rPr>
                <w:rFonts w:hint="eastAsia" w:eastAsia="黑体" w:cs="黑体"/>
                <w:color w:val="000000"/>
                <w:sz w:val="24"/>
              </w:rPr>
              <w:t>分</w:t>
            </w:r>
            <w:r>
              <w:rPr>
                <w:rFonts w:eastAsia="黑体"/>
                <w:color w:val="000000"/>
                <w:sz w:val="24"/>
              </w:rPr>
              <w:t>)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直接、间接带动的家庭服务从业人员在5</w:t>
            </w:r>
            <w:r>
              <w:rPr>
                <w:rFonts w:cs="仿宋_GB2312"/>
                <w:color w:val="000000"/>
                <w:sz w:val="24"/>
              </w:rPr>
              <w:t>0</w:t>
            </w:r>
            <w:r>
              <w:rPr>
                <w:rFonts w:hint="eastAsia" w:cs="仿宋_GB2312"/>
                <w:color w:val="000000"/>
                <w:sz w:val="24"/>
              </w:rPr>
              <w:t>人以上的，记</w:t>
            </w:r>
            <w:r>
              <w:rPr>
                <w:rFonts w:cs="仿宋_GB2312"/>
                <w:color w:val="000000"/>
                <w:sz w:val="24"/>
              </w:rPr>
              <w:t>5</w:t>
            </w:r>
            <w:r>
              <w:rPr>
                <w:rFonts w:hint="eastAsia" w:cs="仿宋_GB2312"/>
                <w:color w:val="000000"/>
                <w:sz w:val="24"/>
              </w:rPr>
              <w:t>分；每多</w:t>
            </w:r>
            <w:r>
              <w:rPr>
                <w:rFonts w:cs="仿宋_GB2312"/>
                <w:color w:val="000000"/>
                <w:sz w:val="24"/>
              </w:rPr>
              <w:t>20</w:t>
            </w:r>
            <w:r>
              <w:rPr>
                <w:rFonts w:hint="eastAsia" w:cs="仿宋_GB2312"/>
                <w:color w:val="000000"/>
                <w:sz w:val="24"/>
              </w:rPr>
              <w:t>人加</w:t>
            </w:r>
            <w:r>
              <w:rPr>
                <w:rFonts w:cs="仿宋_GB2312"/>
                <w:color w:val="000000"/>
                <w:sz w:val="24"/>
              </w:rPr>
              <w:t>1</w:t>
            </w:r>
            <w:r>
              <w:rPr>
                <w:rFonts w:hint="eastAsia" w:cs="仿宋_GB2312"/>
                <w:color w:val="000000"/>
                <w:sz w:val="24"/>
              </w:rPr>
              <w:t>分，最多加</w:t>
            </w:r>
            <w:r>
              <w:rPr>
                <w:rFonts w:cs="仿宋_GB2312"/>
                <w:color w:val="000000"/>
                <w:sz w:val="24"/>
              </w:rPr>
              <w:t>15</w:t>
            </w:r>
            <w:r>
              <w:rPr>
                <w:rFonts w:hint="eastAsia" w:cs="仿宋_GB2312"/>
                <w:color w:val="000000"/>
                <w:sz w:val="24"/>
              </w:rPr>
              <w:t>分。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8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企业（单位）为员工购买城镇职工养老保险人数超过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 w:cs="仿宋_GB2312"/>
                <w:color w:val="000000"/>
                <w:sz w:val="24"/>
              </w:rPr>
              <w:t>人的，每多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 w:cs="仿宋_GB2312"/>
                <w:color w:val="000000"/>
                <w:sz w:val="24"/>
              </w:rPr>
              <w:t>人记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 w:cs="仿宋_GB2312"/>
                <w:color w:val="000000"/>
                <w:sz w:val="24"/>
              </w:rPr>
              <w:t>分，最多记</w:t>
            </w:r>
            <w:r>
              <w:rPr>
                <w:color w:val="000000"/>
                <w:sz w:val="24"/>
              </w:rPr>
              <w:t>10</w:t>
            </w:r>
            <w:r>
              <w:rPr>
                <w:rFonts w:hint="eastAsia" w:cs="仿宋_GB2312"/>
                <w:color w:val="000000"/>
                <w:sz w:val="24"/>
              </w:rPr>
              <w:t>分；为家政服务员购买意外保险的，每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 w:cs="仿宋_GB2312"/>
                <w:color w:val="000000"/>
                <w:sz w:val="24"/>
              </w:rPr>
              <w:t>人计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 w:cs="仿宋_GB2312"/>
                <w:color w:val="000000"/>
                <w:sz w:val="24"/>
              </w:rPr>
              <w:t>分，最多记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 w:cs="仿宋_GB2312"/>
                <w:color w:val="000000"/>
                <w:sz w:val="24"/>
              </w:rPr>
              <w:t>分。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从业人员持证上岗人数超过</w:t>
            </w:r>
            <w:r>
              <w:rPr>
                <w:color w:val="000000"/>
                <w:sz w:val="24"/>
              </w:rPr>
              <w:t>40%</w:t>
            </w:r>
            <w:r>
              <w:rPr>
                <w:rFonts w:hint="eastAsia" w:cs="仿宋_GB2312"/>
                <w:color w:val="000000"/>
                <w:sz w:val="24"/>
              </w:rPr>
              <w:t>的，记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 w:cs="仿宋_GB2312"/>
                <w:color w:val="000000"/>
                <w:sz w:val="24"/>
              </w:rPr>
              <w:t>分；每多</w:t>
            </w:r>
            <w:r>
              <w:rPr>
                <w:color w:val="000000"/>
                <w:sz w:val="24"/>
              </w:rPr>
              <w:t>10%</w:t>
            </w:r>
            <w:r>
              <w:rPr>
                <w:rFonts w:hint="eastAsia" w:cs="仿宋_GB2312"/>
                <w:color w:val="000000"/>
                <w:sz w:val="24"/>
              </w:rPr>
              <w:t>加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 w:cs="仿宋_GB2312"/>
                <w:color w:val="000000"/>
                <w:sz w:val="24"/>
              </w:rPr>
              <w:t>分，最多加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 w:cs="仿宋_GB2312"/>
                <w:color w:val="000000"/>
                <w:sz w:val="24"/>
              </w:rPr>
              <w:t>分。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企业承担社会责任情况</w:t>
            </w:r>
          </w:p>
          <w:p>
            <w:pPr>
              <w:autoSpaceDE w:val="0"/>
              <w:spacing w:line="360" w:lineRule="exact"/>
              <w:jc w:val="center"/>
              <w:rPr>
                <w:rFonts w:ascii="Calibri" w:hAnsi="Calibri"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（</w:t>
            </w:r>
            <w:r>
              <w:rPr>
                <w:rFonts w:eastAsia="黑体"/>
                <w:color w:val="000000"/>
                <w:sz w:val="24"/>
              </w:rPr>
              <w:t>20</w:t>
            </w:r>
            <w:r>
              <w:rPr>
                <w:rFonts w:hint="eastAsia" w:eastAsia="黑体" w:cs="黑体"/>
                <w:color w:val="000000"/>
                <w:sz w:val="24"/>
              </w:rPr>
              <w:t>分）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8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获评省级</w:t>
            </w:r>
            <w:r>
              <w:rPr>
                <w:color w:val="000000"/>
                <w:sz w:val="24"/>
              </w:rPr>
              <w:t>“10</w:t>
            </w:r>
            <w:r>
              <w:rPr>
                <w:rFonts w:hint="eastAsia" w:cs="仿宋_GB2312"/>
                <w:color w:val="000000"/>
                <w:sz w:val="24"/>
              </w:rPr>
              <w:t>强</w:t>
            </w:r>
            <w:r>
              <w:rPr>
                <w:color w:val="000000"/>
                <w:sz w:val="24"/>
              </w:rPr>
              <w:t>40</w:t>
            </w:r>
            <w:r>
              <w:rPr>
                <w:rFonts w:hint="eastAsia" w:cs="仿宋_GB2312"/>
                <w:color w:val="000000"/>
                <w:sz w:val="24"/>
              </w:rPr>
              <w:t>佳</w:t>
            </w:r>
            <w:r>
              <w:rPr>
                <w:color w:val="000000"/>
                <w:sz w:val="24"/>
              </w:rPr>
              <w:t>”</w:t>
            </w:r>
            <w:r>
              <w:rPr>
                <w:rFonts w:hint="eastAsia" w:cs="仿宋_GB2312"/>
                <w:color w:val="000000"/>
                <w:sz w:val="24"/>
              </w:rPr>
              <w:t>单位的，记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 w:cs="仿宋_GB2312"/>
                <w:color w:val="000000"/>
                <w:sz w:val="24"/>
              </w:rPr>
              <w:t>分；在行业内有一定影响力，积极参与就业扶贫、家庭服务业职业技能大赛等，并取得较好业绩的，最多记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 w:cs="仿宋_GB2312"/>
                <w:color w:val="000000"/>
                <w:sz w:val="24"/>
              </w:rPr>
              <w:t>分。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8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企业（单位）吸纳建档立卡贫困劳动力就业，每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 w:cs="仿宋_GB2312"/>
                <w:color w:val="000000"/>
                <w:sz w:val="24"/>
              </w:rPr>
              <w:t>人加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 w:cs="仿宋_GB2312"/>
                <w:color w:val="000000"/>
                <w:sz w:val="24"/>
              </w:rPr>
              <w:t>分，最多记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 w:cs="仿宋_GB2312"/>
                <w:color w:val="000000"/>
                <w:sz w:val="24"/>
              </w:rPr>
              <w:t>分。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left"/>
              <w:rPr>
                <w:rFonts w:ascii="Calibri" w:hAnsi="Calibri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sz w:val="24"/>
              </w:rPr>
              <w:t>企业（单位）参与公益事业、公益活动或慈善活动的，每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 w:cs="仿宋_GB2312"/>
                <w:color w:val="000000"/>
                <w:sz w:val="24"/>
              </w:rPr>
              <w:t>次计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 w:cs="仿宋_GB2312"/>
                <w:color w:val="000000"/>
                <w:sz w:val="24"/>
              </w:rPr>
              <w:t>分，最多记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 w:cs="仿宋_GB2312"/>
                <w:color w:val="000000"/>
                <w:sz w:val="24"/>
              </w:rPr>
              <w:t>分。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kern w:val="0"/>
                <w:szCs w:val="32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总</w:t>
            </w:r>
            <w:r>
              <w:rPr>
                <w:rFonts w:eastAsia="黑体"/>
                <w:color w:val="000000"/>
                <w:sz w:val="24"/>
              </w:rPr>
              <w:t xml:space="preserve">   </w:t>
            </w:r>
            <w:r>
              <w:rPr>
                <w:rFonts w:hint="eastAsia" w:eastAsia="黑体" w:cs="黑体"/>
                <w:color w:val="000000"/>
                <w:sz w:val="24"/>
              </w:rPr>
              <w:t>计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</w:tbl>
    <w:p>
      <w:pPr>
        <w:sectPr>
          <w:footerReference r:id="rId3" w:type="default"/>
          <w:pgSz w:w="16838" w:h="11906" w:orient="landscape"/>
          <w:pgMar w:top="1474" w:right="1985" w:bottom="1588" w:left="2098" w:header="851" w:footer="992" w:gutter="0"/>
          <w:cols w:space="720" w:num="1"/>
          <w:docGrid w:type="linesAndChars" w:linePitch="579" w:charSpace="-849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sz w:val="22"/>
        <w:szCs w:val="22"/>
        <w:lang w:val="zh-CN"/>
      </w:rPr>
      <w:t>6</w:t>
    </w:r>
    <w:r>
      <w:rPr>
        <w:sz w:val="22"/>
        <w:szCs w:val="2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3084"/>
    <w:rsid w:val="2FC3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2022-07-06T00:55:00Z</dcterms:created>
  <dc:creator>左左</dc:creator>
  <cp:lastModifiedBy>左左</cp:lastModifiedBy>
  <dcterms:modified xsi:type="dcterms:W3CDTF">2022-07-06T00:56:36Z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