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DA246">
      <w:pPr>
        <w:jc w:val="center"/>
        <w:rPr>
          <w:rFonts w:ascii="Times New Roman" w:hAnsi="Times New Roman" w:eastAsia="方正大标宋简体" w:cs="Times New Roman"/>
          <w:bCs/>
          <w:color w:val="FF0000"/>
          <w:spacing w:val="20"/>
          <w:w w:val="90"/>
          <w:kern w:val="0"/>
          <w:sz w:val="100"/>
          <w:szCs w:val="100"/>
        </w:rPr>
      </w:pP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184785</wp:posOffset>
                </wp:positionH>
                <wp:positionV relativeFrom="paragraph">
                  <wp:posOffset>-422910</wp:posOffset>
                </wp:positionV>
                <wp:extent cx="1812290" cy="407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12290" cy="407670"/>
                        </a:xfrm>
                        <a:prstGeom prst="rect">
                          <a:avLst/>
                        </a:prstGeom>
                        <a:noFill/>
                        <a:ln w="15875">
                          <a:noFill/>
                        </a:ln>
                        <a:effectLst/>
                      </wps:spPr>
                      <wps:txbx>
                        <w:txbxContent>
                          <w:p w14:paraId="612C1D8B">
                            <w:pPr>
                              <w:rPr>
                                <w:rFonts w:hint="default" w:ascii="Times New Roman" w:hAnsi="Times New Roman" w:cs="Times New Roman"/>
                                <w:sz w:val="32"/>
                                <w:szCs w:val="32"/>
                              </w:rPr>
                            </w:pPr>
                            <w:r>
                              <w:rPr>
                                <w:rFonts w:hint="default" w:ascii="Times New Roman" w:hAnsi="Times New Roman" w:eastAsia="仿宋_GB2312" w:cs="Times New Roman"/>
                                <w:sz w:val="32"/>
                                <w:szCs w:val="32"/>
                              </w:rPr>
                              <w:t>CSCR-2026-04004</w:t>
                            </w:r>
                          </w:p>
                        </w:txbxContent>
                      </wps:txbx>
                      <wps:bodyPr vert="horz" wrap="square" anchor="t" anchorCtr="0" upright="1"/>
                    </wps:wsp>
                  </a:graphicData>
                </a:graphic>
              </wp:anchor>
            </w:drawing>
          </mc:Choice>
          <mc:Fallback>
            <w:pict>
              <v:shape id="_x0000_s1026" o:spid="_x0000_s1026" o:spt="202" type="#_x0000_t202" style="position:absolute;left:0pt;margin-left:14.55pt;margin-top:-33.3pt;height:32.1pt;width:142.7pt;z-index:251661312;mso-width-relative:page;mso-height-relative:page;" filled="f" stroked="f" coordsize="21600,21600" o:gfxdata="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9F76zbAAAACQEAAA8AAAAA&#10;AAAAAQAgAAAAIgAAAGRycy9kb3ducmV2LnhtbFBLAQIUABQAAAAIAIdO4kB7Ss2R2AEAAJkDAAAO&#10;AAAAAAAAAAEAIAAAACoBAABkcnMvZTJvRG9jLnhtbFBLBQYAAAAABgAGAFkBAAB0BQAAAAA=&#10;">
                <v:fill on="f" focussize="0,0"/>
                <v:stroke on="f" weight="1.25pt"/>
                <v:imagedata o:title=""/>
                <o:lock v:ext="edit" aspectratio="f"/>
                <v:textbox>
                  <w:txbxContent>
                    <w:p w14:paraId="612C1D8B">
                      <w:pPr>
                        <w:rPr>
                          <w:rFonts w:hint="default" w:ascii="Times New Roman" w:hAnsi="Times New Roman" w:cs="Times New Roman"/>
                          <w:sz w:val="32"/>
                          <w:szCs w:val="32"/>
                        </w:rPr>
                      </w:pPr>
                      <w:r>
                        <w:rPr>
                          <w:rFonts w:hint="default" w:ascii="Times New Roman" w:hAnsi="Times New Roman" w:eastAsia="仿宋_GB2312" w:cs="Times New Roman"/>
                          <w:sz w:val="32"/>
                          <w:szCs w:val="32"/>
                        </w:rPr>
                        <w:t>CSCR-2026-04004</w:t>
                      </w:r>
                    </w:p>
                  </w:txbxContent>
                </v:textbox>
              </v:shape>
            </w:pict>
          </mc:Fallback>
        </mc:AlternateContent>
      </w:r>
    </w:p>
    <w:p w14:paraId="27DB7E0C">
      <w:pPr>
        <w:rPr>
          <w:rFonts w:hint="default" w:ascii="Times New Roman" w:hAnsi="Times New Roman" w:cs="Times New Roman"/>
        </w:rPr>
      </w:pPr>
    </w:p>
    <w:p w14:paraId="6F86621F">
      <w:pPr>
        <w:spacing w:before="0" w:beforeLines="0" w:line="640" w:lineRule="atLeast"/>
        <w:rPr>
          <w:rFonts w:hint="default" w:ascii="Times New Roman" w:hAnsi="Times New Roman" w:eastAsia="仿宋_GB2312" w:cs="Times New Roman"/>
          <w:bCs/>
          <w:kern w:val="0"/>
          <w:sz w:val="30"/>
          <w:szCs w:val="30"/>
        </w:rPr>
      </w:pPr>
      <w:r>
        <w:rPr>
          <w:rFonts w:ascii="Times New Roman" w:hAnsi="Times New Roman" w:cs="Times New Roman"/>
          <w:sz w:val="30"/>
        </w:rPr>
        <mc:AlternateContent>
          <mc:Choice Requires="wps">
            <w:drawing>
              <wp:anchor distT="0" distB="0" distL="114300" distR="114300" simplePos="0" relativeHeight="251662336" behindDoc="0" locked="0" layoutInCell="1" allowOverlap="1">
                <wp:simplePos x="0" y="0"/>
                <wp:positionH relativeFrom="column">
                  <wp:posOffset>3629025</wp:posOffset>
                </wp:positionH>
                <wp:positionV relativeFrom="paragraph">
                  <wp:posOffset>127635</wp:posOffset>
                </wp:positionV>
                <wp:extent cx="2169160" cy="4445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169160" cy="444500"/>
                        </a:xfrm>
                        <a:prstGeom prst="rect">
                          <a:avLst/>
                        </a:prstGeom>
                        <a:noFill/>
                        <a:ln w="15875">
                          <a:noFill/>
                        </a:ln>
                        <a:effectLst/>
                      </wps:spPr>
                      <wps:txbx>
                        <w:txbxContent>
                          <w:p w14:paraId="49ECC72A">
                            <w:pPr>
                              <w:tabs>
                                <w:tab w:val="left" w:pos="968"/>
                              </w:tabs>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lang w:eastAsia="zh-CN"/>
                              </w:rPr>
                              <w:t>长教</w:t>
                            </w:r>
                            <w:r>
                              <w:rPr>
                                <w:rFonts w:hint="default" w:ascii="Times New Roman" w:hAnsi="Times New Roman" w:eastAsia="仿宋_GB2312" w:cs="Times New Roman"/>
                                <w:sz w:val="32"/>
                                <w:szCs w:val="32"/>
                                <w:lang w:val="en-US" w:eastAsia="zh-CN"/>
                              </w:rPr>
                              <w:t>通</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eastAsia" w:cs="Times New Roman"/>
                                <w:sz w:val="32"/>
                                <w:szCs w:val="32"/>
                                <w:lang w:val="en-US" w:eastAsia="zh-CN"/>
                              </w:rPr>
                              <w:t>8</w:t>
                            </w:r>
                            <w:r>
                              <w:rPr>
                                <w:rFonts w:hint="default" w:ascii="Times New Roman" w:hAnsi="Times New Roman" w:eastAsia="仿宋_GB2312" w:cs="Times New Roman"/>
                                <w:sz w:val="32"/>
                                <w:szCs w:val="32"/>
                                <w:lang w:eastAsia="zh-CN"/>
                              </w:rPr>
                              <w:t>号</w:t>
                            </w:r>
                          </w:p>
                          <w:p w14:paraId="4C0DDA66">
                            <w:pPr>
                              <w:rPr>
                                <w:rFonts w:hint="default" w:ascii="Times New Roman" w:hAnsi="Times New Roman" w:eastAsia="宋体"/>
                                <w:lang w:val="en-US" w:eastAsia="zh-CN"/>
                              </w:rPr>
                            </w:pPr>
                          </w:p>
                        </w:txbxContent>
                      </wps:txbx>
                      <wps:bodyPr vert="horz" wrap="square" anchor="t" anchorCtr="0" upright="1"/>
                    </wps:wsp>
                  </a:graphicData>
                </a:graphic>
              </wp:anchor>
            </w:drawing>
          </mc:Choice>
          <mc:Fallback>
            <w:pict>
              <v:shape id="_x0000_s1026" o:spid="_x0000_s1026" o:spt="202" type="#_x0000_t202" style="position:absolute;left:0pt;margin-left:285.75pt;margin-top:10.05pt;height:35pt;width:170.8pt;z-index:251662336;mso-width-relative:page;mso-height-relative:page;" filled="f" stroked="f" coordsize="21600,21600" o:gfxdata="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kU7MraAAAACQEAAA8AAAAA&#10;AAAAAQAgAAAAIgAAAGRycy9kb3ducmV2LnhtbFBLAQIUABQAAAAIAIdO4kCL2iWx2QEAAJkDAAAO&#10;AAAAAAAAAAEAIAAAACkBAABkcnMvZTJvRG9jLnhtbFBLBQYAAAAABgAGAFkBAAB0BQAAAAA=&#10;">
                <v:fill on="f" focussize="0,0"/>
                <v:stroke on="f" weight="1.25pt"/>
                <v:imagedata o:title=""/>
                <o:lock v:ext="edit" aspectratio="f"/>
                <v:textbox>
                  <w:txbxContent>
                    <w:p w14:paraId="49ECC72A">
                      <w:pPr>
                        <w:tabs>
                          <w:tab w:val="left" w:pos="968"/>
                        </w:tabs>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lang w:eastAsia="zh-CN"/>
                        </w:rPr>
                        <w:t>长教</w:t>
                      </w:r>
                      <w:r>
                        <w:rPr>
                          <w:rFonts w:hint="default" w:ascii="Times New Roman" w:hAnsi="Times New Roman" w:eastAsia="仿宋_GB2312" w:cs="Times New Roman"/>
                          <w:sz w:val="32"/>
                          <w:szCs w:val="32"/>
                          <w:lang w:val="en-US" w:eastAsia="zh-CN"/>
                        </w:rPr>
                        <w:t>通</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eastAsia" w:cs="Times New Roman"/>
                          <w:sz w:val="32"/>
                          <w:szCs w:val="32"/>
                          <w:lang w:val="en-US" w:eastAsia="zh-CN"/>
                        </w:rPr>
                        <w:t>8</w:t>
                      </w:r>
                      <w:r>
                        <w:rPr>
                          <w:rFonts w:hint="default" w:ascii="Times New Roman" w:hAnsi="Times New Roman" w:eastAsia="仿宋_GB2312" w:cs="Times New Roman"/>
                          <w:sz w:val="32"/>
                          <w:szCs w:val="32"/>
                          <w:lang w:eastAsia="zh-CN"/>
                        </w:rPr>
                        <w:t>号</w:t>
                      </w:r>
                    </w:p>
                    <w:p w14:paraId="4C0DDA66">
                      <w:pPr>
                        <w:rPr>
                          <w:rFonts w:hint="default" w:ascii="Times New Roman" w:hAnsi="Times New Roman" w:eastAsia="宋体"/>
                          <w:lang w:val="en-US" w:eastAsia="zh-CN"/>
                        </w:rPr>
                      </w:pPr>
                    </w:p>
                  </w:txbxContent>
                </v:textbox>
              </v:shape>
            </w:pict>
          </mc:Fallback>
        </mc:AlternateContent>
      </w:r>
      <w:r>
        <w:rPr>
          <w:rFonts w:hint="default" w:ascii="Times New Roman" w:hAnsi="Times New Roman" w:eastAsia="仿宋_GB2312" w:cs="Times New Roman"/>
          <w:bCs/>
          <w:kern w:val="0"/>
          <w:sz w:val="30"/>
          <w:szCs w:val="30"/>
        </w:rPr>
        <w:t xml:space="preserve">  </w:t>
      </w:r>
    </w:p>
    <w:p w14:paraId="12B43C2B">
      <w:pPr>
        <w:jc w:val="center"/>
        <w:rPr>
          <w:rFonts w:hint="default" w:ascii="Times New Roman" w:hAnsi="Times New Roman" w:eastAsia="宋体" w:cs="Times New Roman"/>
          <w:b/>
          <w:bCs/>
          <w:sz w:val="44"/>
          <w:szCs w:val="44"/>
          <w:lang w:val="en-US" w:eastAsia="zh-CN"/>
        </w:rPr>
      </w:pPr>
    </w:p>
    <w:p w14:paraId="099E4720">
      <w:pPr>
        <w:spacing w:line="64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关于印发《长沙市2026年初中学业水平考试与高中招生工作方案》的通知</w:t>
      </w:r>
      <w:bookmarkStart w:id="1" w:name="_GoBack"/>
      <w:bookmarkEnd w:id="1"/>
    </w:p>
    <w:p w14:paraId="181B5AAA">
      <w:pPr>
        <w:pStyle w:val="7"/>
        <w:spacing w:line="560" w:lineRule="exact"/>
        <w:ind w:firstLine="640" w:firstLineChars="200"/>
        <w:jc w:val="both"/>
        <w:rPr>
          <w:color w:val="auto"/>
          <w:sz w:val="32"/>
          <w:szCs w:val="32"/>
        </w:rPr>
      </w:pPr>
    </w:p>
    <w:p w14:paraId="6C71DC89">
      <w:pPr>
        <w:spacing w:line="560" w:lineRule="exact"/>
        <w:rPr>
          <w:color w:val="auto"/>
        </w:rPr>
      </w:pPr>
      <w:r>
        <w:rPr>
          <w:color w:val="auto"/>
        </w:rPr>
        <w:t>湖南湘江新区教育局、各区县（市）教育局，省市直属学校，各相关学校：</w:t>
      </w:r>
    </w:p>
    <w:p w14:paraId="6726571F">
      <w:pPr>
        <w:pStyle w:val="2"/>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现将《长沙市202</w:t>
      </w:r>
      <w:r>
        <w:rPr>
          <w:rFonts w:hint="eastAsia" w:ascii="Times New Roman" w:hAnsi="Times New Roman" w:eastAsia="仿宋_GB2312"/>
          <w:color w:val="auto"/>
          <w:sz w:val="32"/>
          <w:szCs w:val="32"/>
        </w:rPr>
        <w:t>6</w:t>
      </w:r>
      <w:r>
        <w:rPr>
          <w:rFonts w:ascii="Times New Roman" w:hAnsi="Times New Roman" w:eastAsia="仿宋_GB2312"/>
          <w:color w:val="auto"/>
          <w:sz w:val="32"/>
          <w:szCs w:val="32"/>
        </w:rPr>
        <w:t>年初中学业水平考试与高中招生工作方案》印发给你们，请</w:t>
      </w:r>
      <w:r>
        <w:rPr>
          <w:rFonts w:hint="eastAsia" w:ascii="Times New Roman" w:hAnsi="Times New Roman" w:eastAsia="仿宋_GB2312"/>
          <w:color w:val="auto"/>
          <w:sz w:val="32"/>
          <w:szCs w:val="32"/>
        </w:rPr>
        <w:t>结合实际，</w:t>
      </w:r>
      <w:r>
        <w:rPr>
          <w:rFonts w:ascii="Times New Roman" w:hAnsi="Times New Roman" w:eastAsia="仿宋_GB2312"/>
          <w:color w:val="auto"/>
          <w:sz w:val="32"/>
          <w:szCs w:val="32"/>
        </w:rPr>
        <w:t>认真遵照执行。</w:t>
      </w:r>
    </w:p>
    <w:p w14:paraId="44E93B12">
      <w:pPr>
        <w:pStyle w:val="2"/>
        <w:spacing w:line="560" w:lineRule="exact"/>
        <w:ind w:firstLine="640" w:firstLineChars="200"/>
        <w:rPr>
          <w:rFonts w:ascii="Times New Roman" w:hAnsi="Times New Roman" w:eastAsia="仿宋_GB2312"/>
          <w:color w:val="auto"/>
          <w:sz w:val="32"/>
          <w:szCs w:val="32"/>
        </w:rPr>
      </w:pPr>
    </w:p>
    <w:p w14:paraId="428BF037">
      <w:pPr>
        <w:pStyle w:val="2"/>
        <w:spacing w:line="560" w:lineRule="exact"/>
        <w:ind w:firstLine="596" w:firstLineChars="200"/>
        <w:rPr>
          <w:rFonts w:ascii="Times New Roman" w:hAnsi="Times New Roman" w:eastAsia="仿宋_GB2312"/>
          <w:color w:val="auto"/>
          <w:spacing w:val="-11"/>
          <w:sz w:val="32"/>
          <w:szCs w:val="32"/>
        </w:rPr>
      </w:pPr>
      <w:r>
        <w:rPr>
          <w:rFonts w:ascii="Times New Roman" w:hAnsi="Times New Roman" w:eastAsia="仿宋_GB2312"/>
          <w:color w:val="auto"/>
          <w:spacing w:val="-11"/>
          <w:sz w:val="32"/>
          <w:szCs w:val="32"/>
        </w:rPr>
        <w:t>附件：《长沙市202</w:t>
      </w:r>
      <w:r>
        <w:rPr>
          <w:rFonts w:hint="eastAsia" w:ascii="Times New Roman" w:hAnsi="Times New Roman" w:eastAsia="仿宋_GB2312"/>
          <w:color w:val="auto"/>
          <w:spacing w:val="-11"/>
          <w:sz w:val="32"/>
          <w:szCs w:val="32"/>
        </w:rPr>
        <w:t>6</w:t>
      </w:r>
      <w:r>
        <w:rPr>
          <w:rFonts w:ascii="Times New Roman" w:hAnsi="Times New Roman" w:eastAsia="仿宋_GB2312"/>
          <w:color w:val="auto"/>
          <w:spacing w:val="-11"/>
          <w:sz w:val="32"/>
          <w:szCs w:val="32"/>
        </w:rPr>
        <w:t>年初中学业水平考试与高中招生工作方案》</w:t>
      </w:r>
    </w:p>
    <w:p w14:paraId="0D8B3D2F">
      <w:pPr>
        <w:pStyle w:val="2"/>
        <w:spacing w:line="560" w:lineRule="exact"/>
        <w:ind w:firstLine="640" w:firstLineChars="200"/>
        <w:jc w:val="right"/>
        <w:rPr>
          <w:rFonts w:ascii="Times New Roman" w:hAnsi="Times New Roman" w:eastAsia="仿宋_GB2312"/>
          <w:color w:val="auto"/>
          <w:sz w:val="32"/>
          <w:szCs w:val="32"/>
        </w:rPr>
      </w:pPr>
    </w:p>
    <w:p w14:paraId="31B6E754">
      <w:pPr>
        <w:pStyle w:val="2"/>
        <w:spacing w:line="560" w:lineRule="exact"/>
        <w:ind w:firstLine="640" w:firstLineChars="200"/>
        <w:jc w:val="right"/>
        <w:rPr>
          <w:rFonts w:ascii="Times New Roman" w:hAnsi="Times New Roman" w:eastAsia="仿宋_GB2312"/>
          <w:color w:val="auto"/>
          <w:sz w:val="32"/>
          <w:szCs w:val="32"/>
        </w:rPr>
      </w:pPr>
    </w:p>
    <w:p w14:paraId="50D53E48">
      <w:pPr>
        <w:wordWrap w:val="0"/>
        <w:spacing w:line="560" w:lineRule="exact"/>
        <w:ind w:firstLine="640" w:firstLineChars="200"/>
        <w:jc w:val="right"/>
        <w:rPr>
          <w:color w:val="auto"/>
        </w:rPr>
      </w:pPr>
      <w:r>
        <w:rPr>
          <w:rFonts w:hint="eastAsia"/>
          <w:color w:val="auto"/>
        </w:rPr>
        <w:t xml:space="preserve"> </w:t>
      </w:r>
      <w:r>
        <w:rPr>
          <w:color w:val="auto"/>
        </w:rPr>
        <w:t xml:space="preserve">长沙市教育局   </w:t>
      </w:r>
      <w:r>
        <w:rPr>
          <w:rFonts w:hint="eastAsia"/>
          <w:color w:val="auto"/>
          <w:lang w:val="en-US" w:eastAsia="zh-CN"/>
        </w:rPr>
        <w:t xml:space="preserve">  </w:t>
      </w:r>
      <w:r>
        <w:rPr>
          <w:color w:val="auto"/>
        </w:rPr>
        <w:t xml:space="preserve">   </w:t>
      </w:r>
    </w:p>
    <w:p w14:paraId="1FC335E9">
      <w:pPr>
        <w:wordWrap w:val="0"/>
        <w:spacing w:line="560" w:lineRule="exact"/>
        <w:jc w:val="right"/>
        <w:rPr>
          <w:bCs/>
          <w:color w:val="auto"/>
          <w:sz w:val="44"/>
          <w:szCs w:val="44"/>
        </w:rPr>
      </w:pPr>
      <w:r>
        <w:rPr>
          <w:color w:val="auto"/>
        </w:rPr>
        <w:t>202</w:t>
      </w:r>
      <w:r>
        <w:rPr>
          <w:rFonts w:hint="eastAsia"/>
          <w:color w:val="auto"/>
        </w:rPr>
        <w:t>6</w:t>
      </w:r>
      <w:r>
        <w:rPr>
          <w:color w:val="auto"/>
        </w:rPr>
        <w:t>年</w:t>
      </w:r>
      <w:r>
        <w:rPr>
          <w:rFonts w:hint="eastAsia"/>
          <w:color w:val="auto"/>
        </w:rPr>
        <w:t>3</w:t>
      </w:r>
      <w:r>
        <w:rPr>
          <w:color w:val="auto"/>
        </w:rPr>
        <w:t>月</w:t>
      </w:r>
      <w:r>
        <w:rPr>
          <w:rFonts w:hint="eastAsia"/>
          <w:color w:val="auto"/>
          <w:lang w:val="en-US" w:eastAsia="zh-CN"/>
        </w:rPr>
        <w:t>31</w:t>
      </w:r>
      <w:r>
        <w:rPr>
          <w:color w:val="auto"/>
        </w:rPr>
        <w:t xml:space="preserve">日 </w:t>
      </w:r>
      <w:r>
        <w:rPr>
          <w:rFonts w:hint="eastAsia"/>
          <w:color w:val="auto"/>
        </w:rPr>
        <w:t xml:space="preserve">  </w:t>
      </w:r>
      <w:r>
        <w:rPr>
          <w:rFonts w:hint="eastAsia"/>
          <w:color w:val="auto"/>
          <w:lang w:val="en-US" w:eastAsia="zh-CN"/>
        </w:rPr>
        <w:t xml:space="preserve">  </w:t>
      </w:r>
      <w:r>
        <w:rPr>
          <w:rFonts w:hint="eastAsia"/>
          <w:color w:val="auto"/>
        </w:rPr>
        <w:t xml:space="preserve"> </w:t>
      </w:r>
    </w:p>
    <w:p w14:paraId="1EF7F8C0">
      <w:pPr>
        <w:spacing w:line="640" w:lineRule="exact"/>
        <w:jc w:val="center"/>
        <w:rPr>
          <w:rFonts w:eastAsia="方正小标宋简体"/>
          <w:bCs/>
          <w:color w:val="auto"/>
          <w:sz w:val="44"/>
          <w:szCs w:val="44"/>
        </w:rPr>
      </w:pPr>
    </w:p>
    <w:p w14:paraId="2A0E8DB5">
      <w:pPr>
        <w:spacing w:line="640" w:lineRule="exact"/>
        <w:jc w:val="center"/>
        <w:rPr>
          <w:rFonts w:eastAsia="方正小标宋简体"/>
          <w:bCs/>
          <w:color w:val="auto"/>
          <w:sz w:val="44"/>
          <w:szCs w:val="44"/>
        </w:rPr>
      </w:pPr>
    </w:p>
    <w:p w14:paraId="0B5F15D3">
      <w:pPr>
        <w:spacing w:line="640" w:lineRule="exact"/>
        <w:jc w:val="center"/>
        <w:rPr>
          <w:rFonts w:eastAsia="方正小标宋简体"/>
          <w:bCs/>
          <w:color w:val="auto"/>
          <w:sz w:val="44"/>
          <w:szCs w:val="44"/>
        </w:rPr>
        <w:sectPr>
          <w:footerReference r:id="rId4" w:type="first"/>
          <w:footerReference r:id="rId3" w:type="default"/>
          <w:pgSz w:w="11906" w:h="16838"/>
          <w:pgMar w:top="2098" w:right="1474" w:bottom="1984" w:left="1587" w:header="851" w:footer="1531" w:gutter="0"/>
          <w:cols w:space="720" w:num="1"/>
          <w:titlePg/>
          <w:docGrid w:type="lines" w:linePitch="443" w:charSpace="0"/>
        </w:sectPr>
      </w:pPr>
    </w:p>
    <w:p w14:paraId="695B9C9A">
      <w:pPr>
        <w:spacing w:line="640" w:lineRule="exact"/>
        <w:ind w:firstLine="0" w:firstLineChars="0"/>
        <w:rPr>
          <w:rFonts w:hint="eastAsia" w:ascii="黑体" w:hAnsi="黑体" w:eastAsia="黑体" w:cs="黑体"/>
          <w:bCs/>
          <w:color w:val="auto"/>
          <w:sz w:val="30"/>
          <w:szCs w:val="30"/>
          <w:lang w:val="en-US" w:eastAsia="zh-CN"/>
        </w:rPr>
      </w:pPr>
      <w:r>
        <w:rPr>
          <w:rFonts w:hint="eastAsia" w:ascii="黑体" w:hAnsi="黑体" w:eastAsia="黑体" w:cs="黑体"/>
          <w:bCs/>
          <w:color w:val="auto"/>
          <w:sz w:val="30"/>
          <w:szCs w:val="30"/>
          <w:lang w:val="en-US" w:eastAsia="zh-CN"/>
        </w:rPr>
        <w:t>附件</w:t>
      </w:r>
    </w:p>
    <w:p w14:paraId="59D4F48D">
      <w:pPr>
        <w:spacing w:line="640" w:lineRule="exact"/>
        <w:ind w:firstLine="0" w:firstLineChars="0"/>
        <w:jc w:val="center"/>
        <w:rPr>
          <w:rFonts w:eastAsia="方正小标宋简体"/>
          <w:bCs/>
          <w:color w:val="auto"/>
          <w:sz w:val="44"/>
          <w:szCs w:val="44"/>
        </w:rPr>
      </w:pPr>
      <w:r>
        <w:rPr>
          <w:rFonts w:eastAsia="方正小标宋简体"/>
          <w:bCs/>
          <w:color w:val="auto"/>
          <w:sz w:val="44"/>
          <w:szCs w:val="44"/>
        </w:rPr>
        <w:t>长沙市202</w:t>
      </w:r>
      <w:r>
        <w:rPr>
          <w:rFonts w:hint="eastAsia" w:eastAsia="方正小标宋简体"/>
          <w:bCs/>
          <w:color w:val="auto"/>
          <w:sz w:val="44"/>
          <w:szCs w:val="44"/>
        </w:rPr>
        <w:t>6</w:t>
      </w:r>
      <w:r>
        <w:rPr>
          <w:rFonts w:eastAsia="方正小标宋简体"/>
          <w:bCs/>
          <w:color w:val="auto"/>
          <w:sz w:val="44"/>
          <w:szCs w:val="44"/>
        </w:rPr>
        <w:t>年初中学业水平考试与</w:t>
      </w:r>
    </w:p>
    <w:p w14:paraId="59B6A834">
      <w:pPr>
        <w:spacing w:line="640" w:lineRule="exact"/>
        <w:jc w:val="center"/>
        <w:rPr>
          <w:rFonts w:eastAsia="方正小标宋简体"/>
          <w:bCs/>
          <w:color w:val="auto"/>
          <w:sz w:val="44"/>
          <w:szCs w:val="44"/>
        </w:rPr>
      </w:pPr>
      <w:r>
        <w:rPr>
          <w:rFonts w:eastAsia="方正小标宋简体"/>
          <w:bCs/>
          <w:color w:val="auto"/>
          <w:sz w:val="44"/>
          <w:szCs w:val="44"/>
        </w:rPr>
        <w:t>高中招生工作方案</w:t>
      </w:r>
    </w:p>
    <w:p w14:paraId="4F5FAAB5">
      <w:pPr>
        <w:spacing w:line="560" w:lineRule="exact"/>
        <w:ind w:firstLine="643" w:firstLineChars="200"/>
        <w:rPr>
          <w:b/>
          <w:color w:val="auto"/>
        </w:rPr>
      </w:pPr>
    </w:p>
    <w:p w14:paraId="2424B719">
      <w:pPr>
        <w:spacing w:line="560" w:lineRule="exact"/>
        <w:ind w:firstLine="640" w:firstLineChars="200"/>
        <w:rPr>
          <w:color w:val="auto"/>
        </w:rPr>
      </w:pPr>
      <w:r>
        <w:rPr>
          <w:color w:val="auto"/>
        </w:rPr>
        <w:t>为做好202</w:t>
      </w:r>
      <w:r>
        <w:rPr>
          <w:rFonts w:hint="eastAsia"/>
          <w:color w:val="auto"/>
        </w:rPr>
        <w:t>6</w:t>
      </w:r>
      <w:r>
        <w:rPr>
          <w:color w:val="auto"/>
        </w:rPr>
        <w:t>年</w:t>
      </w:r>
      <w:r>
        <w:rPr>
          <w:rFonts w:hint="eastAsia"/>
          <w:color w:val="auto"/>
        </w:rPr>
        <w:t>全市</w:t>
      </w:r>
      <w:r>
        <w:rPr>
          <w:color w:val="auto"/>
        </w:rPr>
        <w:t>初中学业水平考试和高中招生工作，根据</w:t>
      </w:r>
      <w:r>
        <w:rPr>
          <w:rFonts w:hint="eastAsia"/>
          <w:color w:val="auto"/>
        </w:rPr>
        <w:t>教育部和省市</w:t>
      </w:r>
      <w:r>
        <w:rPr>
          <w:color w:val="auto"/>
        </w:rPr>
        <w:t>有关文件精神，结合实际，特制定本方案。</w:t>
      </w:r>
    </w:p>
    <w:p w14:paraId="2F910FA7">
      <w:pPr>
        <w:spacing w:line="560" w:lineRule="exact"/>
        <w:ind w:firstLine="640" w:firstLineChars="200"/>
        <w:rPr>
          <w:rFonts w:eastAsia="黑体"/>
          <w:color w:val="auto"/>
        </w:rPr>
      </w:pPr>
      <w:r>
        <w:rPr>
          <w:rFonts w:eastAsia="黑体"/>
          <w:color w:val="auto"/>
        </w:rPr>
        <w:t>一、</w:t>
      </w:r>
      <w:r>
        <w:rPr>
          <w:rFonts w:hint="eastAsia" w:eastAsia="黑体"/>
          <w:color w:val="auto"/>
        </w:rPr>
        <w:t>初中学业水平</w:t>
      </w:r>
      <w:r>
        <w:rPr>
          <w:rFonts w:eastAsia="黑体"/>
          <w:color w:val="auto"/>
        </w:rPr>
        <w:t>考试</w:t>
      </w:r>
    </w:p>
    <w:p w14:paraId="6B123DC7">
      <w:pPr>
        <w:overflowPunct w:val="0"/>
        <w:spacing w:line="560" w:lineRule="exact"/>
        <w:ind w:firstLine="664" w:firstLineChars="200"/>
        <w:rPr>
          <w:color w:val="auto"/>
          <w:spacing w:val="6"/>
        </w:rPr>
      </w:pPr>
      <w:r>
        <w:rPr>
          <w:color w:val="auto"/>
          <w:spacing w:val="6"/>
        </w:rPr>
        <w:t>将教育部《义务教育课程方案（2022年版）》设定的科目全部纳入初中学业水平考试范围，初中学业水平考试分为考试科目、考查科目和考核科目。</w:t>
      </w:r>
    </w:p>
    <w:p w14:paraId="35D8D967">
      <w:pPr>
        <w:spacing w:line="560" w:lineRule="exact"/>
        <w:ind w:firstLine="643" w:firstLineChars="200"/>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（一）考试科目</w:t>
      </w:r>
    </w:p>
    <w:p w14:paraId="5B1923A7">
      <w:pPr>
        <w:overflowPunct w:val="0"/>
        <w:spacing w:line="560" w:lineRule="exact"/>
        <w:ind w:firstLine="664" w:firstLineChars="200"/>
        <w:rPr>
          <w:color w:val="auto"/>
          <w:spacing w:val="6"/>
        </w:rPr>
      </w:pPr>
      <w:r>
        <w:rPr>
          <w:color w:val="auto"/>
          <w:spacing w:val="6"/>
        </w:rPr>
        <w:t>包括道德与法治、语文、数学、外语（含听力）、物理、化学、历史、体育与健康，成绩以分数呈现。语文、数学采取闭卷方式，考试时长均为120分钟，卷面分值均为120分。外语（含听力）采取闭卷方式，考试时长为100分钟，卷面分值为100分（其中听力分值为20分）。道德与法治、历史采取开卷方式，实行合堂分卷考试（即两个科目的考试时间合并，考生连续答题，考务组织按照一堂考试的实施程序安排），考试总时长为120分钟，卷面分值各为100分，录取时分别折合为60分。物理、化学采取闭卷方式，实行合堂分卷考试，考试总时长为120分钟，卷面分值各为100分，录取时物理折合为70分，化学折合为50分。</w:t>
      </w:r>
      <w:bookmarkStart w:id="0" w:name="OLE_LINK3"/>
      <w:r>
        <w:rPr>
          <w:color w:val="auto"/>
          <w:spacing w:val="6"/>
        </w:rPr>
        <w:t>体育与健康采取现场测试方式，分值为</w:t>
      </w:r>
      <w:r>
        <w:rPr>
          <w:rFonts w:hint="eastAsia"/>
          <w:color w:val="auto"/>
          <w:spacing w:val="6"/>
        </w:rPr>
        <w:t>5</w:t>
      </w:r>
      <w:r>
        <w:rPr>
          <w:color w:val="auto"/>
          <w:spacing w:val="6"/>
        </w:rPr>
        <w:t>0分。</w:t>
      </w:r>
      <w:bookmarkEnd w:id="0"/>
      <w:r>
        <w:rPr>
          <w:color w:val="auto"/>
          <w:spacing w:val="6"/>
        </w:rPr>
        <w:t>高中阶段学校招生录取综合总分为630分</w:t>
      </w:r>
      <w:r>
        <w:rPr>
          <w:rFonts w:hint="eastAsia"/>
          <w:color w:val="auto"/>
          <w:spacing w:val="6"/>
        </w:rPr>
        <w:t>。</w:t>
      </w:r>
    </w:p>
    <w:p w14:paraId="6E799256">
      <w:pPr>
        <w:spacing w:line="560" w:lineRule="exact"/>
        <w:ind w:firstLine="643" w:firstLineChars="200"/>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（二）考查科目</w:t>
      </w:r>
    </w:p>
    <w:p w14:paraId="48EFD0D2">
      <w:pPr>
        <w:overflowPunct w:val="0"/>
        <w:spacing w:line="560" w:lineRule="exact"/>
        <w:ind w:firstLine="664" w:firstLineChars="200"/>
        <w:rPr>
          <w:color w:val="auto"/>
          <w:spacing w:val="6"/>
        </w:rPr>
      </w:pPr>
      <w:r>
        <w:rPr>
          <w:color w:val="auto"/>
          <w:spacing w:val="6"/>
        </w:rPr>
        <w:t>包括生物学、地理、信息科技、艺术（音乐、美术）、英语口语和物理、化学、生物学三科实验操作（以下</w:t>
      </w:r>
      <w:r>
        <w:rPr>
          <w:rFonts w:hint="eastAsia"/>
          <w:color w:val="auto"/>
          <w:spacing w:val="6"/>
          <w:lang w:val="en-US" w:eastAsia="zh-CN"/>
        </w:rPr>
        <w:t>简称“</w:t>
      </w:r>
      <w:r>
        <w:rPr>
          <w:color w:val="auto"/>
          <w:spacing w:val="6"/>
        </w:rPr>
        <w:t>实验操作</w:t>
      </w:r>
      <w:r>
        <w:rPr>
          <w:rFonts w:hint="eastAsia"/>
          <w:color w:val="auto"/>
          <w:spacing w:val="6"/>
          <w:lang w:eastAsia="zh-CN"/>
        </w:rPr>
        <w:t>”</w:t>
      </w:r>
      <w:r>
        <w:rPr>
          <w:color w:val="auto"/>
          <w:spacing w:val="6"/>
        </w:rPr>
        <w:t>），成绩以A、B、C、D等第呈现。生物学、地理采取开卷方式，实行合堂分卷考试，考试总时长为120分钟，卷面分值各为100分，每科成绩达到80分及以上为A等、70～79分为B等、60～69分为C等、60分以下为D等，作为高中</w:t>
      </w:r>
      <w:r>
        <w:rPr>
          <w:rFonts w:hint="eastAsia"/>
          <w:color w:val="auto"/>
          <w:spacing w:val="6"/>
          <w:lang w:val="en-US" w:eastAsia="zh-CN"/>
        </w:rPr>
        <w:t>阶段学校招生</w:t>
      </w:r>
      <w:r>
        <w:rPr>
          <w:color w:val="auto"/>
          <w:spacing w:val="6"/>
        </w:rPr>
        <w:t>录取的入围依据。</w:t>
      </w:r>
    </w:p>
    <w:p w14:paraId="332AF190">
      <w:pPr>
        <w:overflowPunct w:val="0"/>
        <w:spacing w:line="560" w:lineRule="exact"/>
        <w:ind w:firstLine="664" w:firstLineChars="200"/>
        <w:rPr>
          <w:color w:val="auto"/>
          <w:spacing w:val="6"/>
        </w:rPr>
      </w:pPr>
      <w:r>
        <w:rPr>
          <w:color w:val="auto"/>
          <w:spacing w:val="6"/>
        </w:rPr>
        <w:t>信息科技、英语口语、艺术和实验操作按照</w:t>
      </w:r>
      <w:r>
        <w:rPr>
          <w:rFonts w:hint="eastAsia"/>
          <w:color w:val="auto"/>
          <w:spacing w:val="6"/>
          <w:lang w:eastAsia="zh-CN"/>
        </w:rPr>
        <w:t>“</w:t>
      </w:r>
      <w:r>
        <w:rPr>
          <w:color w:val="auto"/>
          <w:spacing w:val="6"/>
        </w:rPr>
        <w:t>市级统考、人人必测</w:t>
      </w:r>
      <w:r>
        <w:rPr>
          <w:rFonts w:hint="eastAsia"/>
          <w:color w:val="auto"/>
          <w:spacing w:val="6"/>
          <w:lang w:eastAsia="zh-CN"/>
        </w:rPr>
        <w:t>”</w:t>
      </w:r>
      <w:r>
        <w:rPr>
          <w:color w:val="auto"/>
          <w:spacing w:val="6"/>
        </w:rPr>
        <w:t>的方式组织，信息科技、艺术分值均为100分，英语口语、实验操作分值均为20分，最终考查成绩根据考生原始分数按比例统一划定A、B、C、D四个等第。信息科技、英语口语考查成绩纳入综合素质评价</w:t>
      </w:r>
      <w:r>
        <w:rPr>
          <w:rFonts w:hint="eastAsia"/>
          <w:color w:val="auto"/>
          <w:spacing w:val="6"/>
          <w:lang w:eastAsia="zh-CN"/>
        </w:rPr>
        <w:t>“</w:t>
      </w:r>
      <w:r>
        <w:rPr>
          <w:color w:val="auto"/>
          <w:spacing w:val="6"/>
        </w:rPr>
        <w:t>学业水平</w:t>
      </w:r>
      <w:r>
        <w:rPr>
          <w:rFonts w:hint="eastAsia"/>
          <w:color w:val="auto"/>
          <w:spacing w:val="6"/>
          <w:lang w:eastAsia="zh-CN"/>
        </w:rPr>
        <w:t>”</w:t>
      </w:r>
      <w:r>
        <w:rPr>
          <w:color w:val="auto"/>
          <w:spacing w:val="6"/>
        </w:rPr>
        <w:t>维度的评价依据；体育与健康平时成绩、出勤情况和《国家学生体质健康标准》达标情况纳入综合素质评价</w:t>
      </w:r>
      <w:r>
        <w:rPr>
          <w:rFonts w:hint="eastAsia"/>
          <w:color w:val="auto"/>
          <w:spacing w:val="6"/>
          <w:lang w:eastAsia="zh-CN"/>
        </w:rPr>
        <w:t>“</w:t>
      </w:r>
      <w:r>
        <w:rPr>
          <w:color w:val="auto"/>
          <w:spacing w:val="6"/>
        </w:rPr>
        <w:t>身心健康</w:t>
      </w:r>
      <w:r>
        <w:rPr>
          <w:rFonts w:hint="eastAsia"/>
          <w:color w:val="auto"/>
          <w:spacing w:val="6"/>
          <w:lang w:eastAsia="zh-CN"/>
        </w:rPr>
        <w:t>”</w:t>
      </w:r>
      <w:r>
        <w:rPr>
          <w:color w:val="auto"/>
          <w:spacing w:val="6"/>
        </w:rPr>
        <w:t>维度的评价依据；艺术考查成绩纳入综合素质评价</w:t>
      </w:r>
      <w:r>
        <w:rPr>
          <w:rFonts w:hint="eastAsia"/>
          <w:color w:val="auto"/>
          <w:spacing w:val="6"/>
          <w:lang w:eastAsia="zh-CN"/>
        </w:rPr>
        <w:t>“</w:t>
      </w:r>
      <w:r>
        <w:rPr>
          <w:color w:val="auto"/>
          <w:spacing w:val="6"/>
        </w:rPr>
        <w:t>艺术素养</w:t>
      </w:r>
      <w:r>
        <w:rPr>
          <w:rFonts w:hint="eastAsia"/>
          <w:color w:val="auto"/>
          <w:spacing w:val="6"/>
          <w:lang w:eastAsia="zh-CN"/>
        </w:rPr>
        <w:t>”</w:t>
      </w:r>
      <w:r>
        <w:rPr>
          <w:color w:val="auto"/>
          <w:spacing w:val="6"/>
        </w:rPr>
        <w:t>维度的评价依据；实验操作考查成绩纳入综合素质评价</w:t>
      </w:r>
      <w:r>
        <w:rPr>
          <w:rFonts w:hint="eastAsia"/>
          <w:color w:val="auto"/>
          <w:spacing w:val="6"/>
          <w:lang w:eastAsia="zh-CN"/>
        </w:rPr>
        <w:t>“</w:t>
      </w:r>
      <w:r>
        <w:rPr>
          <w:color w:val="auto"/>
          <w:spacing w:val="6"/>
        </w:rPr>
        <w:t>劳动与社会实践</w:t>
      </w:r>
      <w:r>
        <w:rPr>
          <w:rFonts w:hint="eastAsia"/>
          <w:color w:val="auto"/>
          <w:spacing w:val="6"/>
          <w:lang w:eastAsia="zh-CN"/>
        </w:rPr>
        <w:t>”</w:t>
      </w:r>
      <w:r>
        <w:rPr>
          <w:color w:val="auto"/>
          <w:spacing w:val="6"/>
        </w:rPr>
        <w:t>维度的评价依据。</w:t>
      </w:r>
    </w:p>
    <w:p w14:paraId="11820306">
      <w:pPr>
        <w:spacing w:line="560" w:lineRule="exact"/>
        <w:ind w:firstLine="643" w:firstLineChars="200"/>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（三）考核科目</w:t>
      </w:r>
    </w:p>
    <w:p w14:paraId="43BAAB43">
      <w:pPr>
        <w:overflowPunct w:val="0"/>
        <w:spacing w:line="560" w:lineRule="exact"/>
        <w:ind w:firstLine="664" w:firstLineChars="200"/>
        <w:rPr>
          <w:color w:val="auto"/>
          <w:spacing w:val="6"/>
        </w:rPr>
      </w:pPr>
      <w:r>
        <w:rPr>
          <w:color w:val="auto"/>
          <w:spacing w:val="6"/>
        </w:rPr>
        <w:t>包括劳动、综合实践活动，由学校统一组织，成绩以合格、不合格呈现，纳入综合素质评价</w:t>
      </w:r>
      <w:r>
        <w:rPr>
          <w:rFonts w:hint="eastAsia"/>
          <w:color w:val="auto"/>
          <w:spacing w:val="6"/>
          <w:lang w:eastAsia="zh-CN"/>
        </w:rPr>
        <w:t>“</w:t>
      </w:r>
      <w:r>
        <w:rPr>
          <w:color w:val="auto"/>
          <w:spacing w:val="6"/>
        </w:rPr>
        <w:t>劳动与社会实践</w:t>
      </w:r>
      <w:r>
        <w:rPr>
          <w:rFonts w:hint="eastAsia"/>
          <w:color w:val="auto"/>
          <w:spacing w:val="6"/>
          <w:lang w:eastAsia="zh-CN"/>
        </w:rPr>
        <w:t>”</w:t>
      </w:r>
      <w:r>
        <w:rPr>
          <w:color w:val="auto"/>
          <w:spacing w:val="6"/>
        </w:rPr>
        <w:t>维度的评价依据。</w:t>
      </w:r>
    </w:p>
    <w:p w14:paraId="6B48F803">
      <w:pPr>
        <w:spacing w:line="560" w:lineRule="exact"/>
        <w:ind w:firstLine="643" w:firstLineChars="200"/>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（四）考试安排</w:t>
      </w:r>
    </w:p>
    <w:tbl>
      <w:tblPr>
        <w:tblStyle w:val="4"/>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0"/>
        <w:gridCol w:w="1890"/>
        <w:gridCol w:w="2349"/>
        <w:gridCol w:w="2520"/>
      </w:tblGrid>
      <w:tr w14:paraId="0555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50" w:type="dxa"/>
            <w:vAlign w:val="center"/>
          </w:tcPr>
          <w:p w14:paraId="695F80A6">
            <w:pPr>
              <w:spacing w:line="300" w:lineRule="exact"/>
              <w:jc w:val="center"/>
              <w:rPr>
                <w:b/>
                <w:bCs/>
                <w:color w:val="auto"/>
                <w:kern w:val="0"/>
                <w:sz w:val="28"/>
                <w:szCs w:val="28"/>
              </w:rPr>
            </w:pPr>
            <w:r>
              <w:rPr>
                <w:b/>
                <w:bCs/>
                <w:color w:val="auto"/>
                <w:kern w:val="0"/>
                <w:sz w:val="28"/>
                <w:szCs w:val="28"/>
              </w:rPr>
              <w:t>年级</w:t>
            </w:r>
          </w:p>
        </w:tc>
        <w:tc>
          <w:tcPr>
            <w:tcW w:w="1890" w:type="dxa"/>
            <w:vAlign w:val="center"/>
          </w:tcPr>
          <w:p w14:paraId="0FD7605C">
            <w:pPr>
              <w:spacing w:line="300" w:lineRule="exact"/>
              <w:jc w:val="center"/>
              <w:rPr>
                <w:b/>
                <w:bCs/>
                <w:color w:val="auto"/>
                <w:kern w:val="0"/>
                <w:sz w:val="28"/>
                <w:szCs w:val="28"/>
              </w:rPr>
            </w:pPr>
            <w:r>
              <w:rPr>
                <w:b/>
                <w:bCs/>
                <w:color w:val="auto"/>
                <w:kern w:val="0"/>
                <w:sz w:val="28"/>
                <w:szCs w:val="28"/>
              </w:rPr>
              <w:t>日期</w:t>
            </w:r>
          </w:p>
        </w:tc>
        <w:tc>
          <w:tcPr>
            <w:tcW w:w="2349" w:type="dxa"/>
            <w:vAlign w:val="center"/>
          </w:tcPr>
          <w:p w14:paraId="54986D28">
            <w:pPr>
              <w:spacing w:line="300" w:lineRule="exact"/>
              <w:jc w:val="center"/>
              <w:rPr>
                <w:b/>
                <w:bCs/>
                <w:color w:val="auto"/>
                <w:kern w:val="0"/>
                <w:sz w:val="28"/>
                <w:szCs w:val="28"/>
              </w:rPr>
            </w:pPr>
            <w:r>
              <w:rPr>
                <w:b/>
                <w:bCs/>
                <w:color w:val="auto"/>
                <w:kern w:val="0"/>
                <w:sz w:val="28"/>
                <w:szCs w:val="28"/>
              </w:rPr>
              <w:t>上午</w:t>
            </w:r>
          </w:p>
        </w:tc>
        <w:tc>
          <w:tcPr>
            <w:tcW w:w="2520" w:type="dxa"/>
            <w:vAlign w:val="center"/>
          </w:tcPr>
          <w:p w14:paraId="76A07929">
            <w:pPr>
              <w:spacing w:line="300" w:lineRule="exact"/>
              <w:jc w:val="center"/>
              <w:rPr>
                <w:b/>
                <w:bCs/>
                <w:color w:val="auto"/>
                <w:kern w:val="0"/>
                <w:sz w:val="28"/>
                <w:szCs w:val="28"/>
              </w:rPr>
            </w:pPr>
            <w:r>
              <w:rPr>
                <w:b/>
                <w:bCs/>
                <w:color w:val="auto"/>
                <w:kern w:val="0"/>
                <w:sz w:val="28"/>
                <w:szCs w:val="28"/>
              </w:rPr>
              <w:t>下午</w:t>
            </w:r>
          </w:p>
        </w:tc>
      </w:tr>
      <w:tr w14:paraId="0DC0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1650" w:type="dxa"/>
            <w:vMerge w:val="restart"/>
            <w:vAlign w:val="center"/>
          </w:tcPr>
          <w:p w14:paraId="2AFCB83E">
            <w:pPr>
              <w:spacing w:line="300" w:lineRule="exact"/>
              <w:jc w:val="center"/>
              <w:rPr>
                <w:color w:val="auto"/>
                <w:kern w:val="0"/>
                <w:sz w:val="28"/>
                <w:szCs w:val="28"/>
              </w:rPr>
            </w:pPr>
            <w:r>
              <w:rPr>
                <w:color w:val="auto"/>
                <w:kern w:val="0"/>
                <w:sz w:val="28"/>
                <w:szCs w:val="28"/>
              </w:rPr>
              <w:t>初中三年级</w:t>
            </w:r>
          </w:p>
        </w:tc>
        <w:tc>
          <w:tcPr>
            <w:tcW w:w="1890" w:type="dxa"/>
            <w:vAlign w:val="center"/>
          </w:tcPr>
          <w:p w14:paraId="3C34FF49">
            <w:pPr>
              <w:spacing w:line="300" w:lineRule="exact"/>
              <w:jc w:val="center"/>
              <w:rPr>
                <w:b w:val="0"/>
                <w:bCs w:val="0"/>
                <w:color w:val="auto"/>
                <w:kern w:val="0"/>
                <w:sz w:val="28"/>
                <w:szCs w:val="28"/>
              </w:rPr>
            </w:pPr>
            <w:r>
              <w:rPr>
                <w:b w:val="0"/>
                <w:bCs w:val="0"/>
                <w:color w:val="auto"/>
                <w:kern w:val="0"/>
                <w:sz w:val="28"/>
                <w:szCs w:val="28"/>
              </w:rPr>
              <w:t>6月18日</w:t>
            </w:r>
          </w:p>
        </w:tc>
        <w:tc>
          <w:tcPr>
            <w:tcW w:w="2349" w:type="dxa"/>
            <w:vAlign w:val="center"/>
          </w:tcPr>
          <w:p w14:paraId="5832686A">
            <w:pPr>
              <w:spacing w:line="300" w:lineRule="exact"/>
              <w:jc w:val="center"/>
              <w:rPr>
                <w:color w:val="auto"/>
                <w:kern w:val="0"/>
                <w:sz w:val="28"/>
                <w:szCs w:val="28"/>
              </w:rPr>
            </w:pPr>
            <w:r>
              <w:rPr>
                <w:color w:val="auto"/>
                <w:kern w:val="0"/>
                <w:sz w:val="28"/>
                <w:szCs w:val="28"/>
              </w:rPr>
              <w:t>语</w:t>
            </w:r>
            <w:r>
              <w:rPr>
                <w:rFonts w:hint="eastAsia"/>
                <w:color w:val="auto"/>
                <w:kern w:val="0"/>
                <w:sz w:val="28"/>
                <w:szCs w:val="28"/>
                <w:lang w:val="en-US" w:eastAsia="zh-CN"/>
              </w:rPr>
              <w:t xml:space="preserve">文 </w:t>
            </w:r>
            <w:r>
              <w:rPr>
                <w:color w:val="auto"/>
                <w:kern w:val="0"/>
                <w:sz w:val="28"/>
                <w:szCs w:val="28"/>
              </w:rPr>
              <w:t>9:00</w:t>
            </w:r>
            <w:r>
              <w:rPr>
                <w:rFonts w:hint="eastAsia"/>
                <w:color w:val="auto"/>
                <w:kern w:val="0"/>
                <w:sz w:val="28"/>
                <w:szCs w:val="28"/>
                <w:lang w:val="en-US" w:eastAsia="zh-CN"/>
              </w:rPr>
              <w:t>-</w:t>
            </w:r>
            <w:r>
              <w:rPr>
                <w:color w:val="auto"/>
                <w:kern w:val="0"/>
                <w:sz w:val="28"/>
                <w:szCs w:val="28"/>
              </w:rPr>
              <w:t>11:00</w:t>
            </w:r>
          </w:p>
        </w:tc>
        <w:tc>
          <w:tcPr>
            <w:tcW w:w="2520" w:type="dxa"/>
            <w:vAlign w:val="center"/>
          </w:tcPr>
          <w:p w14:paraId="20DC7CA2">
            <w:pPr>
              <w:spacing w:line="300" w:lineRule="exact"/>
              <w:jc w:val="center"/>
              <w:rPr>
                <w:color w:val="auto"/>
                <w:kern w:val="0"/>
                <w:sz w:val="28"/>
                <w:szCs w:val="28"/>
              </w:rPr>
            </w:pPr>
            <w:r>
              <w:rPr>
                <w:color w:val="auto"/>
                <w:kern w:val="0"/>
                <w:sz w:val="28"/>
                <w:szCs w:val="28"/>
              </w:rPr>
              <w:t>物理</w:t>
            </w:r>
            <w:r>
              <w:rPr>
                <w:rFonts w:hint="eastAsia"/>
                <w:color w:val="auto"/>
                <w:kern w:val="0"/>
                <w:sz w:val="28"/>
                <w:szCs w:val="28"/>
                <w:lang w:val="en-US" w:eastAsia="zh-CN"/>
              </w:rPr>
              <w:t>-</w:t>
            </w:r>
            <w:r>
              <w:rPr>
                <w:color w:val="auto"/>
                <w:kern w:val="0"/>
                <w:sz w:val="28"/>
                <w:szCs w:val="28"/>
              </w:rPr>
              <w:t>化学</w:t>
            </w:r>
          </w:p>
          <w:p w14:paraId="45A60953">
            <w:pPr>
              <w:spacing w:line="300" w:lineRule="exact"/>
              <w:jc w:val="center"/>
              <w:rPr>
                <w:color w:val="auto"/>
                <w:kern w:val="0"/>
                <w:sz w:val="28"/>
                <w:szCs w:val="28"/>
              </w:rPr>
            </w:pPr>
            <w:r>
              <w:rPr>
                <w:color w:val="auto"/>
                <w:kern w:val="0"/>
                <w:sz w:val="28"/>
                <w:szCs w:val="28"/>
              </w:rPr>
              <w:t>15:00</w:t>
            </w:r>
            <w:r>
              <w:rPr>
                <w:rFonts w:hint="eastAsia"/>
                <w:color w:val="auto"/>
                <w:kern w:val="0"/>
                <w:sz w:val="28"/>
                <w:szCs w:val="28"/>
                <w:lang w:val="en-US" w:eastAsia="zh-CN"/>
              </w:rPr>
              <w:t>-</w:t>
            </w:r>
            <w:r>
              <w:rPr>
                <w:color w:val="auto"/>
                <w:kern w:val="0"/>
                <w:sz w:val="28"/>
                <w:szCs w:val="28"/>
              </w:rPr>
              <w:t>17:00</w:t>
            </w:r>
          </w:p>
        </w:tc>
      </w:tr>
      <w:tr w14:paraId="24F5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1650" w:type="dxa"/>
            <w:vMerge w:val="continue"/>
            <w:vAlign w:val="center"/>
          </w:tcPr>
          <w:p w14:paraId="2F881474">
            <w:pPr>
              <w:spacing w:line="300" w:lineRule="exact"/>
              <w:jc w:val="center"/>
              <w:rPr>
                <w:color w:val="auto"/>
                <w:kern w:val="0"/>
                <w:sz w:val="28"/>
                <w:szCs w:val="28"/>
              </w:rPr>
            </w:pPr>
          </w:p>
        </w:tc>
        <w:tc>
          <w:tcPr>
            <w:tcW w:w="1890" w:type="dxa"/>
            <w:vAlign w:val="center"/>
          </w:tcPr>
          <w:p w14:paraId="1285835B">
            <w:pPr>
              <w:spacing w:line="300" w:lineRule="exact"/>
              <w:jc w:val="center"/>
              <w:rPr>
                <w:b w:val="0"/>
                <w:bCs w:val="0"/>
                <w:color w:val="auto"/>
                <w:kern w:val="0"/>
                <w:sz w:val="28"/>
                <w:szCs w:val="28"/>
              </w:rPr>
            </w:pPr>
            <w:r>
              <w:rPr>
                <w:b w:val="0"/>
                <w:bCs w:val="0"/>
                <w:color w:val="auto"/>
                <w:kern w:val="0"/>
                <w:sz w:val="28"/>
                <w:szCs w:val="28"/>
              </w:rPr>
              <w:t>6月19日</w:t>
            </w:r>
          </w:p>
        </w:tc>
        <w:tc>
          <w:tcPr>
            <w:tcW w:w="2349" w:type="dxa"/>
            <w:vAlign w:val="center"/>
          </w:tcPr>
          <w:p w14:paraId="270CEC0A">
            <w:pPr>
              <w:spacing w:line="300" w:lineRule="exact"/>
              <w:jc w:val="center"/>
              <w:rPr>
                <w:color w:val="auto"/>
                <w:kern w:val="0"/>
                <w:sz w:val="28"/>
                <w:szCs w:val="28"/>
              </w:rPr>
            </w:pPr>
            <w:r>
              <w:rPr>
                <w:color w:val="auto"/>
                <w:kern w:val="0"/>
                <w:sz w:val="28"/>
                <w:szCs w:val="28"/>
              </w:rPr>
              <w:t>数学</w:t>
            </w:r>
            <w:r>
              <w:rPr>
                <w:rFonts w:hint="eastAsia"/>
                <w:color w:val="auto"/>
                <w:kern w:val="0"/>
                <w:sz w:val="28"/>
                <w:szCs w:val="28"/>
                <w:lang w:val="en-US" w:eastAsia="zh-CN"/>
              </w:rPr>
              <w:t xml:space="preserve"> </w:t>
            </w:r>
            <w:r>
              <w:rPr>
                <w:color w:val="auto"/>
                <w:kern w:val="0"/>
                <w:sz w:val="28"/>
                <w:szCs w:val="28"/>
              </w:rPr>
              <w:t>9:00</w:t>
            </w:r>
            <w:r>
              <w:rPr>
                <w:rFonts w:hint="eastAsia"/>
                <w:color w:val="auto"/>
                <w:kern w:val="0"/>
                <w:sz w:val="28"/>
                <w:szCs w:val="28"/>
                <w:lang w:val="en-US" w:eastAsia="zh-CN"/>
              </w:rPr>
              <w:t>-</w:t>
            </w:r>
            <w:r>
              <w:rPr>
                <w:color w:val="auto"/>
                <w:kern w:val="0"/>
                <w:sz w:val="28"/>
                <w:szCs w:val="28"/>
              </w:rPr>
              <w:t>11:00</w:t>
            </w:r>
          </w:p>
        </w:tc>
        <w:tc>
          <w:tcPr>
            <w:tcW w:w="2520" w:type="dxa"/>
            <w:vAlign w:val="center"/>
          </w:tcPr>
          <w:p w14:paraId="35C7F507">
            <w:pPr>
              <w:spacing w:line="300" w:lineRule="exact"/>
              <w:jc w:val="center"/>
              <w:rPr>
                <w:color w:val="auto"/>
                <w:kern w:val="0"/>
                <w:sz w:val="28"/>
                <w:szCs w:val="28"/>
              </w:rPr>
            </w:pPr>
            <w:r>
              <w:rPr>
                <w:color w:val="auto"/>
                <w:kern w:val="0"/>
                <w:sz w:val="28"/>
                <w:szCs w:val="28"/>
              </w:rPr>
              <w:t>道德与法治</w:t>
            </w:r>
            <w:r>
              <w:rPr>
                <w:rFonts w:hint="eastAsia"/>
                <w:color w:val="auto"/>
                <w:kern w:val="0"/>
                <w:sz w:val="28"/>
                <w:szCs w:val="28"/>
                <w:lang w:val="en-US" w:eastAsia="zh-CN"/>
              </w:rPr>
              <w:t>-</w:t>
            </w:r>
            <w:r>
              <w:rPr>
                <w:color w:val="auto"/>
                <w:kern w:val="0"/>
                <w:sz w:val="28"/>
                <w:szCs w:val="28"/>
              </w:rPr>
              <w:t>历史</w:t>
            </w:r>
          </w:p>
          <w:p w14:paraId="530FECA0">
            <w:pPr>
              <w:spacing w:line="300" w:lineRule="exact"/>
              <w:jc w:val="center"/>
              <w:rPr>
                <w:color w:val="auto"/>
                <w:kern w:val="0"/>
                <w:sz w:val="28"/>
                <w:szCs w:val="28"/>
              </w:rPr>
            </w:pPr>
            <w:r>
              <w:rPr>
                <w:color w:val="auto"/>
                <w:kern w:val="0"/>
                <w:sz w:val="28"/>
                <w:szCs w:val="28"/>
              </w:rPr>
              <w:t>15:00</w:t>
            </w:r>
            <w:r>
              <w:rPr>
                <w:rFonts w:hint="eastAsia"/>
                <w:color w:val="auto"/>
                <w:kern w:val="0"/>
                <w:sz w:val="28"/>
                <w:szCs w:val="28"/>
                <w:lang w:val="en-US" w:eastAsia="zh-CN"/>
              </w:rPr>
              <w:t>-</w:t>
            </w:r>
            <w:r>
              <w:rPr>
                <w:color w:val="auto"/>
                <w:kern w:val="0"/>
                <w:sz w:val="28"/>
                <w:szCs w:val="28"/>
              </w:rPr>
              <w:t>17:00</w:t>
            </w:r>
          </w:p>
        </w:tc>
      </w:tr>
      <w:tr w14:paraId="0683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50" w:type="dxa"/>
            <w:vMerge w:val="continue"/>
            <w:vAlign w:val="center"/>
          </w:tcPr>
          <w:p w14:paraId="7E838729">
            <w:pPr>
              <w:spacing w:line="300" w:lineRule="exact"/>
              <w:jc w:val="center"/>
              <w:rPr>
                <w:color w:val="auto"/>
                <w:kern w:val="0"/>
                <w:sz w:val="28"/>
                <w:szCs w:val="28"/>
              </w:rPr>
            </w:pPr>
          </w:p>
        </w:tc>
        <w:tc>
          <w:tcPr>
            <w:tcW w:w="1890" w:type="dxa"/>
            <w:vAlign w:val="center"/>
          </w:tcPr>
          <w:p w14:paraId="16E53EB6">
            <w:pPr>
              <w:spacing w:line="300" w:lineRule="exact"/>
              <w:jc w:val="center"/>
              <w:rPr>
                <w:b w:val="0"/>
                <w:bCs w:val="0"/>
                <w:color w:val="auto"/>
                <w:kern w:val="0"/>
                <w:sz w:val="28"/>
                <w:szCs w:val="28"/>
              </w:rPr>
            </w:pPr>
            <w:r>
              <w:rPr>
                <w:b w:val="0"/>
                <w:bCs w:val="0"/>
                <w:color w:val="auto"/>
                <w:kern w:val="0"/>
                <w:sz w:val="28"/>
                <w:szCs w:val="28"/>
              </w:rPr>
              <w:t>6月20日</w:t>
            </w:r>
          </w:p>
        </w:tc>
        <w:tc>
          <w:tcPr>
            <w:tcW w:w="2349" w:type="dxa"/>
            <w:vAlign w:val="center"/>
          </w:tcPr>
          <w:p w14:paraId="73A387AF">
            <w:pPr>
              <w:spacing w:line="300" w:lineRule="exact"/>
              <w:jc w:val="center"/>
              <w:rPr>
                <w:color w:val="auto"/>
                <w:kern w:val="0"/>
                <w:sz w:val="28"/>
                <w:szCs w:val="28"/>
              </w:rPr>
            </w:pPr>
            <w:r>
              <w:rPr>
                <w:color w:val="auto"/>
                <w:kern w:val="0"/>
                <w:sz w:val="28"/>
                <w:szCs w:val="28"/>
              </w:rPr>
              <w:t>英语</w:t>
            </w:r>
            <w:r>
              <w:rPr>
                <w:rFonts w:hint="eastAsia"/>
                <w:color w:val="auto"/>
                <w:kern w:val="0"/>
                <w:sz w:val="28"/>
                <w:szCs w:val="28"/>
                <w:lang w:val="en-US" w:eastAsia="zh-CN"/>
              </w:rPr>
              <w:t xml:space="preserve"> </w:t>
            </w:r>
            <w:r>
              <w:rPr>
                <w:color w:val="auto"/>
                <w:kern w:val="0"/>
                <w:sz w:val="28"/>
                <w:szCs w:val="28"/>
              </w:rPr>
              <w:t>9:00</w:t>
            </w:r>
            <w:r>
              <w:rPr>
                <w:rFonts w:hint="eastAsia"/>
                <w:color w:val="auto"/>
                <w:kern w:val="0"/>
                <w:sz w:val="28"/>
                <w:szCs w:val="28"/>
                <w:lang w:val="en-US" w:eastAsia="zh-CN"/>
              </w:rPr>
              <w:t>-</w:t>
            </w:r>
            <w:r>
              <w:rPr>
                <w:color w:val="auto"/>
                <w:kern w:val="0"/>
                <w:sz w:val="28"/>
                <w:szCs w:val="28"/>
              </w:rPr>
              <w:t>10:40</w:t>
            </w:r>
          </w:p>
        </w:tc>
        <w:tc>
          <w:tcPr>
            <w:tcW w:w="2520" w:type="dxa"/>
            <w:vAlign w:val="center"/>
          </w:tcPr>
          <w:p w14:paraId="63992DEC">
            <w:pPr>
              <w:spacing w:line="300" w:lineRule="exact"/>
              <w:jc w:val="center"/>
              <w:rPr>
                <w:color w:val="auto"/>
                <w:kern w:val="0"/>
                <w:sz w:val="28"/>
                <w:szCs w:val="28"/>
              </w:rPr>
            </w:pPr>
          </w:p>
        </w:tc>
      </w:tr>
      <w:tr w14:paraId="4970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jc w:val="center"/>
        </w:trPr>
        <w:tc>
          <w:tcPr>
            <w:tcW w:w="1650" w:type="dxa"/>
            <w:vAlign w:val="center"/>
          </w:tcPr>
          <w:p w14:paraId="028D0F37">
            <w:pPr>
              <w:spacing w:line="300" w:lineRule="exact"/>
              <w:jc w:val="center"/>
              <w:rPr>
                <w:color w:val="auto"/>
                <w:kern w:val="0"/>
                <w:sz w:val="28"/>
                <w:szCs w:val="28"/>
              </w:rPr>
            </w:pPr>
            <w:r>
              <w:rPr>
                <w:color w:val="auto"/>
                <w:kern w:val="0"/>
                <w:sz w:val="28"/>
                <w:szCs w:val="28"/>
              </w:rPr>
              <w:t>初中二年级</w:t>
            </w:r>
          </w:p>
        </w:tc>
        <w:tc>
          <w:tcPr>
            <w:tcW w:w="1890" w:type="dxa"/>
            <w:vAlign w:val="center"/>
          </w:tcPr>
          <w:p w14:paraId="788D516C">
            <w:pPr>
              <w:spacing w:line="300" w:lineRule="exact"/>
              <w:jc w:val="center"/>
              <w:rPr>
                <w:b w:val="0"/>
                <w:bCs w:val="0"/>
                <w:color w:val="auto"/>
                <w:kern w:val="0"/>
                <w:sz w:val="28"/>
                <w:szCs w:val="28"/>
              </w:rPr>
            </w:pPr>
            <w:r>
              <w:rPr>
                <w:b w:val="0"/>
                <w:bCs w:val="0"/>
                <w:color w:val="auto"/>
                <w:kern w:val="0"/>
                <w:sz w:val="28"/>
                <w:szCs w:val="28"/>
              </w:rPr>
              <w:t>6月20日</w:t>
            </w:r>
          </w:p>
        </w:tc>
        <w:tc>
          <w:tcPr>
            <w:tcW w:w="2349" w:type="dxa"/>
            <w:vAlign w:val="center"/>
          </w:tcPr>
          <w:p w14:paraId="60798F06">
            <w:pPr>
              <w:spacing w:line="300" w:lineRule="exact"/>
              <w:jc w:val="center"/>
              <w:rPr>
                <w:color w:val="auto"/>
                <w:kern w:val="0"/>
                <w:sz w:val="28"/>
                <w:szCs w:val="28"/>
              </w:rPr>
            </w:pPr>
          </w:p>
        </w:tc>
        <w:tc>
          <w:tcPr>
            <w:tcW w:w="2520" w:type="dxa"/>
            <w:vAlign w:val="center"/>
          </w:tcPr>
          <w:p w14:paraId="3270D496">
            <w:pPr>
              <w:spacing w:line="300" w:lineRule="exact"/>
              <w:jc w:val="center"/>
              <w:rPr>
                <w:color w:val="auto"/>
                <w:kern w:val="0"/>
                <w:sz w:val="28"/>
                <w:szCs w:val="28"/>
              </w:rPr>
            </w:pPr>
            <w:r>
              <w:rPr>
                <w:color w:val="auto"/>
                <w:kern w:val="0"/>
                <w:sz w:val="28"/>
                <w:szCs w:val="28"/>
              </w:rPr>
              <w:t>生物学</w:t>
            </w:r>
            <w:r>
              <w:rPr>
                <w:rFonts w:hint="eastAsia"/>
                <w:color w:val="auto"/>
                <w:kern w:val="0"/>
                <w:sz w:val="28"/>
                <w:szCs w:val="28"/>
                <w:lang w:val="en-US" w:eastAsia="zh-CN"/>
              </w:rPr>
              <w:t>-</w:t>
            </w:r>
            <w:r>
              <w:rPr>
                <w:color w:val="auto"/>
                <w:kern w:val="0"/>
                <w:sz w:val="28"/>
                <w:szCs w:val="28"/>
              </w:rPr>
              <w:t>地理</w:t>
            </w:r>
          </w:p>
          <w:p w14:paraId="2D985E8D">
            <w:pPr>
              <w:spacing w:line="300" w:lineRule="exact"/>
              <w:jc w:val="center"/>
              <w:rPr>
                <w:color w:val="auto"/>
                <w:kern w:val="0"/>
                <w:sz w:val="28"/>
                <w:szCs w:val="28"/>
              </w:rPr>
            </w:pPr>
            <w:r>
              <w:rPr>
                <w:color w:val="auto"/>
                <w:kern w:val="0"/>
                <w:sz w:val="28"/>
                <w:szCs w:val="28"/>
              </w:rPr>
              <w:t>15:00</w:t>
            </w:r>
            <w:r>
              <w:rPr>
                <w:rFonts w:hint="eastAsia"/>
                <w:color w:val="auto"/>
                <w:kern w:val="0"/>
                <w:sz w:val="28"/>
                <w:szCs w:val="28"/>
                <w:lang w:val="en-US" w:eastAsia="zh-CN"/>
              </w:rPr>
              <w:t>-</w:t>
            </w:r>
            <w:r>
              <w:rPr>
                <w:color w:val="auto"/>
                <w:kern w:val="0"/>
                <w:sz w:val="28"/>
                <w:szCs w:val="28"/>
              </w:rPr>
              <w:t>17:00</w:t>
            </w:r>
          </w:p>
        </w:tc>
      </w:tr>
    </w:tbl>
    <w:p w14:paraId="6CE7FD89">
      <w:pPr>
        <w:spacing w:line="560" w:lineRule="exact"/>
        <w:ind w:firstLine="640" w:firstLineChars="200"/>
        <w:rPr>
          <w:color w:val="auto"/>
        </w:rPr>
      </w:pPr>
      <w:r>
        <w:rPr>
          <w:bCs/>
          <w:color w:val="auto"/>
        </w:rPr>
        <w:t>听障学生的英语科目听力部分可实行免考。</w:t>
      </w:r>
      <w:r>
        <w:rPr>
          <w:color w:val="auto"/>
        </w:rPr>
        <w:t>听力残疾鉴定为四级及以上的听障学生</w:t>
      </w:r>
      <w:r>
        <w:rPr>
          <w:rFonts w:hint="eastAsia"/>
          <w:color w:val="auto"/>
        </w:rPr>
        <w:t>（</w:t>
      </w:r>
      <w:r>
        <w:rPr>
          <w:color w:val="auto"/>
        </w:rPr>
        <w:t>即500Hz、1000Hz、2000Hz、4000Hz的纯音听力检测结果为每侧较好耳的平均听力损失都等于或大于40分贝的听障学生</w:t>
      </w:r>
      <w:r>
        <w:rPr>
          <w:rFonts w:hint="eastAsia"/>
          <w:color w:val="auto"/>
        </w:rPr>
        <w:t>）</w:t>
      </w:r>
      <w:r>
        <w:rPr>
          <w:color w:val="auto"/>
        </w:rPr>
        <w:t>，可在初中学业水平考试前申请免试英语听力。符合英语听力免试条件的听障学生要求参加英语听力考试，可向学校申请备案，由学校向区县（市）教育考试中心（招考办）申请在考试中使用助听设备。区县（市）教育考试中心（招考办）汇总学校申请表后报市教育考试院，市教育考试院在编排考场时根据情况就近安放播音设备。语言残疾学生的英语口语考查参照听力科目免考方案执行。</w:t>
      </w:r>
    </w:p>
    <w:p w14:paraId="1AF65E18">
      <w:pPr>
        <w:spacing w:line="560" w:lineRule="exact"/>
        <w:ind w:firstLine="640" w:firstLineChars="200"/>
        <w:rPr>
          <w:color w:val="auto"/>
        </w:rPr>
      </w:pPr>
      <w:r>
        <w:rPr>
          <w:color w:val="auto"/>
        </w:rPr>
        <w:t>听障考生申请免试听力的英语听力成绩按照其英语非听力部分得分比例计算，计算公式为：免试听力学生英语听力成绩＝英语听力部分总分×﹙非听力部分得分÷非听力部分总分﹚。</w:t>
      </w:r>
    </w:p>
    <w:p w14:paraId="788472CA">
      <w:pPr>
        <w:spacing w:line="560" w:lineRule="exact"/>
        <w:ind w:firstLine="643" w:firstLineChars="200"/>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（五）考试管理</w:t>
      </w:r>
    </w:p>
    <w:p w14:paraId="147079E8">
      <w:pPr>
        <w:spacing w:line="560" w:lineRule="exact"/>
        <w:ind w:firstLine="640" w:firstLineChars="200"/>
        <w:rPr>
          <w:color w:val="auto"/>
        </w:rPr>
      </w:pPr>
      <w:r>
        <w:rPr>
          <w:rFonts w:hint="eastAsia"/>
          <w:color w:val="auto"/>
          <w:lang w:val="en-US" w:eastAsia="zh-CN"/>
        </w:rPr>
        <w:t>市教育局统筹负责</w:t>
      </w:r>
      <w:r>
        <w:rPr>
          <w:color w:val="auto"/>
        </w:rPr>
        <w:t>初中学业水平考试</w:t>
      </w:r>
      <w:r>
        <w:rPr>
          <w:rFonts w:hint="eastAsia"/>
          <w:color w:val="auto"/>
          <w:lang w:val="en-US" w:eastAsia="zh-CN"/>
        </w:rPr>
        <w:t>的</w:t>
      </w:r>
      <w:r>
        <w:rPr>
          <w:color w:val="auto"/>
        </w:rPr>
        <w:t>政策制定、命题组织、考务实施及安全保密等工作，确保考试公平公正、规范有序。</w:t>
      </w:r>
    </w:p>
    <w:p w14:paraId="3B98C7F1">
      <w:pPr>
        <w:spacing w:line="560" w:lineRule="exact"/>
        <w:ind w:firstLine="640" w:firstLineChars="200"/>
        <w:rPr>
          <w:rFonts w:hint="eastAsia" w:ascii="黑体" w:hAnsi="黑体" w:eastAsia="黑体" w:cs="黑体"/>
          <w:bCs/>
          <w:color w:val="auto"/>
        </w:rPr>
      </w:pPr>
      <w:r>
        <w:rPr>
          <w:rFonts w:hint="eastAsia" w:ascii="黑体" w:hAnsi="黑体" w:eastAsia="黑体" w:cs="黑体"/>
          <w:bCs/>
          <w:color w:val="auto"/>
        </w:rPr>
        <w:t>二、初中综合素质评价</w:t>
      </w:r>
    </w:p>
    <w:p w14:paraId="6F3B3640">
      <w:pPr>
        <w:spacing w:line="560" w:lineRule="exact"/>
        <w:ind w:firstLine="640" w:firstLineChars="200"/>
        <w:rPr>
          <w:color w:val="auto"/>
        </w:rPr>
      </w:pPr>
      <w:r>
        <w:rPr>
          <w:color w:val="auto"/>
        </w:rPr>
        <w:t>贯彻落实中共中央、国务院《深化新时代教育评价改革总体方案》文件精神，坚持</w:t>
      </w:r>
      <w:r>
        <w:rPr>
          <w:rFonts w:hint="eastAsia"/>
          <w:color w:val="auto"/>
          <w:lang w:eastAsia="zh-CN"/>
        </w:rPr>
        <w:t>“</w:t>
      </w:r>
      <w:r>
        <w:rPr>
          <w:color w:val="auto"/>
        </w:rPr>
        <w:t>五育</w:t>
      </w:r>
      <w:r>
        <w:rPr>
          <w:rFonts w:hint="eastAsia"/>
          <w:color w:val="auto"/>
          <w:lang w:eastAsia="zh-CN"/>
        </w:rPr>
        <w:t>”</w:t>
      </w:r>
      <w:r>
        <w:rPr>
          <w:color w:val="auto"/>
        </w:rPr>
        <w:t>并举，坚持正确的评价导向，促进学生全面而有个性</w:t>
      </w:r>
      <w:r>
        <w:rPr>
          <w:rFonts w:hint="eastAsia"/>
          <w:color w:val="auto"/>
          <w:lang w:val="en-US" w:eastAsia="zh-CN"/>
        </w:rPr>
        <w:t>地</w:t>
      </w:r>
      <w:r>
        <w:rPr>
          <w:color w:val="auto"/>
        </w:rPr>
        <w:t>发展。</w:t>
      </w:r>
    </w:p>
    <w:p w14:paraId="4D9D1CF3">
      <w:pPr>
        <w:spacing w:line="560" w:lineRule="exact"/>
        <w:ind w:firstLine="643" w:firstLineChars="200"/>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（一）评价内容</w:t>
      </w:r>
    </w:p>
    <w:p w14:paraId="1F6C7F1B">
      <w:pPr>
        <w:spacing w:line="560" w:lineRule="exact"/>
        <w:ind w:firstLine="640" w:firstLineChars="200"/>
        <w:rPr>
          <w:color w:val="auto"/>
        </w:rPr>
      </w:pPr>
      <w:r>
        <w:rPr>
          <w:color w:val="auto"/>
        </w:rPr>
        <w:t>按照思想品德、学业水平、身心健康、艺术素养、劳动与社会实践五个维度对学生进行评定</w:t>
      </w:r>
      <w:r>
        <w:rPr>
          <w:rFonts w:hint="eastAsia"/>
          <w:color w:val="auto"/>
        </w:rPr>
        <w:t>，并</w:t>
      </w:r>
      <w:r>
        <w:rPr>
          <w:color w:val="auto"/>
        </w:rPr>
        <w:t>对</w:t>
      </w:r>
      <w:r>
        <w:rPr>
          <w:rFonts w:hint="eastAsia"/>
          <w:color w:val="auto"/>
          <w:lang w:eastAsia="zh-CN"/>
        </w:rPr>
        <w:t>“</w:t>
      </w:r>
      <w:r>
        <w:rPr>
          <w:color w:val="auto"/>
        </w:rPr>
        <w:t>思想品德</w:t>
      </w:r>
      <w:r>
        <w:rPr>
          <w:rFonts w:hint="eastAsia"/>
          <w:color w:val="auto"/>
          <w:lang w:eastAsia="zh-CN"/>
        </w:rPr>
        <w:t>”</w:t>
      </w:r>
      <w:r>
        <w:rPr>
          <w:color w:val="auto"/>
        </w:rPr>
        <w:t>维度实行底线评价。</w:t>
      </w:r>
    </w:p>
    <w:p w14:paraId="2054E6B5">
      <w:pPr>
        <w:spacing w:line="560" w:lineRule="exact"/>
        <w:ind w:firstLine="643" w:firstLineChars="200"/>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（二）评价实施</w:t>
      </w:r>
    </w:p>
    <w:p w14:paraId="7423748F">
      <w:pPr>
        <w:tabs>
          <w:tab w:val="left" w:pos="312"/>
        </w:tabs>
        <w:spacing w:line="560" w:lineRule="exact"/>
        <w:ind w:firstLine="640" w:firstLineChars="200"/>
        <w:rPr>
          <w:color w:val="auto"/>
        </w:rPr>
      </w:pPr>
      <w:r>
        <w:rPr>
          <w:color w:val="auto"/>
        </w:rPr>
        <w:t>市教育局统一制定综合素质评价实施文件，包括具体评价内容、评价方式、评价程序、评价标准和有关要求，指导学校将综合素质评价纳入课程实施方案，推动综合素质评价与教育教学深度融合。学校结合实际，完善指标体系，规范评价过程，及时指导学生做好过程性资料的收集和遴选，利用网络学习空间人人通和综合素质评价</w:t>
      </w:r>
      <w:r>
        <w:rPr>
          <w:rFonts w:hint="eastAsia"/>
          <w:color w:val="auto"/>
        </w:rPr>
        <w:t>管理</w:t>
      </w:r>
      <w:r>
        <w:rPr>
          <w:color w:val="auto"/>
        </w:rPr>
        <w:t>系统</w:t>
      </w:r>
      <w:r>
        <w:rPr>
          <w:rFonts w:hint="eastAsia"/>
          <w:color w:val="auto"/>
        </w:rPr>
        <w:t>，</w:t>
      </w:r>
      <w:r>
        <w:rPr>
          <w:color w:val="auto"/>
        </w:rPr>
        <w:t>实时采集学生主要成长记录。</w:t>
      </w:r>
    </w:p>
    <w:p w14:paraId="0F3B84BE">
      <w:pPr>
        <w:spacing w:line="560" w:lineRule="exact"/>
        <w:ind w:firstLine="643" w:firstLineChars="200"/>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（三）结果使用</w:t>
      </w:r>
    </w:p>
    <w:p w14:paraId="79602AFC">
      <w:pPr>
        <w:spacing w:line="560" w:lineRule="exact"/>
        <w:ind w:firstLine="640" w:firstLineChars="200"/>
        <w:rPr>
          <w:color w:val="auto"/>
        </w:rPr>
      </w:pPr>
      <w:r>
        <w:rPr>
          <w:color w:val="auto"/>
        </w:rPr>
        <w:t>综合素质评价</w:t>
      </w:r>
      <w:r>
        <w:rPr>
          <w:color w:val="auto"/>
          <w:kern w:val="0"/>
        </w:rPr>
        <w:t>结果按五个维度分项</w:t>
      </w:r>
      <w:r>
        <w:rPr>
          <w:color w:val="auto"/>
        </w:rPr>
        <w:t>以A、B、C、D</w:t>
      </w:r>
      <w:r>
        <w:rPr>
          <w:rFonts w:hint="eastAsia"/>
          <w:color w:val="auto"/>
        </w:rPr>
        <w:t>四个</w:t>
      </w:r>
      <w:r>
        <w:rPr>
          <w:color w:val="auto"/>
        </w:rPr>
        <w:t>等第形式呈现，作为初中毕业和</w:t>
      </w:r>
      <w:r>
        <w:rPr>
          <w:color w:val="auto"/>
          <w:spacing w:val="6"/>
        </w:rPr>
        <w:t>高中</w:t>
      </w:r>
      <w:r>
        <w:rPr>
          <w:rFonts w:hint="eastAsia"/>
          <w:color w:val="auto"/>
          <w:spacing w:val="6"/>
          <w:lang w:val="en-US" w:eastAsia="zh-CN"/>
        </w:rPr>
        <w:t>阶段学校招生</w:t>
      </w:r>
      <w:r>
        <w:rPr>
          <w:color w:val="auto"/>
        </w:rPr>
        <w:t>录取的重要依据。对于综合素质评价实证材料作假者，记入其初中毕业生诚信档案，并对综合素质评价结果</w:t>
      </w:r>
      <w:r>
        <w:rPr>
          <w:rFonts w:hint="eastAsia"/>
          <w:color w:val="auto"/>
        </w:rPr>
        <w:t>进行</w:t>
      </w:r>
      <w:r>
        <w:rPr>
          <w:color w:val="auto"/>
        </w:rPr>
        <w:t>降等处理。</w:t>
      </w:r>
    </w:p>
    <w:p w14:paraId="795E0E10">
      <w:pPr>
        <w:wordWrap w:val="0"/>
        <w:spacing w:line="560" w:lineRule="exact"/>
        <w:ind w:firstLine="640" w:firstLineChars="200"/>
        <w:rPr>
          <w:rFonts w:eastAsia="黑体"/>
          <w:color w:val="auto"/>
        </w:rPr>
      </w:pPr>
      <w:r>
        <w:rPr>
          <w:rFonts w:hint="eastAsia" w:eastAsia="黑体"/>
          <w:color w:val="auto"/>
        </w:rPr>
        <w:t>三</w:t>
      </w:r>
      <w:r>
        <w:rPr>
          <w:rFonts w:eastAsia="黑体"/>
          <w:color w:val="auto"/>
        </w:rPr>
        <w:t>、毕业及升学</w:t>
      </w:r>
    </w:p>
    <w:p w14:paraId="284E7A38">
      <w:pPr>
        <w:wordWrap/>
        <w:spacing w:line="560" w:lineRule="exact"/>
        <w:ind w:firstLine="643" w:firstLineChars="200"/>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（一）初中毕业</w:t>
      </w:r>
    </w:p>
    <w:p w14:paraId="65B37A4D">
      <w:pPr>
        <w:wordWrap w:val="0"/>
        <w:spacing w:line="560" w:lineRule="exact"/>
        <w:ind w:firstLine="643" w:firstLineChars="200"/>
        <w:rPr>
          <w:b/>
          <w:bCs/>
          <w:color w:val="auto"/>
        </w:rPr>
      </w:pPr>
      <w:r>
        <w:rPr>
          <w:b/>
          <w:bCs/>
          <w:color w:val="auto"/>
        </w:rPr>
        <w:t>1. 毕业标准</w:t>
      </w:r>
    </w:p>
    <w:p w14:paraId="3167D283">
      <w:pPr>
        <w:wordWrap w:val="0"/>
        <w:spacing w:line="560" w:lineRule="exact"/>
        <w:ind w:firstLine="640" w:firstLineChars="200"/>
        <w:rPr>
          <w:color w:val="auto"/>
        </w:rPr>
      </w:pPr>
      <w:r>
        <w:rPr>
          <w:color w:val="auto"/>
        </w:rPr>
        <w:t>取得我市正式学籍的应届初中毕业生，统一参加全市初中学业水平考试，达到以下标准准予毕业，颁发教育行政部门统一印制的初中毕业证书：</w:t>
      </w:r>
    </w:p>
    <w:p w14:paraId="7703ACB3">
      <w:pPr>
        <w:wordWrap w:val="0"/>
        <w:spacing w:line="560" w:lineRule="exact"/>
        <w:ind w:firstLine="640" w:firstLineChars="200"/>
        <w:rPr>
          <w:color w:val="auto"/>
        </w:rPr>
      </w:pPr>
      <w:r>
        <w:rPr>
          <w:rFonts w:hint="eastAsia"/>
          <w:color w:val="auto"/>
        </w:rPr>
        <w:t>（1）</w:t>
      </w:r>
      <w:r>
        <w:rPr>
          <w:color w:val="auto"/>
        </w:rPr>
        <w:t>初中学业水平考试综合成绩达到总分的60%及以上</w:t>
      </w:r>
      <w:r>
        <w:rPr>
          <w:rFonts w:hint="eastAsia"/>
          <w:color w:val="auto"/>
        </w:rPr>
        <w:t>。</w:t>
      </w:r>
    </w:p>
    <w:p w14:paraId="6305494F">
      <w:pPr>
        <w:wordWrap w:val="0"/>
        <w:spacing w:line="560" w:lineRule="exact"/>
        <w:ind w:firstLine="640" w:firstLineChars="200"/>
        <w:rPr>
          <w:color w:val="auto"/>
        </w:rPr>
      </w:pPr>
      <w:r>
        <w:rPr>
          <w:rFonts w:hint="eastAsia"/>
          <w:color w:val="auto"/>
        </w:rPr>
        <w:t>（2）</w:t>
      </w:r>
      <w:r>
        <w:rPr>
          <w:color w:val="auto"/>
        </w:rPr>
        <w:t>综合素质评价结果各维度达到C等及以上。</w:t>
      </w:r>
    </w:p>
    <w:p w14:paraId="5CDA4652">
      <w:pPr>
        <w:wordWrap w:val="0"/>
        <w:spacing w:line="560" w:lineRule="exact"/>
        <w:ind w:firstLine="643" w:firstLineChars="200"/>
        <w:rPr>
          <w:b/>
          <w:bCs/>
          <w:color w:val="auto"/>
        </w:rPr>
      </w:pPr>
      <w:r>
        <w:rPr>
          <w:b/>
          <w:bCs/>
          <w:color w:val="auto"/>
        </w:rPr>
        <w:t>2. 补考</w:t>
      </w:r>
    </w:p>
    <w:p w14:paraId="3CC8A3D6">
      <w:pPr>
        <w:wordWrap w:val="0"/>
        <w:spacing w:line="560" w:lineRule="exact"/>
        <w:ind w:firstLine="640" w:firstLineChars="200"/>
        <w:rPr>
          <w:b/>
          <w:bCs/>
          <w:color w:val="auto"/>
        </w:rPr>
      </w:pPr>
      <w:r>
        <w:rPr>
          <w:color w:val="auto"/>
        </w:rPr>
        <w:t>初中毕业生书面考试成绩不合格者可由毕业学校组织一次补考，补考成绩不能作为高中录取依据。综合素质评价结果未达到C等的学生，学校可安排补测或充实其实证材料。补考达到上述毕业标准者，可颁发初中毕业证书。</w:t>
      </w:r>
    </w:p>
    <w:p w14:paraId="78421FBB">
      <w:pPr>
        <w:wordWrap/>
        <w:spacing w:line="560" w:lineRule="exact"/>
        <w:ind w:firstLine="643" w:firstLineChars="200"/>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（二）高中招生录取</w:t>
      </w:r>
    </w:p>
    <w:p w14:paraId="1BC844B8">
      <w:pPr>
        <w:wordWrap w:val="0"/>
        <w:spacing w:line="560" w:lineRule="exact"/>
        <w:ind w:firstLine="643" w:firstLineChars="200"/>
        <w:rPr>
          <w:b/>
          <w:bCs/>
          <w:color w:val="auto"/>
        </w:rPr>
      </w:pPr>
      <w:r>
        <w:rPr>
          <w:b/>
          <w:bCs/>
          <w:color w:val="auto"/>
        </w:rPr>
        <w:t>1. 组织实施</w:t>
      </w:r>
    </w:p>
    <w:p w14:paraId="6D00FD04">
      <w:pPr>
        <w:wordWrap w:val="0"/>
        <w:spacing w:line="560" w:lineRule="exact"/>
        <w:ind w:firstLine="640" w:firstLineChars="200"/>
        <w:rPr>
          <w:color w:val="auto"/>
        </w:rPr>
      </w:pPr>
      <w:r>
        <w:rPr>
          <w:color w:val="auto"/>
        </w:rPr>
        <w:t>城区高中招生录取由市教育局中招办负责组织实施，长沙县、浏阳市和宁乡市的高中招生录取由各县（市）教育行政部门参照市教育局中招办相关方案组织实施。</w:t>
      </w:r>
    </w:p>
    <w:p w14:paraId="59F768CE">
      <w:pPr>
        <w:wordWrap w:val="0"/>
        <w:spacing w:line="560" w:lineRule="exact"/>
        <w:ind w:firstLine="643" w:firstLineChars="200"/>
        <w:rPr>
          <w:b/>
          <w:bCs/>
          <w:color w:val="auto"/>
        </w:rPr>
      </w:pPr>
      <w:r>
        <w:rPr>
          <w:b/>
          <w:bCs/>
          <w:color w:val="auto"/>
        </w:rPr>
        <w:t>2. 计划下达</w:t>
      </w:r>
    </w:p>
    <w:p w14:paraId="037C8579">
      <w:pPr>
        <w:wordWrap w:val="0"/>
        <w:spacing w:line="560" w:lineRule="exact"/>
        <w:ind w:firstLine="640" w:firstLineChars="200"/>
        <w:rPr>
          <w:color w:val="auto"/>
        </w:rPr>
      </w:pPr>
      <w:r>
        <w:rPr>
          <w:color w:val="auto"/>
        </w:rPr>
        <w:t>城区公办普通高中</w:t>
      </w:r>
      <w:r>
        <w:rPr>
          <w:rFonts w:hint="eastAsia"/>
          <w:color w:val="auto"/>
          <w:lang w:val="en-US" w:eastAsia="zh-CN"/>
        </w:rPr>
        <w:t>学校</w:t>
      </w:r>
      <w:r>
        <w:rPr>
          <w:color w:val="auto"/>
        </w:rPr>
        <w:t>招生计划由市教育局统一下达，长沙县、浏阳市和宁乡市公办普通高中</w:t>
      </w:r>
      <w:r>
        <w:rPr>
          <w:rFonts w:hint="eastAsia"/>
          <w:color w:val="auto"/>
          <w:lang w:val="en-US" w:eastAsia="zh-CN"/>
        </w:rPr>
        <w:t>学校</w:t>
      </w:r>
      <w:r>
        <w:rPr>
          <w:color w:val="auto"/>
        </w:rPr>
        <w:t>招生计划由各县（市）教育局下达。民办普通高中</w:t>
      </w:r>
      <w:r>
        <w:rPr>
          <w:rFonts w:hint="eastAsia"/>
          <w:color w:val="auto"/>
          <w:lang w:val="en-US" w:eastAsia="zh-CN"/>
        </w:rPr>
        <w:t>学校</w:t>
      </w:r>
      <w:r>
        <w:rPr>
          <w:color w:val="auto"/>
        </w:rPr>
        <w:t>招生计划由</w:t>
      </w:r>
      <w:r>
        <w:rPr>
          <w:rFonts w:hint="eastAsia"/>
          <w:color w:val="auto"/>
        </w:rPr>
        <w:t>属地</w:t>
      </w:r>
      <w:r>
        <w:rPr>
          <w:color w:val="auto"/>
        </w:rPr>
        <w:t>教育行政部门审批，报市教育局统筹审定后执行。中等职业学校招生计划由市教育局统一下达。</w:t>
      </w:r>
    </w:p>
    <w:p w14:paraId="5B19363E">
      <w:pPr>
        <w:wordWrap w:val="0"/>
        <w:spacing w:line="560" w:lineRule="exact"/>
        <w:ind w:firstLine="643" w:firstLineChars="200"/>
        <w:rPr>
          <w:color w:val="auto"/>
        </w:rPr>
      </w:pPr>
      <w:r>
        <w:rPr>
          <w:b/>
          <w:bCs/>
          <w:color w:val="auto"/>
        </w:rPr>
        <w:t>3. 录取规则</w:t>
      </w:r>
    </w:p>
    <w:p w14:paraId="7142C6B5">
      <w:pPr>
        <w:wordWrap w:val="0"/>
        <w:spacing w:line="560" w:lineRule="exact"/>
        <w:ind w:firstLine="640" w:firstLineChars="200"/>
        <w:rPr>
          <w:color w:val="auto"/>
        </w:rPr>
      </w:pPr>
      <w:r>
        <w:rPr>
          <w:color w:val="auto"/>
        </w:rPr>
        <w:t>普通高中学校划线招生</w:t>
      </w:r>
      <w:r>
        <w:rPr>
          <w:rFonts w:hint="eastAsia"/>
          <w:color w:val="auto"/>
          <w:lang w:val="en-US" w:eastAsia="zh-CN"/>
        </w:rPr>
        <w:t>分</w:t>
      </w:r>
      <w:r>
        <w:rPr>
          <w:color w:val="auto"/>
        </w:rPr>
        <w:t>为两个批次录取</w:t>
      </w:r>
      <w:r>
        <w:rPr>
          <w:rFonts w:hint="eastAsia"/>
          <w:color w:val="auto"/>
        </w:rPr>
        <w:t>。严格</w:t>
      </w:r>
      <w:r>
        <w:rPr>
          <w:color w:val="auto"/>
        </w:rPr>
        <w:t>按照学生填报志愿及高中</w:t>
      </w:r>
      <w:r>
        <w:rPr>
          <w:rFonts w:hint="eastAsia"/>
          <w:color w:val="auto"/>
        </w:rPr>
        <w:t>阶段</w:t>
      </w:r>
      <w:r>
        <w:rPr>
          <w:color w:val="auto"/>
        </w:rPr>
        <w:t>学校招生计划，</w:t>
      </w:r>
      <w:r>
        <w:rPr>
          <w:rFonts w:hint="eastAsia"/>
          <w:color w:val="auto"/>
          <w:lang w:val="en-US" w:eastAsia="zh-CN"/>
        </w:rPr>
        <w:t>依据</w:t>
      </w:r>
      <w:r>
        <w:rPr>
          <w:color w:val="auto"/>
        </w:rPr>
        <w:t>学生初中学业水平考试成绩择优录取。具体</w:t>
      </w:r>
      <w:r>
        <w:rPr>
          <w:color w:val="auto"/>
          <w:spacing w:val="6"/>
        </w:rPr>
        <w:t>录取规则</w:t>
      </w:r>
      <w:r>
        <w:rPr>
          <w:rFonts w:hint="eastAsia"/>
          <w:color w:val="auto"/>
          <w:spacing w:val="6"/>
        </w:rPr>
        <w:t>为</w:t>
      </w:r>
      <w:r>
        <w:rPr>
          <w:color w:val="auto"/>
        </w:rPr>
        <w:t>：</w:t>
      </w:r>
    </w:p>
    <w:p w14:paraId="29CDF3F5">
      <w:pPr>
        <w:wordWrap w:val="0"/>
        <w:spacing w:line="560" w:lineRule="exact"/>
        <w:ind w:firstLine="640" w:firstLineChars="200"/>
        <w:rPr>
          <w:color w:val="auto"/>
        </w:rPr>
      </w:pPr>
      <w:r>
        <w:rPr>
          <w:color w:val="auto"/>
        </w:rPr>
        <w:t>（1）</w:t>
      </w:r>
      <w:r>
        <w:rPr>
          <w:color w:val="auto"/>
          <w:spacing w:val="6"/>
        </w:rPr>
        <w:t>生物学、地理和</w:t>
      </w:r>
      <w:r>
        <w:rPr>
          <w:color w:val="auto"/>
        </w:rPr>
        <w:t>综合素质评价等第入围。</w:t>
      </w:r>
    </w:p>
    <w:p w14:paraId="5D14CE8D">
      <w:pPr>
        <w:wordWrap w:val="0"/>
        <w:spacing w:line="560" w:lineRule="exact"/>
        <w:ind w:firstLine="640" w:firstLineChars="200"/>
        <w:rPr>
          <w:color w:val="auto"/>
        </w:rPr>
      </w:pPr>
      <w:r>
        <w:rPr>
          <w:color w:val="auto"/>
        </w:rPr>
        <w:t>（2）比较初中学业水平考试综合成绩。</w:t>
      </w:r>
    </w:p>
    <w:p w14:paraId="0244DB2E">
      <w:pPr>
        <w:overflowPunct w:val="0"/>
        <w:spacing w:line="560" w:lineRule="exact"/>
        <w:ind w:firstLine="640" w:firstLineChars="200"/>
        <w:rPr>
          <w:color w:val="auto"/>
        </w:rPr>
      </w:pPr>
      <w:r>
        <w:rPr>
          <w:color w:val="auto"/>
        </w:rPr>
        <w:t>（3）</w:t>
      </w:r>
      <w:r>
        <w:rPr>
          <w:color w:val="auto"/>
          <w:spacing w:val="6"/>
        </w:rPr>
        <w:t>比较初中学业水平考试语文、数学和英语三科总成绩。</w:t>
      </w:r>
    </w:p>
    <w:p w14:paraId="26993307">
      <w:pPr>
        <w:wordWrap w:val="0"/>
        <w:spacing w:line="560" w:lineRule="exact"/>
        <w:ind w:firstLine="643" w:firstLineChars="200"/>
        <w:rPr>
          <w:b/>
          <w:bCs/>
          <w:color w:val="auto"/>
        </w:rPr>
      </w:pPr>
      <w:r>
        <w:rPr>
          <w:rFonts w:hint="eastAsia"/>
          <w:b/>
          <w:bCs/>
          <w:color w:val="auto"/>
        </w:rPr>
        <w:t>4</w:t>
      </w:r>
      <w:r>
        <w:rPr>
          <w:b/>
          <w:bCs/>
          <w:color w:val="auto"/>
        </w:rPr>
        <w:t>. 多样化招生政策</w:t>
      </w:r>
    </w:p>
    <w:p w14:paraId="5E4759AD">
      <w:pPr>
        <w:wordWrap w:val="0"/>
        <w:spacing w:line="560" w:lineRule="exact"/>
        <w:ind w:firstLine="640" w:firstLineChars="200"/>
        <w:rPr>
          <w:color w:val="auto"/>
        </w:rPr>
      </w:pPr>
      <w:r>
        <w:rPr>
          <w:color w:val="auto"/>
        </w:rPr>
        <w:t>普通高中学校除划线招生外，还实行指标生、特长生等多样化招生政策，促进高中学校多样化、特色化发展。</w:t>
      </w:r>
    </w:p>
    <w:p w14:paraId="72483349">
      <w:pPr>
        <w:spacing w:line="560" w:lineRule="exact"/>
        <w:ind w:firstLine="640" w:firstLineChars="200"/>
        <w:rPr>
          <w:color w:val="auto"/>
          <w:highlight w:val="yellow"/>
        </w:rPr>
      </w:pPr>
      <w:r>
        <w:rPr>
          <w:rFonts w:hint="eastAsia"/>
          <w:bCs/>
          <w:color w:val="auto"/>
          <w:lang w:eastAsia="zh-CN"/>
        </w:rPr>
        <w:t>（</w:t>
      </w:r>
      <w:r>
        <w:rPr>
          <w:rFonts w:hint="eastAsia"/>
          <w:bCs/>
          <w:color w:val="auto"/>
          <w:lang w:val="en-US" w:eastAsia="zh-CN"/>
        </w:rPr>
        <w:t>1</w:t>
      </w:r>
      <w:r>
        <w:rPr>
          <w:rFonts w:hint="eastAsia"/>
          <w:bCs/>
          <w:color w:val="auto"/>
          <w:lang w:eastAsia="zh-CN"/>
        </w:rPr>
        <w:t>）</w:t>
      </w:r>
      <w:r>
        <w:rPr>
          <w:bCs/>
          <w:color w:val="auto"/>
        </w:rPr>
        <w:t>指标生：将公办优质普通高中学校不低于60%的招生计划作为指标生计划分配到区域内各初中学校，</w:t>
      </w:r>
      <w:r>
        <w:rPr>
          <w:color w:val="auto"/>
        </w:rPr>
        <w:t>促进义务教育均衡发展。统一划定不同类别公办优质普通高中学校的指标生录取最低控制线。指标生录取按照考生所报指标生志愿分校择优录取。</w:t>
      </w:r>
    </w:p>
    <w:p w14:paraId="56E477DF">
      <w:pPr>
        <w:wordWrap w:val="0"/>
        <w:spacing w:line="560" w:lineRule="exact"/>
        <w:ind w:firstLine="640" w:firstLineChars="200"/>
        <w:rPr>
          <w:color w:val="auto"/>
        </w:rPr>
      </w:pPr>
      <w:r>
        <w:rPr>
          <w:color w:val="auto"/>
        </w:rPr>
        <w:t>（2）</w:t>
      </w:r>
      <w:r>
        <w:rPr>
          <w:bCs/>
          <w:color w:val="auto"/>
        </w:rPr>
        <w:t>特长生：</w:t>
      </w:r>
      <w:r>
        <w:rPr>
          <w:color w:val="auto"/>
        </w:rPr>
        <w:t>高中</w:t>
      </w:r>
      <w:r>
        <w:rPr>
          <w:rFonts w:hint="eastAsia"/>
          <w:color w:val="auto"/>
          <w:lang w:val="en-US" w:eastAsia="zh-CN"/>
        </w:rPr>
        <w:t>阶段</w:t>
      </w:r>
      <w:r>
        <w:rPr>
          <w:color w:val="auto"/>
        </w:rPr>
        <w:t>学校对</w:t>
      </w:r>
      <w:r>
        <w:rPr>
          <w:rFonts w:hint="eastAsia"/>
          <w:color w:val="auto"/>
        </w:rPr>
        <w:t>体育、艺术、科技等方面有兴趣爱好和突出特长的初中毕业生</w:t>
      </w:r>
      <w:r>
        <w:rPr>
          <w:color w:val="auto"/>
        </w:rPr>
        <w:t>，根据教育行政部门下达的特长生招生计划，</w:t>
      </w:r>
      <w:r>
        <w:rPr>
          <w:rFonts w:hint="eastAsia"/>
          <w:color w:val="auto"/>
        </w:rPr>
        <w:t>按有关</w:t>
      </w:r>
      <w:r>
        <w:rPr>
          <w:color w:val="auto"/>
        </w:rPr>
        <w:t>政策</w:t>
      </w:r>
      <w:r>
        <w:rPr>
          <w:rFonts w:hint="eastAsia"/>
          <w:color w:val="auto"/>
        </w:rPr>
        <w:t>要求进行招生</w:t>
      </w:r>
      <w:r>
        <w:rPr>
          <w:color w:val="auto"/>
        </w:rPr>
        <w:t>。</w:t>
      </w:r>
    </w:p>
    <w:p w14:paraId="15D785B3">
      <w:pPr>
        <w:wordWrap w:val="0"/>
        <w:spacing w:line="560" w:lineRule="exact"/>
        <w:ind w:firstLine="640" w:firstLineChars="200"/>
        <w:rPr>
          <w:color w:val="auto"/>
        </w:rPr>
      </w:pPr>
      <w:r>
        <w:rPr>
          <w:color w:val="auto"/>
        </w:rPr>
        <w:t>职业院校（含五年制高职高专、高职高专中职部、城区中职学校、技工院校）根据专业发展和就业岗位需求，对考生专业素质有特殊要求的，经市教育局批准后予以公告，可在招生录取前进行相关面试、体检或术科测试，进入学生档案，不得另行组织文化考试。面试、体检或术科测试等成绩和初中学业水平考试成绩、综合素质评价情况一起作为职业院校的招生录取依据。</w:t>
      </w:r>
    </w:p>
    <w:p w14:paraId="0830D5C9">
      <w:pPr>
        <w:wordWrap w:val="0"/>
        <w:spacing w:line="560" w:lineRule="exact"/>
        <w:ind w:firstLine="643" w:firstLineChars="200"/>
        <w:rPr>
          <w:b/>
          <w:bCs/>
          <w:color w:val="auto"/>
        </w:rPr>
      </w:pPr>
      <w:r>
        <w:rPr>
          <w:b/>
          <w:bCs/>
          <w:color w:val="auto"/>
        </w:rPr>
        <w:t xml:space="preserve">5. </w:t>
      </w:r>
      <w:r>
        <w:rPr>
          <w:rFonts w:hint="eastAsia"/>
          <w:b/>
          <w:bCs/>
          <w:color w:val="auto"/>
        </w:rPr>
        <w:t>根据省教育厅有关文件要求，取消少数民族考生中考加分政策。</w:t>
      </w:r>
    </w:p>
    <w:p w14:paraId="54862482">
      <w:pPr>
        <w:wordWrap w:val="0"/>
        <w:spacing w:line="560" w:lineRule="exact"/>
        <w:ind w:firstLine="640" w:firstLineChars="200"/>
        <w:rPr>
          <w:rFonts w:eastAsia="黑体"/>
          <w:color w:val="auto"/>
        </w:rPr>
      </w:pPr>
      <w:r>
        <w:rPr>
          <w:rFonts w:hint="eastAsia" w:eastAsia="黑体"/>
          <w:color w:val="auto"/>
        </w:rPr>
        <w:t>四</w:t>
      </w:r>
      <w:r>
        <w:rPr>
          <w:rFonts w:eastAsia="黑体"/>
          <w:color w:val="auto"/>
        </w:rPr>
        <w:t>、保障措施</w:t>
      </w:r>
    </w:p>
    <w:p w14:paraId="1F24DFA3">
      <w:pPr>
        <w:wordWrap w:val="0"/>
        <w:spacing w:line="560" w:lineRule="exact"/>
        <w:ind w:firstLine="640" w:firstLineChars="200"/>
        <w:rPr>
          <w:color w:val="auto"/>
        </w:rPr>
      </w:pPr>
      <w:r>
        <w:rPr>
          <w:rFonts w:hint="eastAsia"/>
          <w:color w:val="auto"/>
        </w:rPr>
        <w:t>各区县（市）教育行政部门</w:t>
      </w:r>
      <w:r>
        <w:rPr>
          <w:rFonts w:hint="eastAsia"/>
          <w:color w:val="auto"/>
          <w:lang w:val="en-US" w:eastAsia="zh-CN"/>
        </w:rPr>
        <w:t>和学校</w:t>
      </w:r>
      <w:r>
        <w:rPr>
          <w:rFonts w:hint="eastAsia"/>
          <w:color w:val="auto"/>
        </w:rPr>
        <w:t>要加强组织领导，认真做好招生政策宣传解读，及时回应学生、家长和社会关切。严格招生纪律，强化过程监管，实行责任追究。</w:t>
      </w:r>
      <w:r>
        <w:rPr>
          <w:color w:val="auto"/>
        </w:rPr>
        <w:t>市教育局设立举报电话：基</w:t>
      </w:r>
      <w:r>
        <w:rPr>
          <w:color w:val="auto"/>
          <w:spacing w:val="6"/>
        </w:rPr>
        <w:t>础教育处0731-84899710，民办教育处0731-84899715，职业</w:t>
      </w:r>
      <w:r>
        <w:rPr>
          <w:color w:val="auto"/>
          <w:spacing w:val="0"/>
        </w:rPr>
        <w:t>教育和成人教育处0731-84899713。网上受理举报网址为：</w:t>
      </w:r>
      <w:r>
        <w:rPr>
          <w:color w:val="auto"/>
        </w:rPr>
        <w:t>http://jyj.changsha.gov.cn/zmhd/，接受社会监督。</w:t>
      </w:r>
    </w:p>
    <w:p w14:paraId="06F60476">
      <w:pPr>
        <w:wordWrap w:val="0"/>
        <w:spacing w:line="560" w:lineRule="exact"/>
        <w:ind w:firstLine="640" w:firstLineChars="200"/>
        <w:rPr>
          <w:rFonts w:eastAsia="黑体"/>
          <w:color w:val="auto"/>
        </w:rPr>
      </w:pPr>
      <w:r>
        <w:rPr>
          <w:rFonts w:hint="eastAsia" w:eastAsia="黑体"/>
          <w:color w:val="auto"/>
        </w:rPr>
        <w:t>五</w:t>
      </w:r>
      <w:r>
        <w:rPr>
          <w:rFonts w:eastAsia="黑体"/>
          <w:color w:val="auto"/>
        </w:rPr>
        <w:t>、其他事项</w:t>
      </w:r>
    </w:p>
    <w:p w14:paraId="10B2C6D5">
      <w:pPr>
        <w:wordWrap w:val="0"/>
        <w:spacing w:line="560" w:lineRule="exact"/>
        <w:ind w:firstLine="640" w:firstLineChars="200"/>
        <w:rPr>
          <w:rFonts w:hint="eastAsia" w:cs="仿宋_GB2312"/>
          <w:color w:val="auto"/>
        </w:rPr>
      </w:pPr>
      <w:r>
        <w:rPr>
          <w:rFonts w:hint="eastAsia" w:cs="仿宋_GB2312"/>
          <w:color w:val="auto"/>
        </w:rPr>
        <w:t>长沙县、浏阳市、宁乡市和城区根据本方案制定具体的招生实施细则。</w:t>
      </w:r>
    </w:p>
    <w:p w14:paraId="2715CC87">
      <w:pPr>
        <w:wordWrap w:val="0"/>
        <w:spacing w:line="560" w:lineRule="exact"/>
        <w:ind w:firstLine="640" w:firstLineChars="200"/>
        <w:rPr>
          <w:color w:val="auto"/>
        </w:rPr>
      </w:pPr>
      <w:r>
        <w:rPr>
          <w:rFonts w:hint="eastAsia" w:cs="仿宋_GB2312"/>
          <w:color w:val="auto"/>
        </w:rPr>
        <w:t>本</w:t>
      </w:r>
      <w:r>
        <w:rPr>
          <w:rFonts w:hint="eastAsia" w:cs="仿宋_GB2312"/>
          <w:color w:val="auto"/>
          <w:lang w:val="en-US" w:eastAsia="zh-CN"/>
        </w:rPr>
        <w:t>方案</w:t>
      </w:r>
      <w:r>
        <w:rPr>
          <w:rFonts w:hint="eastAsia" w:cs="仿宋_GB2312"/>
          <w:color w:val="auto"/>
        </w:rPr>
        <w:t>自公布之日起施行，有效期1年</w:t>
      </w:r>
      <w:r>
        <w:rPr>
          <w:rFonts w:hint="eastAsia" w:cs="仿宋_GB2312"/>
          <w:color w:val="auto"/>
          <w:lang w:eastAsia="zh-CN"/>
        </w:rPr>
        <w:t>；</w:t>
      </w:r>
      <w:r>
        <w:rPr>
          <w:rFonts w:hint="eastAsia" w:cs="仿宋_GB2312"/>
          <w:color w:val="auto"/>
        </w:rPr>
        <w:t>凡之前文件规定与</w:t>
      </w:r>
      <w:r>
        <w:rPr>
          <w:rFonts w:cs="仿宋_GB2312"/>
          <w:color w:val="auto"/>
        </w:rPr>
        <w:t>本</w:t>
      </w:r>
      <w:r>
        <w:rPr>
          <w:rFonts w:hint="eastAsia" w:cs="仿宋_GB2312"/>
          <w:color w:val="auto"/>
        </w:rPr>
        <w:t>方案</w:t>
      </w:r>
      <w:r>
        <w:rPr>
          <w:rFonts w:cs="仿宋_GB2312"/>
          <w:color w:val="auto"/>
        </w:rPr>
        <w:t>不一致的，按照</w:t>
      </w:r>
      <w:r>
        <w:rPr>
          <w:rFonts w:hint="eastAsia" w:cs="仿宋_GB2312"/>
          <w:color w:val="auto"/>
        </w:rPr>
        <w:t>本方案</w:t>
      </w:r>
      <w:r>
        <w:rPr>
          <w:rFonts w:cs="仿宋_GB2312"/>
          <w:color w:val="auto"/>
        </w:rPr>
        <w:t>执行。</w:t>
      </w:r>
    </w:p>
    <w:p w14:paraId="0A543096">
      <w:pPr>
        <w:spacing w:line="560" w:lineRule="exact"/>
        <w:ind w:firstLine="640" w:firstLineChars="200"/>
        <w:rPr>
          <w:color w:val="auto"/>
        </w:rPr>
      </w:pPr>
    </w:p>
    <w:p w14:paraId="55E6C489">
      <w:pPr>
        <w:rPr>
          <w:color w:val="auto"/>
        </w:rPr>
      </w:pPr>
    </w:p>
    <w:sectPr>
      <w:pgSz w:w="11906" w:h="16838"/>
      <w:pgMar w:top="2098" w:right="1474" w:bottom="1984" w:left="1587" w:header="851" w:footer="1531" w:gutter="0"/>
      <w:cols w:space="720" w:num="1"/>
      <w:titlePg/>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8E17D8-E50D-444A-8080-AB02C09BD9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2686E28-4D86-4B60-9A8A-3E7E02518F4F}"/>
  </w:font>
  <w:font w:name="华文中宋">
    <w:panose1 w:val="02010600040101010101"/>
    <w:charset w:val="86"/>
    <w:family w:val="auto"/>
    <w:pitch w:val="default"/>
    <w:sig w:usb0="00000287" w:usb1="080F0000" w:usb2="00000000" w:usb3="00000000" w:csb0="0004009F" w:csb1="DFD70000"/>
  </w:font>
  <w:font w:name="方正大标宋简体">
    <w:panose1 w:val="02000000000000000000"/>
    <w:charset w:val="86"/>
    <w:family w:val="script"/>
    <w:pitch w:val="default"/>
    <w:sig w:usb0="A00002BF" w:usb1="184F6CFA" w:usb2="00000012" w:usb3="00000000" w:csb0="00040001" w:csb1="00000000"/>
    <w:embedRegular r:id="rId3" w:fontKey="{4C6480F9-CC3F-442D-A96C-EEE430E176BC}"/>
  </w:font>
  <w:font w:name="方正小标宋简体">
    <w:panose1 w:val="03000509000000000000"/>
    <w:charset w:val="86"/>
    <w:family w:val="script"/>
    <w:pitch w:val="default"/>
    <w:sig w:usb0="00000001" w:usb1="080E0000" w:usb2="00000000" w:usb3="00000000" w:csb0="00040000" w:csb1="00000000"/>
    <w:embedRegular r:id="rId4" w:fontKey="{C80541BF-C857-43C1-923A-C591F41F1BD7}"/>
  </w:font>
  <w:font w:name="楷体_GB2312">
    <w:panose1 w:val="02010609030101010101"/>
    <w:charset w:val="86"/>
    <w:family w:val="auto"/>
    <w:pitch w:val="default"/>
    <w:sig w:usb0="00000001" w:usb1="080E0000" w:usb2="00000000" w:usb3="00000000" w:csb0="00040000" w:csb1="00000000"/>
    <w:embedRegular r:id="rId5" w:fontKey="{421A29E1-01E4-43F3-996D-186D404CA4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479A7">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C76A85">
                          <w:pPr>
                            <w:snapToGrid w:val="0"/>
                            <w:rPr>
                              <w:rFonts w:hint="eastAsia"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15</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43C76A85">
                    <w:pPr>
                      <w:snapToGrid w:val="0"/>
                      <w:rPr>
                        <w:rFonts w:hint="eastAsia"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15</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727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72720"/>
                      </a:xfrm>
                      <a:prstGeom prst="rect">
                        <a:avLst/>
                      </a:prstGeom>
                      <a:noFill/>
                      <a:ln>
                        <a:noFill/>
                      </a:ln>
                      <a:effectLst/>
                    </wps:spPr>
                    <wps:txbx>
                      <w:txbxContent>
                        <w:p w14:paraId="5A6E72FA">
                          <w:pPr>
                            <w:pStyle w:val="3"/>
                            <w:rPr>
                              <w:rStyle w:val="6"/>
                              <w:rFonts w:ascii="仿宋_GB2312"/>
                              <w:sz w:val="21"/>
                              <w:szCs w:val="21"/>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3.6pt;width:9.05pt;mso-position-horizontal:outside;mso-position-horizontal-relative:margin;mso-wrap-style:none;z-index:251659264;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rOsJbQAAAAAwEAAA8AAAAAAAAAAQAgAAAAIgAAAGRycy9kb3du&#10;cmV2LnhtbFBLAQIUABQAAAAIAIdO4kB8QiYLzgEAAJkDAAAOAAAAAAAAAAEAIAAAAB8BAABkcnMv&#10;ZTJvRG9jLnhtbFBLBQYAAAAABgAGAFkBAABfBQAAAAA=&#10;">
              <v:fill on="f" focussize="0,0"/>
              <v:stroke on="f"/>
              <v:imagedata o:title=""/>
              <o:lock v:ext="edit" aspectratio="f"/>
              <v:textbox inset="0mm,0mm,0mm,0mm" style="mso-fit-shape-to-text:t;">
                <w:txbxContent>
                  <w:p w14:paraId="5A6E72FA">
                    <w:pPr>
                      <w:pStyle w:val="3"/>
                      <w:rPr>
                        <w:rStyle w:val="6"/>
                        <w:rFonts w:ascii="仿宋_GB2312"/>
                        <w:sz w:val="21"/>
                        <w:szCs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4FCF5">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D234CE">
                          <w:pPr>
                            <w:snapToGrid w:val="0"/>
                            <w:rPr>
                              <w:rFonts w:hint="eastAsia"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53D234CE">
                    <w:pPr>
                      <w:snapToGrid w:val="0"/>
                      <w:rPr>
                        <w:rFonts w:hint="eastAsia"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45867"/>
    <w:rsid w:val="0ABA57A8"/>
    <w:rsid w:val="1B6A5707"/>
    <w:rsid w:val="215B2A04"/>
    <w:rsid w:val="25382238"/>
    <w:rsid w:val="32C95FD2"/>
    <w:rsid w:val="3DF45867"/>
    <w:rsid w:val="486F1635"/>
    <w:rsid w:val="4E2E039C"/>
    <w:rsid w:val="51C442CC"/>
    <w:rsid w:val="5B6B214E"/>
    <w:rsid w:val="7C9A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40" w:lineRule="exact"/>
      <w:ind w:firstLine="573"/>
    </w:pPr>
    <w:rPr>
      <w:rFonts w:ascii="宋体" w:hAnsi="华文中宋" w:eastAsia="宋体"/>
      <w:kern w:val="0"/>
      <w:sz w:val="28"/>
      <w:szCs w:val="24"/>
    </w:rPr>
  </w:style>
  <w:style w:type="paragraph" w:styleId="3">
    <w:name w:val="footer"/>
    <w:basedOn w:val="1"/>
    <w:unhideWhenUsed/>
    <w:qFormat/>
    <w:uiPriority w:val="0"/>
    <w:pPr>
      <w:tabs>
        <w:tab w:val="center" w:pos="4153"/>
        <w:tab w:val="right" w:pos="8306"/>
      </w:tabs>
      <w:snapToGrid w:val="0"/>
      <w:jc w:val="left"/>
    </w:pPr>
    <w:rPr>
      <w:rFonts w:ascii="Calibri" w:hAnsi="Calibri" w:eastAsia="宋体"/>
      <w:sz w:val="18"/>
      <w:szCs w:val="18"/>
    </w:rPr>
  </w:style>
  <w:style w:type="character" w:styleId="6">
    <w:name w:val="page number"/>
    <w:qFormat/>
    <w:uiPriority w:val="0"/>
  </w:style>
  <w:style w:type="paragraph" w:customStyle="1" w:styleId="7">
    <w:name w:val="样式 文字 + 首行缩进:  2 字符3"/>
    <w:basedOn w:val="1"/>
    <w:qFormat/>
    <w:uiPriority w:val="0"/>
    <w:pPr>
      <w:spacing w:line="360" w:lineRule="auto"/>
      <w:jc w:val="left"/>
    </w:pPr>
    <w:rPr>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28e5b916-6278-4ee9-9aa8-3a45c1527b6a</errorID>
      <errorWord>-</errorWord>
      <group>L1_Format</group>
      <groupName>格式问题</groupName>
      <ability>L2_HalfPunc</ability>
      <abilityName>全半角检查</abilityName>
      <candidateList>
        <item>－</item>
      </candidateList>
      <explain>文本全半角错误。</explain>
      <paraID>20DC7CA2</paraID>
      <start>2</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40995-59fd-4d88-b772-1d242e355cc6}">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3213</Words>
  <Characters>3430</Characters>
  <Lines>0</Lines>
  <Paragraphs>0</Paragraphs>
  <TotalTime>3</TotalTime>
  <ScaleCrop>false</ScaleCrop>
  <LinksUpToDate>false</LinksUpToDate>
  <CharactersWithSpaces>3462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2026-03-24T03:21:00Z</dcterms:created>
  <dc:creator>王海军</dc:creator>
  <cp:lastModifiedBy>DD</cp:lastModifiedBy>
  <dcterms:modified xsi:type="dcterms:W3CDTF">2026-03-31T07:40:34Z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759966C1DBBE4AA4911902C2740A7C4E_13</vt:lpwstr>
  </property>
  <property fmtid="{D5CDD505-2E9C-101B-9397-08002B2CF9AE}" pid="4" name="KSOTemplateDocerSaveRecord">
    <vt:lpwstr>eyJoZGlkIjoiNDI1NGQ4MDY4NjMxYWVlMzc3ODM2NDE0MmU1ODUxYzYiLCJ1c2VySWQiOiIzMzYyMDAzNzcifQ==</vt:lpwstr>
  </property>
</Properties>
</file>