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DE40">
      <w:pPr>
        <w:pStyle w:val="3"/>
        <w:ind w:firstLine="198" w:firstLineChars="62"/>
        <w:rPr>
          <w:rFonts w:hint="eastAsia"/>
        </w:rPr>
      </w:pPr>
      <w:bookmarkStart w:id="0" w:name="OLE_LINK1"/>
      <w:r>
        <w:rPr>
          <w:rFonts w:hint="eastAsia"/>
        </w:rPr>
        <w:t>H</w:t>
      </w:r>
      <w:r>
        <w:t>NPR-2024-17014</w:t>
      </w:r>
    </w:p>
    <w:p w14:paraId="6698EB9C">
      <w:pPr>
        <w:spacing w:after="120" w:line="760" w:lineRule="exact"/>
        <w:ind w:firstLine="640"/>
        <w:rPr>
          <w:color w:val="000000"/>
        </w:rPr>
      </w:pPr>
    </w:p>
    <w:p w14:paraId="64CE79F3">
      <w:pPr>
        <w:ind w:left="0" w:leftChars="0" w:firstLine="0" w:firstLineChars="0"/>
        <w:jc w:val="center"/>
      </w:pPr>
      <w:r>
        <w:rPr>
          <w:color w:val="000000"/>
          <w:sz w:val="32"/>
          <w:szCs w:val="32"/>
        </w:rPr>
        <w:t>湘农发〔2024〕90号</w:t>
      </w:r>
    </w:p>
    <w:p w14:paraId="580A563F">
      <w:pPr>
        <w:ind w:firstLine="640"/>
      </w:pPr>
    </w:p>
    <w:p w14:paraId="4BACA5AC">
      <w:pPr>
        <w:ind w:firstLine="640"/>
      </w:pPr>
    </w:p>
    <w:p w14:paraId="3CFBAB4D">
      <w:pPr>
        <w:pStyle w:val="2"/>
        <w:rPr>
          <w:color w:val="000000"/>
          <w:spacing w:val="20"/>
        </w:rPr>
      </w:pPr>
      <w:r>
        <w:rPr>
          <w:color w:val="000000"/>
          <w:spacing w:val="20"/>
        </w:rPr>
        <w:t>湖南省农业农村厅</w:t>
      </w:r>
    </w:p>
    <w:bookmarkEnd w:id="0"/>
    <w:p w14:paraId="57E7AB18">
      <w:pPr>
        <w:pStyle w:val="2"/>
      </w:pPr>
      <w:r>
        <w:t>关于全面加强畜禽粪污贮存处理</w:t>
      </w:r>
    </w:p>
    <w:p w14:paraId="24DA52F0">
      <w:pPr>
        <w:pStyle w:val="2"/>
      </w:pPr>
      <w:r>
        <w:t>安全设施建设的通知</w:t>
      </w:r>
    </w:p>
    <w:p w14:paraId="77420C47">
      <w:pPr>
        <w:spacing w:line="530" w:lineRule="atLeast"/>
        <w:ind w:firstLine="640"/>
      </w:pPr>
      <w:r>
        <w:t xml:space="preserve"> </w:t>
      </w:r>
    </w:p>
    <w:p w14:paraId="2665C7F4">
      <w:pPr>
        <w:spacing w:line="530" w:lineRule="atLeast"/>
        <w:ind w:firstLine="0" w:firstLineChars="0"/>
      </w:pPr>
      <w:r>
        <w:t>各市州农业农村局（畜牧水</w:t>
      </w:r>
      <w:bookmarkStart w:id="1" w:name="_GoBack"/>
      <w:bookmarkEnd w:id="1"/>
      <w:r>
        <w:t>产事务中心）：</w:t>
      </w:r>
    </w:p>
    <w:p w14:paraId="020E6EAD">
      <w:pPr>
        <w:spacing w:line="530" w:lineRule="atLeast"/>
        <w:ind w:firstLine="640"/>
      </w:pPr>
      <w:r>
        <w:t>为深入贯彻落实</w:t>
      </w:r>
      <w:r>
        <w:rPr>
          <w:rFonts w:hint="eastAsia"/>
        </w:rPr>
        <w:t>习近平总书记关于安全生产</w:t>
      </w:r>
      <w:r>
        <w:rPr>
          <w:rFonts w:hint="eastAsia"/>
          <w:lang w:eastAsia="zh-CN"/>
        </w:rPr>
        <w:t>的</w:t>
      </w:r>
      <w:r>
        <w:rPr>
          <w:rFonts w:hint="eastAsia"/>
        </w:rPr>
        <w:t>重要论述和重要指示批示精神</w:t>
      </w:r>
      <w:r>
        <w:t>，全面落实省委省政府关于安全守底、安全生产三年行动方案总体要求，结合我省畜禽养殖安全生产实际，现就加强粪污贮</w:t>
      </w:r>
      <w:r>
        <w:rPr>
          <w:rFonts w:hint="eastAsia"/>
        </w:rPr>
        <w:t>存</w:t>
      </w:r>
      <w:r>
        <w:t>处理安全设施建设有关事项通知如下：</w:t>
      </w:r>
    </w:p>
    <w:p w14:paraId="4165D578">
      <w:pPr>
        <w:pStyle w:val="3"/>
        <w:spacing w:line="530" w:lineRule="atLeast"/>
        <w:ind w:firstLine="640"/>
      </w:pPr>
      <w:r>
        <w:t>一、明确建设内容</w:t>
      </w:r>
    </w:p>
    <w:p w14:paraId="06BA0192">
      <w:pPr>
        <w:spacing w:line="530" w:lineRule="atLeast"/>
        <w:ind w:firstLine="624"/>
        <w:rPr>
          <w:spacing w:val="-4"/>
        </w:rPr>
      </w:pPr>
      <w:r>
        <w:rPr>
          <w:spacing w:val="-4"/>
        </w:rPr>
        <w:t>畜禽养殖企业（场、户）要全面加强生产生活用房、畜禽栏舍、生产生活设施（饲喂系统、饮水系统、通风系统、温控系统等）、粪污贮存与处理等安全设施建设。尤其要重点加强粪污贮存与处理环节的安全设施建设，其主要建设内容包括以下三个方面。</w:t>
      </w:r>
    </w:p>
    <w:p w14:paraId="098C3C14">
      <w:pPr>
        <w:spacing w:line="530" w:lineRule="atLeast"/>
        <w:ind w:firstLine="627"/>
        <w:rPr>
          <w:spacing w:val="-4"/>
        </w:rPr>
      </w:pPr>
      <w:r>
        <w:rPr>
          <w:rStyle w:val="21"/>
          <w:spacing w:val="-4"/>
        </w:rPr>
        <w:t>（一）安全防护设施。</w:t>
      </w:r>
      <w:r>
        <w:rPr>
          <w:spacing w:val="-4"/>
        </w:rPr>
        <w:t>粪污贮存处理区和养殖场区的生活区、生产区应设置围墙或隔离栏、围档等物理隔离设施，隔离门应安装加锁装置；敞口粪污贮存池（含沼气池、沉淀池、积污池、化粪污、氧化塘等）、密闭粪污贮存池的通风口应设置安全防护设施，比如四周应设置防护栏，顶部应设置盖板或盖网、防护网；排污泵、固液分离机等粪污处理用电设施应设置防漏电保护装置。大型养殖企业和有条件的规模养殖场要积极推进在粪污贮存处置设施周围安装监控、消防避雷、有毒有害气体报警仪等设施设备。</w:t>
      </w:r>
    </w:p>
    <w:p w14:paraId="6A4D88C8">
      <w:pPr>
        <w:spacing w:line="530" w:lineRule="atLeast"/>
        <w:ind w:firstLine="643"/>
      </w:pPr>
      <w:r>
        <w:rPr>
          <w:rStyle w:val="21"/>
        </w:rPr>
        <w:t>（二）安全警示设施。</w:t>
      </w:r>
      <w:r>
        <w:t>粪污贮存处理区应在明显位置根据实际设置严禁烟火、禁止靠近、禁止攀爬、禁止翻越等禁止标识和注意水深、当心触电、防滑倒坠落等警告标识。</w:t>
      </w:r>
    </w:p>
    <w:p w14:paraId="01D39717">
      <w:pPr>
        <w:spacing w:line="530" w:lineRule="atLeast"/>
        <w:ind w:firstLine="643"/>
      </w:pPr>
      <w:r>
        <w:rPr>
          <w:rStyle w:val="21"/>
        </w:rPr>
        <w:t>（三）安全救护设施。</w:t>
      </w:r>
      <w:r>
        <w:t>粪污贮存池等安全隐患区域应设置符合国家安全标准的安全帽、安全绳、安全梯、救援杆、呼吸器、通风机、防毒面具等设施设备。</w:t>
      </w:r>
    </w:p>
    <w:p w14:paraId="00C59628">
      <w:pPr>
        <w:pStyle w:val="3"/>
        <w:spacing w:line="530" w:lineRule="atLeast"/>
        <w:ind w:firstLine="640"/>
      </w:pPr>
      <w:r>
        <w:t>二、加大推进力度</w:t>
      </w:r>
    </w:p>
    <w:p w14:paraId="3693533E">
      <w:pPr>
        <w:spacing w:line="530" w:lineRule="atLeast"/>
        <w:ind w:firstLine="643"/>
      </w:pPr>
      <w:r>
        <w:rPr>
          <w:rFonts w:eastAsia="楷体_GB2312"/>
          <w:b/>
          <w:bCs/>
        </w:rPr>
        <w:t>（一）落实“三同时”制度。</w:t>
      </w:r>
      <w:r>
        <w:t>新建畜禽养殖场（户），以及新建、改建、扩建粪污贮存设施，必须同步落实安全生产要求，将安全设施建设与主体设施同时设计、同时施工、同时投入使用。对在粪污贮存池周边、地下粪污管上方的施工作业行为，应落实安全施工作业审批制度，并采取安全生产防护措施，防止粪污贮存池、地下粪污管内有毒有害气体泄漏到作业场所造成施工人员中毒事故。</w:t>
      </w:r>
    </w:p>
    <w:p w14:paraId="3FDF47A9">
      <w:pPr>
        <w:spacing w:line="550" w:lineRule="atLeast"/>
        <w:ind w:firstLine="643"/>
      </w:pPr>
      <w:r>
        <w:rPr>
          <w:rFonts w:eastAsia="楷体_GB2312"/>
          <w:b/>
          <w:bCs/>
        </w:rPr>
        <w:t>（二）完善安全设施。</w:t>
      </w:r>
      <w:r>
        <w:t>现有畜禽养殖企业（场、户）应落实安全生产主体责任，强化安全设施自查、自改、自建，对尚未建设或建设标准不符合安全要求的防护设施、警示设施、救护设施，按照“拾遗补缺”原则，尽快建设到位。</w:t>
      </w:r>
    </w:p>
    <w:p w14:paraId="7C421FA2">
      <w:pPr>
        <w:spacing w:line="550" w:lineRule="atLeast"/>
        <w:ind w:firstLine="643"/>
      </w:pPr>
      <w:r>
        <w:rPr>
          <w:rFonts w:eastAsia="楷体_GB2312"/>
          <w:b/>
          <w:bCs/>
        </w:rPr>
        <w:t>（三）保障设施正常运行。</w:t>
      </w:r>
      <w:r>
        <w:t>畜禽养殖企业（场、户）应建立健全粪污贮存设施安全生产管理、安全操作、安全巡查、检修维护、应急处理等制度，定期对设施进行巡检，发现有破损、毁坏等情况，及时维修。对失去利用价值的粪污贮存设施，及时拆除；未及时拆除的，应封堵盖板并设置警示标识，严禁人员随意进入；另做它用的粪污贮存设施，应遵守相关行业安全生产要求。拆除粪污贮存设施时，应提前排除潜在危险，在周围设置安全栏杆，严禁人员在无防护措施下提前进入，进行特殊拆除作业人员必须持证上岗。各级农业农村部门要加大监督检查和隐患排查，确保粪污贮存安全设施正常运行。</w:t>
      </w:r>
    </w:p>
    <w:p w14:paraId="293C8C74">
      <w:pPr>
        <w:pStyle w:val="3"/>
        <w:spacing w:line="550" w:lineRule="atLeast"/>
        <w:ind w:firstLine="640"/>
      </w:pPr>
      <w:r>
        <w:t>三、落实保障措施</w:t>
      </w:r>
    </w:p>
    <w:p w14:paraId="65292000">
      <w:pPr>
        <w:spacing w:line="550" w:lineRule="atLeast"/>
        <w:ind w:firstLine="627"/>
        <w:rPr>
          <w:spacing w:val="-4"/>
        </w:rPr>
      </w:pPr>
      <w:r>
        <w:rPr>
          <w:rFonts w:eastAsia="楷体_GB2312"/>
          <w:b/>
          <w:bCs/>
          <w:spacing w:val="-4"/>
        </w:rPr>
        <w:t>（一）强化组织领导。</w:t>
      </w:r>
      <w:r>
        <w:rPr>
          <w:spacing w:val="-4"/>
        </w:rPr>
        <w:t>各级农业农村（畜牧兽医）部门要提高思想认识，切实把粪污贮存安全设施建设作为防范安全事故的基础工作来抓。成立以单位主要领导为负责人的专门班子，落实安全设施建设推进措施。对安全设施建设不到位的，要逐一列出问题清单，落实整改方案，明确整改时间，按期整改到位。对新建畜禽养殖场（户），以及改建、扩建粪污贮存设施，要督促落实安全设施“三同时”制度；安全设施建设不到位的，不得投入使用。</w:t>
      </w:r>
    </w:p>
    <w:p w14:paraId="3693410E">
      <w:pPr>
        <w:spacing w:line="550" w:lineRule="atLeast"/>
        <w:ind w:firstLine="643"/>
      </w:pPr>
      <w:r>
        <w:rPr>
          <w:rFonts w:eastAsia="楷体_GB2312"/>
          <w:b/>
          <w:bCs/>
        </w:rPr>
        <w:t>（二）强化资金保障。</w:t>
      </w:r>
      <w:r>
        <w:t>各地要强化养殖企业（场、户）的安全设施建设主体责任，督促其自主完善粪污贮存安全设施建设。同时，要积极争取当地财政支持，安排畜禽养殖安全设施建设专项资金。在符合国家和省里规定的项目资金使用用途的前提下，可统筹畜禽安全生产资金、生猪调出大县奖励资金、乡村振兴衔接资金、粪污资源化利用项目资金等涉农资金，支持粪污贮存、处理等安全设施建设。</w:t>
      </w:r>
    </w:p>
    <w:p w14:paraId="56156B03">
      <w:pPr>
        <w:spacing w:line="550" w:lineRule="atLeast"/>
        <w:ind w:firstLine="643"/>
      </w:pPr>
      <w:r>
        <w:rPr>
          <w:rFonts w:eastAsia="楷体_GB2312"/>
          <w:b/>
          <w:bCs/>
        </w:rPr>
        <w:t>（三）强化监督管理。</w:t>
      </w:r>
      <w:r>
        <w:t>各地要强化畜禽养殖安全设施建设的绩效管理，对安全设施建设不到位和发现风险隐患的，立即督促整改；对存在较大安全隐患</w:t>
      </w:r>
      <w:r>
        <w:rPr>
          <w:rFonts w:hint="eastAsia"/>
          <w:lang w:eastAsia="zh-CN"/>
        </w:rPr>
        <w:t>且</w:t>
      </w:r>
      <w:r>
        <w:t>拒不整改或整改不到位的，要引导退出养殖。对新建畜禽养殖场户，其粪污贮存与处理安全设施建设不到位的，不得进行环保验收；对实施财政资金支持的规模养殖场改扩建、粪污处理设施建设等项目，其安全设施建设不到位的，不得进行项目验收和资金补助；对存在较大安全隐患的养殖企业（场、户），在安全隐患整改排除前，不得安排项目资金、不得推荐评奖评优。</w:t>
      </w:r>
    </w:p>
    <w:p w14:paraId="3FA83A35">
      <w:pPr>
        <w:spacing w:line="550" w:lineRule="atLeast"/>
        <w:ind w:firstLine="640"/>
        <w:rPr>
          <w:rFonts w:hint="eastAsia"/>
        </w:rPr>
      </w:pPr>
      <w:r>
        <w:rPr>
          <w:rFonts w:hint="eastAsia"/>
        </w:rPr>
        <w:t>本</w:t>
      </w:r>
      <w:r>
        <w:t>通知自公布之日起施行，有效期</w:t>
      </w:r>
      <w:r>
        <w:rPr>
          <w:rFonts w:hint="eastAsia"/>
        </w:rPr>
        <w:t>5年</w:t>
      </w:r>
      <w:r>
        <w:t>。</w:t>
      </w:r>
    </w:p>
    <w:p w14:paraId="27180F5E">
      <w:pPr>
        <w:spacing w:line="550" w:lineRule="atLeast"/>
        <w:ind w:firstLine="640"/>
        <w:rPr>
          <w:rFonts w:eastAsia="华文仿宋"/>
          <w:color w:val="000000"/>
          <w:szCs w:val="32"/>
        </w:rPr>
      </w:pPr>
      <w:r>
        <w:rPr>
          <w:rFonts w:eastAsia="华文仿宋"/>
          <w:color w:val="000000"/>
          <w:szCs w:val="32"/>
        </w:rPr>
        <w:t xml:space="preserve"> </w:t>
      </w:r>
    </w:p>
    <w:p w14:paraId="2F90EA65">
      <w:pPr>
        <w:spacing w:line="550" w:lineRule="atLeast"/>
        <w:ind w:firstLine="640"/>
        <w:rPr>
          <w:rFonts w:eastAsia="华文仿宋"/>
          <w:color w:val="000000"/>
          <w:szCs w:val="32"/>
        </w:rPr>
      </w:pPr>
    </w:p>
    <w:p w14:paraId="6C4745C6">
      <w:pPr>
        <w:spacing w:line="550" w:lineRule="atLeast"/>
        <w:ind w:right="640" w:rightChars="200" w:firstLine="0" w:firstLineChars="0"/>
        <w:rPr>
          <w:spacing w:val="20"/>
          <w:szCs w:val="32"/>
        </w:rPr>
      </w:pPr>
      <w:r>
        <w:rPr>
          <w:spacing w:val="20"/>
        </w:rPr>
        <w:t xml:space="preserve">                        </w:t>
      </w:r>
      <w:r>
        <w:rPr>
          <w:spacing w:val="20"/>
          <w:szCs w:val="32"/>
        </w:rPr>
        <w:t xml:space="preserve">  湖南省农业农村厅</w:t>
      </w:r>
    </w:p>
    <w:p w14:paraId="7BA8FF80">
      <w:pPr>
        <w:spacing w:line="550" w:lineRule="atLeast"/>
        <w:ind w:firstLine="515" w:firstLineChars="161"/>
        <w:rPr>
          <w:color w:val="000000"/>
        </w:rPr>
      </w:pPr>
      <w:r>
        <w:t xml:space="preserve">                              2024年10月</w:t>
      </w:r>
      <w:r>
        <w:rPr>
          <w:rFonts w:hint="eastAsia"/>
        </w:rPr>
        <w:t>2</w:t>
      </w:r>
      <w:r>
        <w:t>9日</w:t>
      </w:r>
    </w:p>
    <w:p w14:paraId="51EA56B9">
      <w:pPr>
        <w:pStyle w:val="8"/>
        <w:spacing w:line="40" w:lineRule="exact"/>
        <w:ind w:firstLine="640" w:firstLineChars="200"/>
        <w:rPr>
          <w:rFonts w:ascii="Times New Roman" w:hAnsi="Times New Roman" w:eastAsia="仿宋_GB2312" w:cs="Times New Roman"/>
          <w:color w:val="000000"/>
          <w:sz w:val="32"/>
          <w:szCs w:val="32"/>
        </w:rPr>
      </w:pPr>
    </w:p>
    <w:p w14:paraId="061E0CB3">
      <w:pPr>
        <w:pStyle w:val="8"/>
        <w:spacing w:line="40" w:lineRule="exact"/>
        <w:ind w:firstLine="640" w:firstLineChars="200"/>
        <w:rPr>
          <w:rFonts w:ascii="Times New Roman" w:hAnsi="Times New Roman" w:eastAsia="仿宋_GB2312" w:cs="Times New Roman"/>
          <w:color w:val="000000"/>
          <w:sz w:val="32"/>
          <w:szCs w:val="32"/>
        </w:rPr>
      </w:pPr>
    </w:p>
    <w:p w14:paraId="3E603BCF">
      <w:pPr>
        <w:pStyle w:val="8"/>
        <w:spacing w:line="40" w:lineRule="exact"/>
        <w:ind w:firstLine="640" w:firstLineChars="200"/>
        <w:rPr>
          <w:rFonts w:ascii="Times New Roman" w:hAnsi="Times New Roman" w:eastAsia="仿宋_GB2312" w:cs="Times New Roman"/>
          <w:color w:val="000000"/>
          <w:sz w:val="32"/>
          <w:szCs w:val="32"/>
        </w:rPr>
      </w:pPr>
    </w:p>
    <w:p w14:paraId="1E7D3F04">
      <w:pPr>
        <w:pStyle w:val="8"/>
        <w:spacing w:line="40" w:lineRule="exact"/>
        <w:ind w:firstLine="640" w:firstLineChars="200"/>
        <w:rPr>
          <w:rFonts w:ascii="Times New Roman" w:hAnsi="Times New Roman" w:eastAsia="仿宋_GB2312" w:cs="Times New Roman"/>
          <w:color w:val="000000"/>
          <w:sz w:val="32"/>
          <w:szCs w:val="32"/>
        </w:rPr>
      </w:pPr>
    </w:p>
    <w:p w14:paraId="0177C368">
      <w:pPr>
        <w:pStyle w:val="8"/>
        <w:spacing w:line="40" w:lineRule="exact"/>
        <w:ind w:firstLine="640" w:firstLineChars="200"/>
        <w:rPr>
          <w:rFonts w:hint="eastAsia" w:ascii="Times New Roman" w:hAnsi="Times New Roman" w:eastAsia="仿宋_GB2312" w:cs="Times New Roman"/>
          <w:color w:val="000000"/>
          <w:sz w:val="32"/>
          <w:szCs w:val="32"/>
        </w:rPr>
      </w:pPr>
    </w:p>
    <w:p w14:paraId="7EC52BE5">
      <w:pPr>
        <w:pStyle w:val="8"/>
        <w:spacing w:line="40" w:lineRule="exact"/>
        <w:ind w:firstLine="640" w:firstLineChars="200"/>
        <w:rPr>
          <w:rFonts w:ascii="Times New Roman" w:hAnsi="Times New Roman" w:eastAsia="仿宋_GB2312" w:cs="Times New Roman"/>
          <w:color w:val="000000"/>
          <w:sz w:val="32"/>
          <w:szCs w:val="32"/>
        </w:rPr>
      </w:pPr>
    </w:p>
    <w:p w14:paraId="42EC8193">
      <w:pPr>
        <w:pStyle w:val="8"/>
        <w:spacing w:line="40" w:lineRule="exact"/>
        <w:ind w:firstLine="640" w:firstLineChars="200"/>
        <w:rPr>
          <w:rFonts w:ascii="Times New Roman" w:hAnsi="Times New Roman" w:eastAsia="仿宋_GB2312" w:cs="Times New Roman"/>
          <w:color w:val="000000"/>
          <w:sz w:val="32"/>
          <w:szCs w:val="32"/>
        </w:rPr>
      </w:pPr>
    </w:p>
    <w:p w14:paraId="3B1B88DD">
      <w:pPr>
        <w:pStyle w:val="8"/>
        <w:spacing w:line="40" w:lineRule="exact"/>
        <w:ind w:firstLine="640" w:firstLineChars="200"/>
        <w:rPr>
          <w:rFonts w:ascii="Times New Roman" w:hAnsi="Times New Roman" w:eastAsia="仿宋_GB2312" w:cs="Times New Roman"/>
          <w:color w:val="000000"/>
          <w:sz w:val="32"/>
          <w:szCs w:val="32"/>
        </w:rPr>
      </w:pPr>
    </w:p>
    <w:p w14:paraId="2432CC0F">
      <w:pPr>
        <w:pStyle w:val="8"/>
        <w:spacing w:line="40" w:lineRule="exact"/>
        <w:ind w:firstLine="640" w:firstLineChars="200"/>
        <w:rPr>
          <w:rFonts w:ascii="Times New Roman" w:hAnsi="Times New Roman" w:eastAsia="仿宋_GB2312" w:cs="Times New Roman"/>
          <w:color w:val="000000"/>
          <w:sz w:val="32"/>
          <w:szCs w:val="32"/>
        </w:rPr>
      </w:pPr>
    </w:p>
    <w:p w14:paraId="2D8844F9">
      <w:pPr>
        <w:pStyle w:val="8"/>
        <w:spacing w:line="40" w:lineRule="exact"/>
        <w:ind w:firstLine="640" w:firstLineChars="200"/>
        <w:rPr>
          <w:rFonts w:ascii="Times New Roman" w:hAnsi="Times New Roman" w:eastAsia="仿宋_GB2312" w:cs="Times New Roman"/>
          <w:color w:val="000000"/>
          <w:sz w:val="32"/>
          <w:szCs w:val="32"/>
        </w:rPr>
      </w:pPr>
    </w:p>
    <w:p w14:paraId="045CB4E4">
      <w:pPr>
        <w:pStyle w:val="8"/>
        <w:spacing w:line="40" w:lineRule="exact"/>
        <w:ind w:firstLine="640" w:firstLineChars="200"/>
        <w:rPr>
          <w:rFonts w:ascii="Times New Roman" w:hAnsi="Times New Roman" w:eastAsia="仿宋_GB2312" w:cs="Times New Roman"/>
          <w:color w:val="000000"/>
          <w:sz w:val="32"/>
          <w:szCs w:val="32"/>
        </w:rPr>
      </w:pPr>
    </w:p>
    <w:p w14:paraId="17ECEDA1">
      <w:pPr>
        <w:spacing w:line="560" w:lineRule="exact"/>
        <w:ind w:firstLine="320" w:firstLineChars="100"/>
        <w:rPr>
          <w:color w:val="000000"/>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425"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837">
    <w:pPr>
      <w:pStyle w:val="12"/>
      <w:framePr w:wrap="around" w:vAnchor="text" w:hAnchor="margin" w:xAlign="outside" w:y="1"/>
      <w:ind w:firstLine="0" w:firstLineChars="0"/>
      <w:rPr>
        <w:rStyle w:val="19"/>
        <w:sz w:val="28"/>
        <w:szCs w:val="28"/>
      </w:rPr>
    </w:pPr>
    <w:r>
      <w:rPr>
        <w:rStyle w:val="19"/>
        <w:rFonts w:hint="eastAsia"/>
        <w:sz w:val="28"/>
        <w:szCs w:val="28"/>
      </w:rPr>
      <w:t>—</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lang/>
      </w:rPr>
      <w:t>4</w:t>
    </w:r>
    <w:r>
      <w:rPr>
        <w:rStyle w:val="19"/>
        <w:sz w:val="28"/>
        <w:szCs w:val="28"/>
      </w:rPr>
      <w:fldChar w:fldCharType="end"/>
    </w:r>
    <w:r>
      <w:rPr>
        <w:rStyle w:val="19"/>
        <w:rFonts w:hint="eastAsia"/>
        <w:sz w:val="28"/>
        <w:szCs w:val="28"/>
      </w:rPr>
      <w:t>—</w:t>
    </w:r>
  </w:p>
  <w:p w14:paraId="118FE9E5">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ED63D">
    <w:pPr>
      <w:pStyle w:val="12"/>
      <w:framePr w:wrap="around" w:vAnchor="text" w:hAnchor="margin" w:xAlign="outside" w:y="1"/>
      <w:ind w:firstLine="360"/>
      <w:rPr>
        <w:rStyle w:val="19"/>
      </w:rPr>
    </w:pPr>
    <w:r>
      <w:rPr>
        <w:rStyle w:val="19"/>
      </w:rPr>
      <w:fldChar w:fldCharType="begin"/>
    </w:r>
    <w:r>
      <w:rPr>
        <w:rStyle w:val="19"/>
      </w:rPr>
      <w:instrText xml:space="preserve">PAGE  </w:instrText>
    </w:r>
    <w:r>
      <w:rPr>
        <w:rStyle w:val="19"/>
      </w:rPr>
      <w:fldChar w:fldCharType="separate"/>
    </w:r>
    <w:r>
      <w:rPr>
        <w:rStyle w:val="19"/>
        <w:lang/>
      </w:rPr>
      <w:t>2</w:t>
    </w:r>
    <w:r>
      <w:rPr>
        <w:rStyle w:val="19"/>
      </w:rPr>
      <w:fldChar w:fldCharType="end"/>
    </w:r>
  </w:p>
  <w:p w14:paraId="2BEE91A4">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9D73E">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2527">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1B72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9F29">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0"/>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251ED1"/>
    <w:rsid w:val="00001D0D"/>
    <w:rsid w:val="00006C32"/>
    <w:rsid w:val="000070BB"/>
    <w:rsid w:val="00007908"/>
    <w:rsid w:val="00007A2A"/>
    <w:rsid w:val="00010A14"/>
    <w:rsid w:val="00016E88"/>
    <w:rsid w:val="0004127B"/>
    <w:rsid w:val="00061E0A"/>
    <w:rsid w:val="000651D7"/>
    <w:rsid w:val="00081764"/>
    <w:rsid w:val="00090311"/>
    <w:rsid w:val="00091522"/>
    <w:rsid w:val="000C1B41"/>
    <w:rsid w:val="000D695F"/>
    <w:rsid w:val="000D7E84"/>
    <w:rsid w:val="000E5C53"/>
    <w:rsid w:val="000F43A1"/>
    <w:rsid w:val="00105649"/>
    <w:rsid w:val="0010709A"/>
    <w:rsid w:val="001268CD"/>
    <w:rsid w:val="00130888"/>
    <w:rsid w:val="00136317"/>
    <w:rsid w:val="00137536"/>
    <w:rsid w:val="001377BA"/>
    <w:rsid w:val="0015554F"/>
    <w:rsid w:val="0019261B"/>
    <w:rsid w:val="001B6E9A"/>
    <w:rsid w:val="001C22AE"/>
    <w:rsid w:val="001C7FE3"/>
    <w:rsid w:val="001D4AFD"/>
    <w:rsid w:val="001E56FA"/>
    <w:rsid w:val="001F7E44"/>
    <w:rsid w:val="0020637D"/>
    <w:rsid w:val="002121D0"/>
    <w:rsid w:val="00215AAE"/>
    <w:rsid w:val="002450AD"/>
    <w:rsid w:val="00251ED1"/>
    <w:rsid w:val="00281920"/>
    <w:rsid w:val="00292204"/>
    <w:rsid w:val="00293EAF"/>
    <w:rsid w:val="00293F32"/>
    <w:rsid w:val="002A3CA4"/>
    <w:rsid w:val="002C02DE"/>
    <w:rsid w:val="002C2BE9"/>
    <w:rsid w:val="002C6F29"/>
    <w:rsid w:val="002D5F5D"/>
    <w:rsid w:val="002E37FF"/>
    <w:rsid w:val="002F4908"/>
    <w:rsid w:val="002F4C64"/>
    <w:rsid w:val="002F5464"/>
    <w:rsid w:val="003017DC"/>
    <w:rsid w:val="003326BD"/>
    <w:rsid w:val="00340785"/>
    <w:rsid w:val="00346980"/>
    <w:rsid w:val="00354E3D"/>
    <w:rsid w:val="00361BA3"/>
    <w:rsid w:val="003837BF"/>
    <w:rsid w:val="003A225C"/>
    <w:rsid w:val="003B61D2"/>
    <w:rsid w:val="003B68C1"/>
    <w:rsid w:val="003D1A2E"/>
    <w:rsid w:val="003D383D"/>
    <w:rsid w:val="003D4160"/>
    <w:rsid w:val="003E6E7A"/>
    <w:rsid w:val="003F569A"/>
    <w:rsid w:val="003F6070"/>
    <w:rsid w:val="003F6FAE"/>
    <w:rsid w:val="003F7FA2"/>
    <w:rsid w:val="0041133A"/>
    <w:rsid w:val="00413708"/>
    <w:rsid w:val="0042011E"/>
    <w:rsid w:val="0042601C"/>
    <w:rsid w:val="00427D75"/>
    <w:rsid w:val="00447ED8"/>
    <w:rsid w:val="00457133"/>
    <w:rsid w:val="00460443"/>
    <w:rsid w:val="004645D7"/>
    <w:rsid w:val="00470C1E"/>
    <w:rsid w:val="0048169E"/>
    <w:rsid w:val="00491265"/>
    <w:rsid w:val="004A4F35"/>
    <w:rsid w:val="004B4FE9"/>
    <w:rsid w:val="004D0131"/>
    <w:rsid w:val="004E6FE0"/>
    <w:rsid w:val="00520B7F"/>
    <w:rsid w:val="00527AFA"/>
    <w:rsid w:val="005357A5"/>
    <w:rsid w:val="00547ADF"/>
    <w:rsid w:val="005513D6"/>
    <w:rsid w:val="0056004C"/>
    <w:rsid w:val="005630F8"/>
    <w:rsid w:val="00570F7F"/>
    <w:rsid w:val="00576DA7"/>
    <w:rsid w:val="005B16E7"/>
    <w:rsid w:val="005D4DDE"/>
    <w:rsid w:val="005F0127"/>
    <w:rsid w:val="005F5909"/>
    <w:rsid w:val="00606BEA"/>
    <w:rsid w:val="00620A06"/>
    <w:rsid w:val="00623F5C"/>
    <w:rsid w:val="00635979"/>
    <w:rsid w:val="006867BE"/>
    <w:rsid w:val="00687D51"/>
    <w:rsid w:val="00690E4B"/>
    <w:rsid w:val="0069343F"/>
    <w:rsid w:val="006B0675"/>
    <w:rsid w:val="006B2A1B"/>
    <w:rsid w:val="006B44B2"/>
    <w:rsid w:val="006C1646"/>
    <w:rsid w:val="006C1E2E"/>
    <w:rsid w:val="006C285B"/>
    <w:rsid w:val="006C38AC"/>
    <w:rsid w:val="006C5097"/>
    <w:rsid w:val="006D159C"/>
    <w:rsid w:val="006D180D"/>
    <w:rsid w:val="006D57C6"/>
    <w:rsid w:val="006E5060"/>
    <w:rsid w:val="006E5C7E"/>
    <w:rsid w:val="006E6528"/>
    <w:rsid w:val="0070643A"/>
    <w:rsid w:val="00706782"/>
    <w:rsid w:val="00711091"/>
    <w:rsid w:val="007130C8"/>
    <w:rsid w:val="0073058D"/>
    <w:rsid w:val="00731FD8"/>
    <w:rsid w:val="00733089"/>
    <w:rsid w:val="0073790C"/>
    <w:rsid w:val="0074608C"/>
    <w:rsid w:val="0075390B"/>
    <w:rsid w:val="007568E8"/>
    <w:rsid w:val="00773DAA"/>
    <w:rsid w:val="00783D94"/>
    <w:rsid w:val="00791964"/>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154D"/>
    <w:rsid w:val="008B6A32"/>
    <w:rsid w:val="008C17DA"/>
    <w:rsid w:val="008E7182"/>
    <w:rsid w:val="008F5E38"/>
    <w:rsid w:val="008F7A7F"/>
    <w:rsid w:val="00901CF8"/>
    <w:rsid w:val="0090777C"/>
    <w:rsid w:val="00917217"/>
    <w:rsid w:val="00922A5E"/>
    <w:rsid w:val="0093506A"/>
    <w:rsid w:val="0095341E"/>
    <w:rsid w:val="00962E71"/>
    <w:rsid w:val="00964ADC"/>
    <w:rsid w:val="0097251B"/>
    <w:rsid w:val="00975EF5"/>
    <w:rsid w:val="00977FED"/>
    <w:rsid w:val="009A23D6"/>
    <w:rsid w:val="009A6FFC"/>
    <w:rsid w:val="009B48A8"/>
    <w:rsid w:val="009B6E9B"/>
    <w:rsid w:val="009C269B"/>
    <w:rsid w:val="009C4BA5"/>
    <w:rsid w:val="009F168E"/>
    <w:rsid w:val="00A0669D"/>
    <w:rsid w:val="00A32391"/>
    <w:rsid w:val="00A36FEC"/>
    <w:rsid w:val="00A43102"/>
    <w:rsid w:val="00A70CA8"/>
    <w:rsid w:val="00A75C4C"/>
    <w:rsid w:val="00A86E3A"/>
    <w:rsid w:val="00AA1884"/>
    <w:rsid w:val="00AA65DD"/>
    <w:rsid w:val="00AA771C"/>
    <w:rsid w:val="00AB6476"/>
    <w:rsid w:val="00AB7578"/>
    <w:rsid w:val="00AC42EF"/>
    <w:rsid w:val="00AD233F"/>
    <w:rsid w:val="00AD4BBF"/>
    <w:rsid w:val="00AD7358"/>
    <w:rsid w:val="00AE253A"/>
    <w:rsid w:val="00AF2506"/>
    <w:rsid w:val="00B01682"/>
    <w:rsid w:val="00B06F20"/>
    <w:rsid w:val="00B10150"/>
    <w:rsid w:val="00B147B6"/>
    <w:rsid w:val="00B15CE7"/>
    <w:rsid w:val="00B235FD"/>
    <w:rsid w:val="00B23B84"/>
    <w:rsid w:val="00B24AE3"/>
    <w:rsid w:val="00B32A8A"/>
    <w:rsid w:val="00B4037B"/>
    <w:rsid w:val="00B54BBB"/>
    <w:rsid w:val="00B624A4"/>
    <w:rsid w:val="00B663B8"/>
    <w:rsid w:val="00B6716C"/>
    <w:rsid w:val="00B674E4"/>
    <w:rsid w:val="00B718C5"/>
    <w:rsid w:val="00B84A53"/>
    <w:rsid w:val="00B8517D"/>
    <w:rsid w:val="00B94656"/>
    <w:rsid w:val="00BA0AD0"/>
    <w:rsid w:val="00BA7C79"/>
    <w:rsid w:val="00BB3DE4"/>
    <w:rsid w:val="00BB5CD8"/>
    <w:rsid w:val="00BB65B3"/>
    <w:rsid w:val="00BB6AD1"/>
    <w:rsid w:val="00BC0EE7"/>
    <w:rsid w:val="00BC2F50"/>
    <w:rsid w:val="00BC7E4F"/>
    <w:rsid w:val="00BD741D"/>
    <w:rsid w:val="00BD7E03"/>
    <w:rsid w:val="00BF0BFB"/>
    <w:rsid w:val="00BF1477"/>
    <w:rsid w:val="00C0213D"/>
    <w:rsid w:val="00C044E5"/>
    <w:rsid w:val="00C073A0"/>
    <w:rsid w:val="00C1755D"/>
    <w:rsid w:val="00C3421B"/>
    <w:rsid w:val="00C41B1C"/>
    <w:rsid w:val="00C47F6F"/>
    <w:rsid w:val="00C73CAE"/>
    <w:rsid w:val="00C8160B"/>
    <w:rsid w:val="00C86A8F"/>
    <w:rsid w:val="00C975DF"/>
    <w:rsid w:val="00CB5512"/>
    <w:rsid w:val="00CC3B15"/>
    <w:rsid w:val="00CC44D1"/>
    <w:rsid w:val="00CC6D71"/>
    <w:rsid w:val="00CF5D5C"/>
    <w:rsid w:val="00CF7FE3"/>
    <w:rsid w:val="00D01B31"/>
    <w:rsid w:val="00D05401"/>
    <w:rsid w:val="00D10CA4"/>
    <w:rsid w:val="00D117AE"/>
    <w:rsid w:val="00D20223"/>
    <w:rsid w:val="00D20E0F"/>
    <w:rsid w:val="00D24718"/>
    <w:rsid w:val="00D508AA"/>
    <w:rsid w:val="00D66493"/>
    <w:rsid w:val="00D7010C"/>
    <w:rsid w:val="00D7623D"/>
    <w:rsid w:val="00D7641E"/>
    <w:rsid w:val="00D82337"/>
    <w:rsid w:val="00D95331"/>
    <w:rsid w:val="00D96068"/>
    <w:rsid w:val="00DF1B80"/>
    <w:rsid w:val="00DF2AA3"/>
    <w:rsid w:val="00E06D71"/>
    <w:rsid w:val="00E3159F"/>
    <w:rsid w:val="00E3393A"/>
    <w:rsid w:val="00E56355"/>
    <w:rsid w:val="00E60CDB"/>
    <w:rsid w:val="00E720E8"/>
    <w:rsid w:val="00E845D7"/>
    <w:rsid w:val="00EB13FB"/>
    <w:rsid w:val="00EB3EA1"/>
    <w:rsid w:val="00EB73DF"/>
    <w:rsid w:val="00EC508F"/>
    <w:rsid w:val="00EC7DD2"/>
    <w:rsid w:val="00ED4053"/>
    <w:rsid w:val="00EF0B1C"/>
    <w:rsid w:val="00EF3047"/>
    <w:rsid w:val="00F07B36"/>
    <w:rsid w:val="00F451CB"/>
    <w:rsid w:val="00F472A5"/>
    <w:rsid w:val="00F509BB"/>
    <w:rsid w:val="00F567D6"/>
    <w:rsid w:val="00F7403A"/>
    <w:rsid w:val="00F8230A"/>
    <w:rsid w:val="00F946ED"/>
    <w:rsid w:val="00F96F2F"/>
    <w:rsid w:val="00FA113D"/>
    <w:rsid w:val="00FA6FE8"/>
    <w:rsid w:val="00FB4C0B"/>
    <w:rsid w:val="00FC3452"/>
    <w:rsid w:val="00FE59BB"/>
    <w:rsid w:val="205B57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eastAsia="仿宋_GB2312"/>
      <w:kern w:val="2"/>
      <w:sz w:val="32"/>
      <w:szCs w:val="24"/>
      <w:lang w:val="en-US" w:eastAsia="zh-CN" w:bidi="ar-SA"/>
    </w:rPr>
  </w:style>
  <w:style w:type="paragraph" w:styleId="2">
    <w:name w:val="heading 1"/>
    <w:basedOn w:val="1"/>
    <w:next w:val="1"/>
    <w:link w:val="20"/>
    <w:qFormat/>
    <w:uiPriority w:val="0"/>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link w:val="33"/>
    <w:qFormat/>
    <w:uiPriority w:val="0"/>
    <w:pPr>
      <w:outlineLvl w:val="1"/>
    </w:pPr>
    <w:rPr>
      <w:rFonts w:eastAsia="黑体"/>
      <w:bCs/>
      <w:szCs w:val="32"/>
    </w:rPr>
  </w:style>
  <w:style w:type="paragraph" w:styleId="4">
    <w:name w:val="heading 3"/>
    <w:basedOn w:val="1"/>
    <w:next w:val="1"/>
    <w:link w:val="21"/>
    <w:qFormat/>
    <w:uiPriority w:val="0"/>
    <w:pPr>
      <w:outlineLvl w:val="2"/>
    </w:pPr>
    <w:rPr>
      <w:rFonts w:eastAsia="楷体_GB2312"/>
      <w:b/>
      <w:bCs/>
      <w:szCs w:val="32"/>
    </w:rPr>
  </w:style>
  <w:style w:type="paragraph" w:styleId="5">
    <w:name w:val="heading 4"/>
    <w:basedOn w:val="1"/>
    <w:next w:val="1"/>
    <w:link w:val="22"/>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6">
    <w:name w:val="heading 7"/>
    <w:basedOn w:val="1"/>
    <w:next w:val="1"/>
    <w:qFormat/>
    <w:uiPriority w:val="0"/>
    <w:pPr>
      <w:keepNext/>
      <w:keepLines/>
      <w:spacing w:before="240" w:after="64" w:line="320" w:lineRule="atLeast"/>
      <w:outlineLvl w:val="6"/>
    </w:pPr>
    <w:rPr>
      <w:b/>
      <w:bCs/>
      <w:sz w:val="24"/>
    </w:rPr>
  </w:style>
  <w:style w:type="character" w:default="1" w:styleId="17">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trPr>
      <w:wBefore w:w="0" w:type="dxa"/>
    </w:trPr>
  </w:style>
  <w:style w:type="paragraph" w:styleId="7">
    <w:name w:val="Body Text 3"/>
    <w:basedOn w:val="1"/>
    <w:uiPriority w:val="0"/>
    <w:pPr>
      <w:spacing w:after="120"/>
    </w:pPr>
    <w:rPr>
      <w:sz w:val="16"/>
      <w:szCs w:val="16"/>
    </w:rPr>
  </w:style>
  <w:style w:type="paragraph" w:styleId="8">
    <w:name w:val="Plain Text"/>
    <w:basedOn w:val="1"/>
    <w:link w:val="30"/>
    <w:uiPriority w:val="0"/>
    <w:pPr>
      <w:adjustRightInd/>
      <w:snapToGrid/>
      <w:spacing w:line="240" w:lineRule="auto"/>
      <w:ind w:firstLine="0" w:firstLineChars="0"/>
    </w:pPr>
    <w:rPr>
      <w:rFonts w:ascii="宋体" w:hAnsi="Courier New" w:eastAsia="宋体" w:cs="Courier New"/>
      <w:sz w:val="21"/>
      <w:szCs w:val="21"/>
    </w:rPr>
  </w:style>
  <w:style w:type="paragraph" w:styleId="9">
    <w:name w:val="Date"/>
    <w:basedOn w:val="1"/>
    <w:next w:val="1"/>
    <w:uiPriority w:val="0"/>
    <w:pPr>
      <w:ind w:left="100" w:leftChars="2500"/>
    </w:pPr>
  </w:style>
  <w:style w:type="paragraph" w:styleId="10">
    <w:name w:val="Body Text Indent 2"/>
    <w:basedOn w:val="1"/>
    <w:uiPriority w:val="0"/>
    <w:pPr>
      <w:adjustRightInd/>
      <w:snapToGrid/>
      <w:spacing w:line="240" w:lineRule="auto"/>
      <w:ind w:firstLine="420"/>
    </w:pPr>
    <w:rPr>
      <w:rFonts w:ascii="仿宋_GB2312"/>
      <w:color w:val="FF6600"/>
      <w:sz w:val="21"/>
    </w:rPr>
  </w:style>
  <w:style w:type="paragraph" w:styleId="11">
    <w:name w:val="Balloon Text"/>
    <w:basedOn w:val="1"/>
    <w:link w:val="27"/>
    <w:semiHidden/>
    <w:uiPriority w:val="0"/>
    <w:pPr>
      <w:adjustRightInd/>
      <w:snapToGrid/>
      <w:spacing w:line="240" w:lineRule="auto"/>
      <w:ind w:firstLine="0" w:firstLineChars="0"/>
    </w:pPr>
    <w:rPr>
      <w:rFonts w:eastAsia="宋体"/>
      <w:sz w:val="18"/>
      <w:szCs w:val="18"/>
    </w:rPr>
  </w:style>
  <w:style w:type="paragraph" w:styleId="12">
    <w:name w:val="footer"/>
    <w:basedOn w:val="1"/>
    <w:link w:val="23"/>
    <w:uiPriority w:val="0"/>
    <w:pPr>
      <w:tabs>
        <w:tab w:val="center" w:pos="4153"/>
        <w:tab w:val="right" w:pos="8306"/>
      </w:tabs>
      <w:snapToGrid w:val="0"/>
      <w:spacing w:line="240" w:lineRule="atLeast"/>
      <w:jc w:val="left"/>
    </w:pPr>
    <w:rPr>
      <w:sz w:val="18"/>
      <w:szCs w:val="18"/>
    </w:rPr>
  </w:style>
  <w:style w:type="paragraph" w:styleId="13">
    <w:name w:val="header"/>
    <w:basedOn w:val="1"/>
    <w:link w:val="24"/>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HTML Preformatted"/>
    <w:basedOn w:val="1"/>
    <w:link w:val="29"/>
    <w:semiHidden/>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table" w:styleId="16">
    <w:name w:val="Table Grid"/>
    <w:basedOn w:val="15"/>
    <w:uiPriority w:val="0"/>
    <w:pPr>
      <w:widowControl w:val="0"/>
      <w:adjustRightInd w:val="0"/>
      <w:snapToGrid w:val="0"/>
      <w:spacing w:line="590" w:lineRule="atLeast"/>
      <w:ind w:firstLine="200" w:firstLineChars="20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uiPriority w:val="0"/>
  </w:style>
  <w:style w:type="character" w:customStyle="1" w:styleId="20">
    <w:name w:val="标题 1 Char"/>
    <w:link w:val="2"/>
    <w:locked/>
    <w:uiPriority w:val="0"/>
    <w:rPr>
      <w:rFonts w:eastAsia="方正小标宋简体"/>
      <w:bCs/>
      <w:kern w:val="44"/>
      <w:sz w:val="44"/>
      <w:szCs w:val="44"/>
    </w:rPr>
  </w:style>
  <w:style w:type="character" w:customStyle="1" w:styleId="21">
    <w:name w:val="标题 3 Char"/>
    <w:link w:val="4"/>
    <w:uiPriority w:val="0"/>
    <w:rPr>
      <w:rFonts w:eastAsia="楷体_GB2312"/>
      <w:b/>
      <w:bCs/>
      <w:kern w:val="2"/>
      <w:sz w:val="32"/>
      <w:szCs w:val="32"/>
    </w:rPr>
  </w:style>
  <w:style w:type="character" w:customStyle="1" w:styleId="22">
    <w:name w:val="标题 4 Char1"/>
    <w:link w:val="5"/>
    <w:locked/>
    <w:uiPriority w:val="0"/>
    <w:rPr>
      <w:rFonts w:eastAsia="方正小标宋简体"/>
      <w:bCs/>
      <w:kern w:val="2"/>
      <w:sz w:val="36"/>
      <w:szCs w:val="28"/>
    </w:rPr>
  </w:style>
  <w:style w:type="character" w:customStyle="1" w:styleId="23">
    <w:name w:val="页脚 Char"/>
    <w:link w:val="12"/>
    <w:semiHidden/>
    <w:uiPriority w:val="0"/>
    <w:rPr>
      <w:rFonts w:eastAsia="仿宋_GB2312"/>
      <w:kern w:val="2"/>
      <w:sz w:val="18"/>
      <w:szCs w:val="18"/>
      <w:lang w:val="en-US" w:eastAsia="zh-CN" w:bidi="ar-SA"/>
    </w:rPr>
  </w:style>
  <w:style w:type="character" w:customStyle="1" w:styleId="24">
    <w:name w:val="页眉 Char"/>
    <w:link w:val="13"/>
    <w:semiHidden/>
    <w:uiPriority w:val="0"/>
    <w:rPr>
      <w:rFonts w:eastAsia="仿宋_GB2312"/>
      <w:kern w:val="2"/>
      <w:sz w:val="18"/>
      <w:szCs w:val="18"/>
      <w:lang w:val="en-US" w:eastAsia="zh-CN" w:bidi="ar-SA"/>
    </w:rPr>
  </w:style>
  <w:style w:type="paragraph" w:customStyle="1" w:styleId="25">
    <w:name w:val="表头"/>
    <w:basedOn w:val="1"/>
    <w:uiPriority w:val="0"/>
    <w:pPr>
      <w:spacing w:before="80" w:after="80" w:line="280" w:lineRule="atLeast"/>
      <w:ind w:firstLine="0" w:firstLineChars="0"/>
      <w:jc w:val="center"/>
    </w:pPr>
    <w:rPr>
      <w:rFonts w:eastAsia="黑体" w:cs="宋体"/>
      <w:sz w:val="24"/>
    </w:rPr>
  </w:style>
  <w:style w:type="paragraph" w:customStyle="1" w:styleId="26">
    <w:name w:val="表内文字"/>
    <w:basedOn w:val="1"/>
    <w:uiPriority w:val="0"/>
    <w:pPr>
      <w:spacing w:before="60" w:after="60" w:line="280" w:lineRule="atLeast"/>
      <w:ind w:firstLine="0" w:firstLineChars="0"/>
    </w:pPr>
    <w:rPr>
      <w:sz w:val="24"/>
    </w:rPr>
  </w:style>
  <w:style w:type="character" w:customStyle="1" w:styleId="27">
    <w:name w:val="批注框文本 Char"/>
    <w:link w:val="11"/>
    <w:semiHidden/>
    <w:uiPriority w:val="0"/>
    <w:rPr>
      <w:rFonts w:eastAsia="宋体"/>
      <w:kern w:val="2"/>
      <w:sz w:val="18"/>
      <w:szCs w:val="18"/>
      <w:lang w:val="en-US" w:eastAsia="zh-CN" w:bidi="ar-SA"/>
    </w:rPr>
  </w:style>
  <w:style w:type="paragraph" w:customStyle="1" w:styleId="28">
    <w:name w:val="p0"/>
    <w:basedOn w:val="1"/>
    <w:uiPriority w:val="0"/>
    <w:pPr>
      <w:widowControl/>
      <w:adjustRightInd/>
      <w:snapToGrid/>
      <w:spacing w:line="240" w:lineRule="auto"/>
      <w:ind w:firstLine="0" w:firstLineChars="0"/>
    </w:pPr>
    <w:rPr>
      <w:rFonts w:eastAsia="宋体"/>
      <w:kern w:val="0"/>
      <w:sz w:val="21"/>
      <w:szCs w:val="21"/>
    </w:rPr>
  </w:style>
  <w:style w:type="character" w:customStyle="1" w:styleId="29">
    <w:name w:val="HTML 预设格式 Char"/>
    <w:link w:val="14"/>
    <w:semiHidden/>
    <w:locked/>
    <w:uiPriority w:val="0"/>
    <w:rPr>
      <w:rFonts w:ascii="宋体" w:hAnsi="宋体" w:eastAsia="宋体" w:cs="宋体"/>
      <w:sz w:val="24"/>
      <w:szCs w:val="24"/>
      <w:lang w:val="en-US" w:eastAsia="zh-CN" w:bidi="ar-SA"/>
    </w:rPr>
  </w:style>
  <w:style w:type="character" w:customStyle="1" w:styleId="30">
    <w:name w:val="纯文本 Char"/>
    <w:link w:val="8"/>
    <w:locked/>
    <w:uiPriority w:val="0"/>
    <w:rPr>
      <w:rFonts w:ascii="宋体" w:hAnsi="Courier New" w:eastAsia="宋体" w:cs="Courier New"/>
      <w:kern w:val="2"/>
      <w:sz w:val="21"/>
      <w:szCs w:val="21"/>
      <w:lang w:val="en-US" w:eastAsia="zh-CN" w:bidi="ar-SA"/>
    </w:rPr>
  </w:style>
  <w:style w:type="paragraph" w:customStyle="1" w:styleId="31">
    <w:name w:val="custom_unionstyle"/>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2">
    <w:name w:val="15"/>
    <w:uiPriority w:val="0"/>
    <w:rPr>
      <w:rFonts w:hint="default" w:ascii="Times New Roman" w:hAnsi="Times New Roman" w:cs="Times New Roman"/>
      <w:color w:val="0000FF"/>
      <w:u w:val="single"/>
    </w:rPr>
  </w:style>
  <w:style w:type="character" w:customStyle="1" w:styleId="33">
    <w:name w:val="标题 2 Char"/>
    <w:link w:val="3"/>
    <w:uiPriority w:val="0"/>
    <w:rPr>
      <w:rFonts w:eastAsia="黑体"/>
      <w:bCs/>
      <w:kern w:val="2"/>
      <w:sz w:val="32"/>
      <w:szCs w:val="32"/>
    </w:rPr>
  </w:style>
  <w:style w:type="character" w:customStyle="1" w:styleId="34">
    <w:name w:val="标题 4 Char"/>
    <w:uiPriority w:val="0"/>
    <w:rPr>
      <w:rFonts w:eastAsia="仿宋_GB2312"/>
      <w:bCs/>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1881</Words>
  <Characters>1909</Characters>
  <Lines>14</Lines>
  <Paragraphs>4</Paragraphs>
  <TotalTime>5</TotalTime>
  <ScaleCrop>false</ScaleCrop>
  <LinksUpToDate>false</LinksUpToDate>
  <CharactersWithSpaces>1984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2022-03-24T02:25:00Z</dcterms:created>
  <dc:creator>walkinnet</dc:creator>
  <cp:lastModifiedBy>罗敏</cp:lastModifiedBy>
  <cp:lastPrinted>2024-11-01T03:04:00Z</cp:lastPrinted>
  <dcterms:modified xsi:type="dcterms:W3CDTF">2024-11-06T01:04:04Z</dcterms:modified>
  <dc:title>湘农业函〔2014〕  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7A3B6C5D820B42BDB11B45D6CF5D75AC_13</vt:lpwstr>
  </property>
</Properties>
</file>