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100" w:lineRule="exact"/>
        <w:jc w:val="center"/>
        <w:textAlignment w:val="bottom"/>
        <w:rPr>
          <w:rFonts w:ascii="华文中宋" w:hAnsi="华文中宋" w:eastAsia="华文中宋"/>
          <w:b/>
          <w:bCs/>
          <w:color w:val="FF0000"/>
          <w:w w:val="52"/>
          <w:kern w:val="0"/>
          <w:sz w:val="84"/>
          <w:szCs w:val="84"/>
        </w:rPr>
      </w:pPr>
      <w:bookmarkStart w:id="0" w:name="_GoBack"/>
      <w:bookmarkEnd w:id="0"/>
      <w:r>
        <w:rPr>
          <w:rFonts w:ascii="华文中宋" w:hAnsi="华文中宋" w:eastAsia="华文中宋"/>
          <w:b/>
          <w:bCs/>
          <w:color w:val="FF0000"/>
          <w:kern w:val="0"/>
          <w:sz w:val="84"/>
          <w:szCs w:val="8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2066925" cy="495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66925" cy="495300"/>
                        </a:xfrm>
                        <a:prstGeom prst="rect">
                          <a:avLst/>
                        </a:prstGeom>
                        <a:noFill/>
                        <a:ln>
                          <a:noFill/>
                        </a:ln>
                      </wps:spPr>
                      <wps:txbx>
                        <w:txbxContent>
                          <w:p>
                            <w:pPr>
                              <w:rPr>
                                <w:rFonts w:ascii="仿宋_GB2312" w:hAnsi="华文中宋" w:eastAsia="仿宋_GB2312"/>
                                <w:bCs/>
                                <w:color w:val="000000"/>
                                <w:w w:val="59"/>
                                <w:sz w:val="32"/>
                                <w:szCs w:val="32"/>
                              </w:rPr>
                            </w:pPr>
                            <w:r>
                              <w:rPr>
                                <w:rFonts w:ascii="仿宋_GB2312" w:hAnsi="仿宋_GB2312" w:eastAsia="仿宋_GB2312" w:cs="仿宋_GB2312"/>
                                <w:sz w:val="32"/>
                              </w:rPr>
                              <w:t>CSCR-2026-87002</w:t>
                            </w:r>
                          </w:p>
                          <w:p>
                            <w:pPr>
                              <w:rPr>
                                <w:rFonts w:eastAsia="方正小标宋简体"/>
                                <w:sz w:val="32"/>
                                <w:szCs w:val="32"/>
                              </w:rPr>
                            </w:pPr>
                          </w:p>
                        </w:txbxContent>
                      </wps:txbx>
                      <wps:bodyPr upright="1"/>
                    </wps:wsp>
                  </a:graphicData>
                </a:graphic>
              </wp:anchor>
            </w:drawing>
          </mc:Choice>
          <mc:Fallback>
            <w:pict>
              <v:shape id="_x0000_s1026" o:spid="_x0000_s1026" o:spt="202" type="#_x0000_t202" style="position:absolute;left:0pt;margin-left:-9pt;margin-top:-7.8pt;height:39pt;width:162.75pt;z-index:251659264;mso-width-relative:page;mso-height-relative:page;" filled="f" stroked="f" coordsize="21600,21600" o:gfxdata="UEsFBgAAAAAAAAAAAAAAAAAAAAAAAFBLAwQKAAAAAACHTuJAAAAAAAAAAAAAAAAABAAAAGRycy9Q&#10;SwMEFAAAAAgAh07iQIQeVZPYAAAACgEAAA8AAABkcnMvZG93bnJldi54bWxNj81OwzAQhO9IfQdr&#10;K3Fr7ZQmlDRODyCuIMqPxM2Nt0nUeB3FbhPenu0JbrOa0ew3xW5ynbjgEFpPGpKlAoFUedtSreHj&#10;/XmxARGiIWs6T6jhBwPsytlNYXLrR3rDyz7Wgkso5EZDE2OfSxmqBp0JS98jsXf0gzORz6GWdjAj&#10;l7tOrpTKpDMt8YfG9PjYYHXan52Gz5fj99davdZPLu1HPylJ7kFqfTtP1BZExCn+heGKz+hQMtPB&#10;n8kG0WlYJBveEq8izUBw4k7dpyAOGrLVGmRZyP8Tyl9QSwMEFAAAAAgAh07iQNI9Rv6uAQAATgMA&#10;AA4AAABkcnMvZTJvRG9jLnhtbK1TwW4TMRC9I/EPlu9ktwuN6CqbSigqFwRIpR/geO2sJdtjeZzs&#10;5gfgDzhx4c535TsYO2kK7aWHXrz2zNs3897Yi+vJWbZTEQ34jl/Mas6Ul9Abv+n43bebN+85wyR8&#10;Lyx41fG9Qn69fP1qMYZWNTCA7VVkROKxHUPHh5RCW1UoB+UEziAoT0kN0YlEx7ip+ihGYne2aup6&#10;Xo0Q+xBBKkSKro5JfmKMzyEErY1UK5Bbp3w6skZlRSJJOJiAfFm61VrJ9EVrVInZjpPSVFYqQvt1&#10;XqvlQrSbKMJg5KkF8ZwWHmlywngqeqZaiSTYNponVM7ICAg6zSS46iikOEIqLupH3twOIqiihazG&#10;cDYdX45Wft59jcz0HW8488LRwA8/fxx+/Tn8/s6abM8YsCXUbSBcmj7ARJfmPo4UzKonHV3+kh5G&#10;eTJ3fzZXTYlJCjb1fH7VXHImKffu6vJtXdyvHv4OEdNHBY7lTccjDa94KnafMFEnBL2H5GIeboy1&#10;ZYDW/xcgYI5UufVji3mXpvV00rOGfk9ytiGazUCliqACJ5tLodOVyHP891xIH57B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EHlWT2AAAAAoBAAAPAAAAAAAAAAEAIAAAADgAAABkcnMvZG93bnJl&#10;di54bWxQSwECFAAUAAAACACHTuJA0j1G/q4BAABOAwAADgAAAAAAAAABACAAAAA9AQAAZHJzL2Uy&#10;b0RvYy54bWxQSwUGAAAAAAYABgBZAQAAXQUAAAAA&#10;">
                <v:fill on="f" focussize="0,0"/>
                <v:stroke on="f"/>
                <v:imagedata o:title=""/>
                <o:lock v:ext="edit" aspectratio="f"/>
                <v:textbox>
                  <w:txbxContent>
                    <w:p>
                      <w:pPr>
                        <w:rPr>
                          <w:rFonts w:ascii="仿宋_GB2312" w:hAnsi="华文中宋" w:eastAsia="仿宋_GB2312"/>
                          <w:bCs/>
                          <w:color w:val="000000"/>
                          <w:w w:val="59"/>
                          <w:sz w:val="32"/>
                          <w:szCs w:val="32"/>
                        </w:rPr>
                      </w:pPr>
                      <w:r>
                        <w:rPr>
                          <w:rFonts w:ascii="仿宋_GB2312" w:hAnsi="仿宋_GB2312" w:eastAsia="仿宋_GB2312" w:cs="仿宋_GB2312"/>
                          <w:sz w:val="32"/>
                        </w:rPr>
                        <w:t>CSCR-2026-87002</w:t>
                      </w:r>
                    </w:p>
                    <w:p>
                      <w:pPr>
                        <w:rPr>
                          <w:rFonts w:eastAsia="方正小标宋简体"/>
                          <w:sz w:val="32"/>
                          <w:szCs w:val="32"/>
                        </w:rPr>
                      </w:pPr>
                    </w:p>
                  </w:txbxContent>
                </v:textbox>
              </v:shape>
            </w:pict>
          </mc:Fallback>
        </mc:AlternateContent>
      </w:r>
    </w:p>
    <w:p>
      <w:pPr>
        <w:spacing w:line="200" w:lineRule="exact"/>
        <w:jc w:val="center"/>
        <w:rPr>
          <w:rFonts w:ascii="方正小标宋简体" w:hAnsi="华文中宋" w:eastAsia="方正小标宋简体"/>
          <w:sz w:val="44"/>
          <w:szCs w:val="44"/>
        </w:rPr>
      </w:pPr>
    </w:p>
    <w:p>
      <w:pPr>
        <w:spacing w:line="700" w:lineRule="exact"/>
        <w:jc w:val="center"/>
        <w:rPr>
          <w:rFonts w:ascii="仿宋_GB2312" w:hAnsi="华文中宋" w:eastAsia="仿宋_GB2312"/>
          <w:sz w:val="32"/>
          <w:szCs w:val="32"/>
        </w:rPr>
      </w:pPr>
      <w:r>
        <w:rPr>
          <w:rFonts w:hint="eastAsia" w:ascii="仿宋_GB2312" w:hAnsi="华文中宋" w:eastAsia="仿宋_GB2312"/>
          <w:sz w:val="32"/>
          <w:szCs w:val="32"/>
        </w:rPr>
        <w:t>长金管委〔20</w:t>
      </w:r>
      <w:r>
        <w:rPr>
          <w:rFonts w:hint="eastAsia" w:ascii="仿宋_GB2312" w:hAnsi="华文中宋" w:eastAsia="仿宋_GB2312"/>
          <w:sz w:val="32"/>
          <w:szCs w:val="32"/>
          <w:lang w:val="en-US" w:eastAsia="zh-CN"/>
        </w:rPr>
        <w:t>2</w:t>
      </w:r>
      <w:r>
        <w:rPr>
          <w:rFonts w:hint="default" w:ascii="仿宋_GB2312" w:hAnsi="华文中宋" w:eastAsia="仿宋_GB2312"/>
          <w:sz w:val="32"/>
          <w:szCs w:val="32"/>
          <w:lang w:val="en" w:eastAsia="zh-CN"/>
        </w:rPr>
        <w:t>6</w:t>
      </w:r>
      <w:r>
        <w:rPr>
          <w:rFonts w:hint="eastAsia" w:ascii="仿宋_GB2312" w:hAnsi="华文中宋" w:eastAsia="仿宋_GB2312"/>
          <w:sz w:val="32"/>
          <w:szCs w:val="32"/>
        </w:rPr>
        <w:t>〕</w:t>
      </w:r>
      <w:r>
        <w:rPr>
          <w:rFonts w:hint="default" w:ascii="仿宋_GB2312" w:hAnsi="华文中宋" w:eastAsia="仿宋_GB2312"/>
          <w:sz w:val="32"/>
          <w:szCs w:val="32"/>
          <w:lang w:val="en" w:eastAsia="zh-CN"/>
        </w:rPr>
        <w:t>2</w:t>
      </w:r>
      <w:r>
        <w:rPr>
          <w:rFonts w:hint="eastAsia" w:ascii="仿宋_GB2312" w:hAnsi="华文中宋" w:eastAsia="仿宋_GB2312"/>
          <w:sz w:val="32"/>
          <w:szCs w:val="32"/>
        </w:rPr>
        <w:t>号</w:t>
      </w:r>
    </w:p>
    <w:p>
      <w:pPr>
        <w:spacing w:line="500" w:lineRule="exact"/>
        <w:rPr>
          <w:rFonts w:ascii="华文中宋" w:hAnsi="华文中宋" w:eastAsia="华文中宋"/>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关于优化灵活就业人员住房公积金</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缴存使用政策的通知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各缴存人：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为进一步扩大住房公积金制度覆盖面，加大对灵活就业人员住房需求的支持力度，现就优化灵活就业人员住房公积金缴存使用相关事项通知如下：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黑体" w:hAnsi="黑体" w:eastAsia="黑体" w:cs="黑体"/>
          <w:color w:val="auto"/>
          <w:spacing w:val="0"/>
          <w:kern w:val="0"/>
          <w:sz w:val="32"/>
          <w:szCs w:val="32"/>
          <w:shd w:val="clear" w:color="auto" w:fill="FFFFFF"/>
          <w:lang w:val="en-US" w:eastAsia="zh-CN" w:bidi="ar"/>
        </w:rPr>
      </w:pPr>
      <w:r>
        <w:rPr>
          <w:rFonts w:hint="eastAsia" w:ascii="黑体" w:hAnsi="黑体" w:eastAsia="黑体" w:cs="黑体"/>
          <w:color w:val="auto"/>
          <w:spacing w:val="0"/>
          <w:kern w:val="0"/>
          <w:sz w:val="32"/>
          <w:szCs w:val="32"/>
          <w:shd w:val="clear" w:color="auto" w:fill="FFFFFF"/>
          <w:lang w:val="en-US" w:eastAsia="zh-CN" w:bidi="ar"/>
        </w:rPr>
        <w:t>一、放宽开户条件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1.灵活就业人员设立住房公积金账户年龄放宽至年满18周岁且未达法定退休年龄。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2.符合开户条件的灵活就业人员，提供本人身份证明原件及长沙住房公积金管理中心（以下简称中心）指定受托银行有效一类借记卡即可申请开户缴存。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黑体" w:hAnsi="黑体" w:eastAsia="黑体" w:cs="黑体"/>
          <w:color w:val="auto"/>
          <w:spacing w:val="0"/>
          <w:kern w:val="0"/>
          <w:sz w:val="32"/>
          <w:szCs w:val="32"/>
          <w:shd w:val="clear" w:color="auto" w:fill="FFFFFF"/>
          <w:lang w:val="en-US" w:eastAsia="zh-CN" w:bidi="ar"/>
        </w:rPr>
      </w:pPr>
      <w:r>
        <w:rPr>
          <w:rFonts w:hint="eastAsia" w:ascii="黑体" w:hAnsi="黑体" w:eastAsia="黑体" w:cs="黑体"/>
          <w:color w:val="auto"/>
          <w:spacing w:val="0"/>
          <w:kern w:val="0"/>
          <w:sz w:val="32"/>
          <w:szCs w:val="32"/>
          <w:shd w:val="clear" w:color="auto" w:fill="FFFFFF"/>
          <w:lang w:val="en-US" w:eastAsia="zh-CN" w:bidi="ar"/>
        </w:rPr>
        <w:t>二、灵活缴存机制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1.灵活就业人员根据近12个月实际月平均收入自主申报确定缴存基数，缴存比例在10%至24%间自主选择。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2.灵活就业人员缴存基数和月缴存额应符合中心当年公布的职工住房公积金缴存基数和月缴存额上下限的规定。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3.灵活就业人员无未结清公积金贷款的，可以申请封存账户，欠缴部分无需补缴，后续符合开户条件的可重新启封缴存。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4.灵活就业人员有未结清公积金贷款的，可在规定期限内调整缴存基数和比例，调整后的月缴存额应不低于贷款月还款额。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黑体" w:hAnsi="黑体" w:eastAsia="黑体" w:cs="黑体"/>
          <w:color w:val="auto"/>
          <w:spacing w:val="0"/>
          <w:kern w:val="0"/>
          <w:sz w:val="32"/>
          <w:szCs w:val="32"/>
          <w:shd w:val="clear" w:color="auto" w:fill="FFFFFF"/>
          <w:lang w:val="en-US" w:eastAsia="zh-CN" w:bidi="ar"/>
        </w:rPr>
      </w:pPr>
      <w:r>
        <w:rPr>
          <w:rFonts w:hint="eastAsia" w:ascii="黑体" w:hAnsi="黑体" w:eastAsia="黑体" w:cs="黑体"/>
          <w:color w:val="auto"/>
          <w:spacing w:val="0"/>
          <w:kern w:val="0"/>
          <w:sz w:val="32"/>
          <w:szCs w:val="32"/>
          <w:shd w:val="clear" w:color="auto" w:fill="FFFFFF"/>
          <w:lang w:val="en-US" w:eastAsia="zh-CN" w:bidi="ar"/>
        </w:rPr>
        <w:t>三、提高贷款额度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color w:val="auto"/>
          <w:sz w:val="32"/>
          <w:szCs w:val="32"/>
          <w:lang w:val="en-US" w:eastAsia="zh-CN"/>
        </w:rPr>
        <w:t>灵活就业人员家庭申请公积金贷款时，按贷款额度计算公式测算低于20万元的，可按20万元核定。</w:t>
      </w:r>
      <w:r>
        <w:rPr>
          <w:rFonts w:hint="eastAsia" w:ascii="仿宋_GB2312" w:hAnsi="仿宋_GB2312" w:eastAsia="仿宋_GB2312" w:cs="仿宋_GB2312"/>
          <w:color w:val="auto"/>
          <w:sz w:val="32"/>
          <w:szCs w:val="32"/>
          <w:highlight w:val="none"/>
          <w:lang w:val="en-US" w:eastAsia="zh-CN"/>
        </w:rPr>
        <w:t>灵活就业人员家庭近12个月办理了公积金提取的（租房提取除外）不适用该款规定。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黑体" w:hAnsi="黑体" w:eastAsia="黑体" w:cs="黑体"/>
          <w:color w:val="auto"/>
          <w:spacing w:val="0"/>
          <w:kern w:val="0"/>
          <w:sz w:val="32"/>
          <w:szCs w:val="32"/>
          <w:shd w:val="clear" w:color="auto" w:fill="FFFFFF"/>
          <w:lang w:val="en-US" w:eastAsia="zh-CN" w:bidi="ar"/>
        </w:rPr>
      </w:pPr>
      <w:r>
        <w:rPr>
          <w:rFonts w:hint="eastAsia" w:ascii="黑体" w:hAnsi="黑体" w:eastAsia="黑体" w:cs="黑体"/>
          <w:color w:val="auto"/>
          <w:spacing w:val="0"/>
          <w:kern w:val="0"/>
          <w:sz w:val="32"/>
          <w:szCs w:val="32"/>
          <w:shd w:val="clear" w:color="auto" w:fill="FFFFFF"/>
          <w:lang w:val="en-US" w:eastAsia="zh-CN" w:bidi="ar"/>
        </w:rPr>
        <w:t>四、强化账户管理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1.灵活就业人员无未结清公积金贷款，且个人账户停缴超过6个月的，其账户将由系统自动封存（在校青年人才账户除外）。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2.灵活就业人员有未结清公积金贷款，确因到异地就业新单位开户等需要，可凭社保证明、劳动合同等有效证明材料，申请办理账户封存。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3.灵活就业人员已达到法定退休年龄等不符合缴存条件的，可个人申请办理账户封存或由中心对其账户进行封存。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4.灵活就业人员个人账户自设立之日起连续6个月未缴存且余额为零的，中心将对账户进行注销（在校青年人才账户除外）。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黑体" w:hAnsi="黑体" w:eastAsia="黑体" w:cs="黑体"/>
          <w:color w:val="auto"/>
          <w:spacing w:val="0"/>
          <w:kern w:val="0"/>
          <w:sz w:val="32"/>
          <w:szCs w:val="32"/>
          <w:shd w:val="clear" w:color="auto" w:fill="FFFFFF"/>
          <w:lang w:val="en-US" w:eastAsia="zh-CN" w:bidi="ar"/>
        </w:rPr>
      </w:pPr>
      <w:r>
        <w:rPr>
          <w:rFonts w:hint="eastAsia" w:ascii="黑体" w:hAnsi="黑体" w:eastAsia="黑体" w:cs="黑体"/>
          <w:color w:val="auto"/>
          <w:spacing w:val="0"/>
          <w:kern w:val="0"/>
          <w:sz w:val="32"/>
          <w:szCs w:val="32"/>
          <w:shd w:val="clear" w:color="auto" w:fill="FFFFFF"/>
          <w:lang w:val="en-US" w:eastAsia="zh-CN" w:bidi="ar"/>
        </w:rPr>
        <w:t>五、其他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1.本通知实施前已设立个人账户的灵活就业人员，自政策实施之日起，可按本通知申请变更缴存协议。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2.本通知未尽事宜，按我市现行住房公积金管理有关政策规定执行。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本通知自2026年5月1日起施行，有效期5年。原规定与本通知规定不一致的，按本通知执行。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长沙市住房公积金管理委员会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2026年4月28日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20" w:afterLines="100"/>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firstLine="136" w:firstLineChars="5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spacing w:val="-4"/>
          <w:kern w:val="0"/>
          <w:sz w:val="28"/>
          <w:szCs w:val="28"/>
        </w:rPr>
        <w:t>长沙市住房公积金管理委员会办公室            202</w:t>
      </w:r>
      <w:r>
        <w:rPr>
          <w:rFonts w:hint="default" w:ascii="仿宋_GB2312" w:hAnsi="宋体" w:eastAsia="仿宋_GB2312" w:cs="宋体"/>
          <w:spacing w:val="-4"/>
          <w:kern w:val="0"/>
          <w:sz w:val="28"/>
          <w:szCs w:val="28"/>
          <w:lang w:val="en"/>
        </w:rPr>
        <w:t>6</w:t>
      </w:r>
      <w:r>
        <w:rPr>
          <w:rFonts w:hint="eastAsia" w:ascii="仿宋_GB2312" w:hAnsi="宋体" w:eastAsia="仿宋_GB2312" w:cs="宋体"/>
          <w:spacing w:val="-4"/>
          <w:kern w:val="0"/>
          <w:sz w:val="28"/>
          <w:szCs w:val="28"/>
        </w:rPr>
        <w:t>年</w:t>
      </w:r>
      <w:r>
        <w:rPr>
          <w:rFonts w:hint="eastAsia" w:ascii="仿宋_GB2312" w:hAnsi="宋体" w:eastAsia="仿宋_GB2312" w:cs="宋体"/>
          <w:spacing w:val="-4"/>
          <w:kern w:val="0"/>
          <w:sz w:val="28"/>
          <w:szCs w:val="28"/>
          <w:lang w:val="en-US" w:eastAsia="zh-CN"/>
        </w:rPr>
        <w:t>4</w:t>
      </w:r>
      <w:r>
        <w:rPr>
          <w:rFonts w:hint="eastAsia" w:ascii="仿宋_GB2312" w:hAnsi="宋体" w:eastAsia="仿宋_GB2312" w:cs="宋体"/>
          <w:spacing w:val="-4"/>
          <w:kern w:val="0"/>
          <w:sz w:val="28"/>
          <w:szCs w:val="28"/>
        </w:rPr>
        <w:t>月</w:t>
      </w:r>
      <w:r>
        <w:rPr>
          <w:rFonts w:hint="eastAsia" w:ascii="仿宋_GB2312" w:hAnsi="宋体" w:eastAsia="仿宋_GB2312" w:cs="宋体"/>
          <w:spacing w:val="-4"/>
          <w:kern w:val="0"/>
          <w:sz w:val="28"/>
          <w:szCs w:val="28"/>
          <w:lang w:val="en-US" w:eastAsia="zh-CN"/>
        </w:rPr>
        <w:t>28</w:t>
      </w:r>
      <w:r>
        <w:rPr>
          <w:rFonts w:hint="eastAsia" w:ascii="仿宋_GB2312" w:hAnsi="宋体" w:eastAsia="仿宋_GB2312" w:cs="宋体"/>
          <w:spacing w:val="-4"/>
          <w:kern w:val="0"/>
          <w:sz w:val="28"/>
          <w:szCs w:val="28"/>
        </w:rPr>
        <w:t>日印发</w:t>
      </w:r>
    </w:p>
    <w:sectPr>
      <w:footerReference r:id="rId3" w:type="default"/>
      <w:pgSz w:w="11906" w:h="16838"/>
      <w:pgMar w:top="1701" w:right="1474" w:bottom="1474" w:left="1587"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30E79"/>
    <w:rsid w:val="0FF602FB"/>
    <w:rsid w:val="10B44F4B"/>
    <w:rsid w:val="398B7E06"/>
    <w:rsid w:val="3B19BFCB"/>
    <w:rsid w:val="3EFAB37E"/>
    <w:rsid w:val="6235C164"/>
    <w:rsid w:val="6B1B02CC"/>
    <w:rsid w:val="6FC71876"/>
    <w:rsid w:val="77458243"/>
    <w:rsid w:val="7753582D"/>
    <w:rsid w:val="777B522C"/>
    <w:rsid w:val="7C7FDF22"/>
    <w:rsid w:val="7E3471A5"/>
    <w:rsid w:val="7EDAA14A"/>
    <w:rsid w:val="7EF61416"/>
    <w:rsid w:val="7FED24CE"/>
    <w:rsid w:val="7FEE58BC"/>
    <w:rsid w:val="7FFE6785"/>
    <w:rsid w:val="9D97B88F"/>
    <w:rsid w:val="9F9FBC27"/>
    <w:rsid w:val="BCFD30D0"/>
    <w:rsid w:val="BFAE0772"/>
    <w:rsid w:val="BFF3A216"/>
    <w:rsid w:val="CBD63B88"/>
    <w:rsid w:val="DFF46FEE"/>
    <w:rsid w:val="EAFB37DA"/>
    <w:rsid w:val="EF7E6B1D"/>
    <w:rsid w:val="EFEC0B08"/>
    <w:rsid w:val="F72E2EB0"/>
    <w:rsid w:val="F77F52EB"/>
    <w:rsid w:val="F7F23183"/>
    <w:rsid w:val="FDF30E79"/>
    <w:rsid w:val="FF7E7B88"/>
    <w:rsid w:val="FFABE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  文"/>
    <w:next w:val="1"/>
    <w:qFormat/>
    <w:uiPriority w:val="0"/>
    <w:pPr>
      <w:widowControl w:val="0"/>
      <w:spacing w:line="360" w:lineRule="auto"/>
      <w:ind w:firstLine="560" w:firstLineChars="200"/>
      <w:jc w:val="both"/>
    </w:pPr>
    <w:rPr>
      <w:rFonts w:ascii="宋体" w:hAnsi="宋体" w:eastAsia="宋体" w:cs="仿宋_GB2312"/>
      <w:kern w:val="2"/>
      <w:sz w:val="24"/>
      <w:szCs w:val="28"/>
      <w:lang w:val="en-US" w:eastAsia="zh-CN" w:bidi="ar-SA"/>
    </w:rPr>
  </w:style>
  <w:style w:type="paragraph" w:customStyle="1" w:styleId="8">
    <w:name w:val="TOC1"/>
    <w:basedOn w:val="1"/>
    <w:next w:val="1"/>
    <w:qFormat/>
    <w:uiPriority w:val="0"/>
    <w:pPr>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917</Words>
  <Characters>952</Characters>
  <Lines>0</Lines>
  <Paragraphs>0</Paragraphs>
  <TotalTime>0</TotalTime>
  <ScaleCrop>false</ScaleCrop>
  <LinksUpToDate>false</LinksUpToDate>
  <CharactersWithSpaces>1028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2026-03-16T18:53:00Z</dcterms:created>
  <dc:creator>kylin</dc:creator>
  <cp:lastModifiedBy>kylin</cp:lastModifiedBy>
  <cp:lastPrinted>2026-04-23T16:40:00Z</cp:lastPrinted>
  <dcterms:modified xsi:type="dcterms:W3CDTF">2026-04-27T16:33:57Z</dcterms:modified>
  <dc:title>关于优化灵活就业人员住房公积金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B37ED4C5C3A3E0A03115D76952554DF7_43</vt:lpwstr>
  </property>
  <property fmtid="{D5CDD505-2E9C-101B-9397-08002B2CF9AE}" pid="4" name="KSOTemplateDocerSaveRecord">
    <vt:lpwstr>eyJoZGlkIjoiMzUzZTgyNWM3YzdjNWZlMjBhZDM3ZDI3M2M3MWI3MWQiLCJ1c2VySWQiOiI0NjUyOTA3NzAifQ==</vt:lpwstr>
  </property>
</Properties>
</file>