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17" w:rsidRPr="0091193A" w:rsidRDefault="005A4317">
      <w:pPr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5A4317" w:rsidRPr="0091193A" w:rsidRDefault="005A4317">
      <w:pPr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91193A" w:rsidRPr="0091193A" w:rsidRDefault="0091193A">
      <w:pPr>
        <w:jc w:val="center"/>
        <w:rPr>
          <w:rFonts w:ascii="Times New Roman" w:eastAsia="方正小标宋简体" w:hAnsi="Times New Roman"/>
          <w:sz w:val="28"/>
          <w:szCs w:val="28"/>
        </w:rPr>
      </w:pPr>
    </w:p>
    <w:p w:rsidR="006068B8" w:rsidRDefault="00D938BF" w:rsidP="0077294E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长沙市发展和改革委员会</w:t>
      </w:r>
    </w:p>
    <w:p w:rsidR="006068B8" w:rsidRDefault="00D938BF" w:rsidP="0077294E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年政府信息公开</w:t>
      </w:r>
      <w:r w:rsidR="00DB5DD8">
        <w:rPr>
          <w:rFonts w:ascii="Times New Roman" w:eastAsia="方正小标宋简体" w:hAnsi="Times New Roman" w:hint="eastAsia"/>
          <w:sz w:val="44"/>
          <w:szCs w:val="44"/>
        </w:rPr>
        <w:t>工作年度报告</w:t>
      </w:r>
    </w:p>
    <w:p w:rsidR="006068B8" w:rsidRDefault="006068B8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本年度报告是根据《中华人民共和国政府信息公开条例》和《长沙市政府信息公开工作制度》要求，由长沙市发展和改革委员会编制。本年度报告的电子版可以在本机关政府网站（</w:t>
      </w:r>
      <w:r>
        <w:rPr>
          <w:rFonts w:ascii="Times New Roman" w:eastAsia="仿宋_GB2312" w:hAnsi="Times New Roman" w:hint="eastAsia"/>
          <w:sz w:val="32"/>
          <w:szCs w:val="32"/>
        </w:rPr>
        <w:t>http://fgw.changsha.gov.cn/</w:t>
      </w:r>
      <w:r>
        <w:rPr>
          <w:rFonts w:ascii="Times New Roman" w:eastAsia="仿宋_GB2312" w:hAnsi="仿宋" w:hint="eastAsia"/>
          <w:sz w:val="32"/>
          <w:szCs w:val="32"/>
        </w:rPr>
        <w:t>）上下载。</w:t>
      </w:r>
    </w:p>
    <w:p w:rsidR="006068B8" w:rsidRDefault="001F69D9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仿宋" w:hint="eastAsia"/>
          <w:b/>
          <w:sz w:val="32"/>
          <w:szCs w:val="32"/>
        </w:rPr>
        <w:t>一、总体</w:t>
      </w:r>
      <w:r w:rsidR="00D938BF">
        <w:rPr>
          <w:rFonts w:ascii="Times New Roman" w:eastAsia="仿宋_GB2312" w:hAnsi="仿宋" w:hint="eastAsia"/>
          <w:b/>
          <w:sz w:val="32"/>
          <w:szCs w:val="32"/>
        </w:rPr>
        <w:t>情况</w:t>
      </w: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（一）高度重视，明确责任</w:t>
      </w: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委党委高度重视政府信息公开工作，将其纳入重要议事日程，按照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仿宋" w:hint="eastAsia"/>
          <w:sz w:val="32"/>
          <w:szCs w:val="32"/>
        </w:rPr>
        <w:t>公开为常态、不公开为例外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仿宋" w:hint="eastAsia"/>
          <w:sz w:val="32"/>
          <w:szCs w:val="32"/>
        </w:rPr>
        <w:t>的原则，在组织、人员、经费上给予了充分保障。成立了以委党委书记、主任为组长，分管领导为副组长，其他委领导为成员的政府信息公开领导小组，统一部署、协调和推进全委政府信息公开工作。建立了主要领导负总责、分管领导定期调度、处室具体执行的工作机制。为方便公众上门咨询、查阅和受理项目备案，持续跟进维护委内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仿宋" w:hint="eastAsia"/>
          <w:sz w:val="32"/>
          <w:szCs w:val="32"/>
        </w:rPr>
        <w:t>个专门政府信息公开申请点，通过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仿宋" w:hint="eastAsia"/>
          <w:sz w:val="32"/>
          <w:szCs w:val="32"/>
        </w:rPr>
        <w:t>块信息公开智能触控终端和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仿宋" w:hint="eastAsia"/>
          <w:sz w:val="32"/>
          <w:szCs w:val="32"/>
        </w:rPr>
        <w:t>面电子显示屏装置，共同构建起直观易用、功能强大、内容丰富的信息公开电子化系统。</w:t>
      </w: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lastRenderedPageBreak/>
        <w:t>（二）健全制度，加强管理</w:t>
      </w: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一是制定信息公开规则。我委严格贯彻落实国家、省、市相关文件要求，并结合实际出台了《关于印发</w:t>
      </w:r>
      <w:r>
        <w:rPr>
          <w:rFonts w:ascii="Times New Roman" w:eastAsia="仿宋_GB2312" w:hAnsi="Times New Roman"/>
          <w:sz w:val="32"/>
          <w:szCs w:val="32"/>
        </w:rPr>
        <w:t>&lt;</w:t>
      </w:r>
      <w:r>
        <w:rPr>
          <w:rFonts w:ascii="Times New Roman" w:eastAsia="仿宋_GB2312" w:hAnsi="仿宋" w:hint="eastAsia"/>
          <w:sz w:val="32"/>
          <w:szCs w:val="32"/>
        </w:rPr>
        <w:t>长沙市发改委政务公开工作实施方案</w:t>
      </w:r>
      <w:r>
        <w:rPr>
          <w:rFonts w:ascii="Times New Roman" w:eastAsia="仿宋_GB2312" w:hAnsi="Times New Roman"/>
          <w:sz w:val="32"/>
          <w:szCs w:val="32"/>
        </w:rPr>
        <w:t>&gt;</w:t>
      </w:r>
      <w:r>
        <w:rPr>
          <w:rFonts w:ascii="Times New Roman" w:eastAsia="仿宋_GB2312" w:hAnsi="仿宋" w:hint="eastAsia"/>
          <w:sz w:val="32"/>
          <w:szCs w:val="32"/>
        </w:rPr>
        <w:t>的通知》（长发改办〔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仿宋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41</w:t>
      </w:r>
      <w:r>
        <w:rPr>
          <w:rFonts w:ascii="Times New Roman" w:eastAsia="仿宋_GB2312" w:hAnsi="仿宋" w:hint="eastAsia"/>
          <w:sz w:val="32"/>
          <w:szCs w:val="32"/>
        </w:rPr>
        <w:t>号），将政务公开和政府信息公开要求纳入制度目录，有效地规范了全委信息公开工作。二是加强管理。制定本年度的政府信息公开的计划、目标，制定具体措施，并召开政府信息公开专题会议，对信息公开工作进行布置，并对全委政府信息公开工作实行动态管理，对各处室是否适时发布相关信息进行跟踪督办。三是及时发布信息公开年报。每年年初对上一年的公开的政府信息进行统计分析，形成本部门的政府信息公开年度工作报告，按市政府统一要求在本部门网站和政府门户网站相关栏目予以发布。四是积极组织参与培训。积极参加各类政府信息公开培训活动，如市政务中心举办的长沙市政府信息公开专题培训班等，并举办了委内信息公开培训活动。</w:t>
      </w:r>
    </w:p>
    <w:p w:rsidR="006068B8" w:rsidRDefault="00D938BF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仿宋" w:hint="eastAsia"/>
          <w:b/>
          <w:sz w:val="32"/>
          <w:szCs w:val="32"/>
        </w:rPr>
        <w:t>二、主动公开政府信息情况</w:t>
      </w:r>
    </w:p>
    <w:p w:rsidR="006068B8" w:rsidRDefault="00D938BF">
      <w:pPr>
        <w:ind w:firstLineChars="200" w:firstLine="640"/>
        <w:rPr>
          <w:rFonts w:ascii="Times New Roman" w:eastAsia="仿宋_GB2312" w:hAnsi="仿宋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（一）主动公开。主动公开政府信息途径包括长沙市发展和改革委员会网站（</w:t>
      </w:r>
      <w:r>
        <w:rPr>
          <w:rFonts w:ascii="Times New Roman" w:eastAsia="仿宋_GB2312" w:hAnsi="Times New Roman"/>
          <w:sz w:val="32"/>
          <w:szCs w:val="32"/>
        </w:rPr>
        <w:t>http://fgw.changsha.gov.cn/</w:t>
      </w:r>
      <w:r>
        <w:rPr>
          <w:rFonts w:ascii="Times New Roman" w:eastAsia="仿宋_GB2312" w:hAnsi="仿宋" w:hint="eastAsia"/>
          <w:sz w:val="32"/>
          <w:szCs w:val="32"/>
        </w:rPr>
        <w:t>）、长沙市政府门户网站、各类简报资料、新闻媒体、展览展板等。今年累计主动公开政府信息</w:t>
      </w:r>
      <w:r>
        <w:rPr>
          <w:rFonts w:ascii="Times New Roman" w:eastAsia="仿宋_GB2312" w:hAnsi="Times New Roman" w:hint="eastAsia"/>
          <w:sz w:val="32"/>
          <w:szCs w:val="32"/>
        </w:rPr>
        <w:t>817</w:t>
      </w:r>
      <w:r>
        <w:rPr>
          <w:rFonts w:ascii="Times New Roman" w:eastAsia="仿宋_GB2312" w:hAnsi="仿宋" w:hint="eastAsia"/>
          <w:sz w:val="32"/>
          <w:szCs w:val="32"/>
        </w:rPr>
        <w:t>条，网站浏览次数达</w:t>
      </w:r>
      <w:r>
        <w:rPr>
          <w:rFonts w:ascii="Times New Roman" w:eastAsia="仿宋_GB2312" w:hAnsi="Times New Roman" w:hint="eastAsia"/>
          <w:sz w:val="32"/>
          <w:szCs w:val="32"/>
        </w:rPr>
        <w:t>1213868</w:t>
      </w:r>
      <w:r>
        <w:rPr>
          <w:rFonts w:ascii="Times New Roman" w:eastAsia="仿宋_GB2312" w:hAnsi="仿宋" w:hint="eastAsia"/>
          <w:sz w:val="32"/>
          <w:szCs w:val="32"/>
        </w:rPr>
        <w:t>次、访问次数达</w:t>
      </w:r>
      <w:r>
        <w:rPr>
          <w:rFonts w:ascii="Times New Roman" w:eastAsia="仿宋_GB2312" w:hAnsi="Times New Roman" w:hint="eastAsia"/>
          <w:sz w:val="32"/>
          <w:szCs w:val="32"/>
        </w:rPr>
        <w:t>807910</w:t>
      </w:r>
      <w:r>
        <w:rPr>
          <w:rFonts w:ascii="Times New Roman" w:eastAsia="仿宋_GB2312" w:hAnsi="仿宋" w:hint="eastAsia"/>
          <w:sz w:val="32"/>
          <w:szCs w:val="32"/>
        </w:rPr>
        <w:t>次。建立了</w:t>
      </w:r>
      <w:r>
        <w:rPr>
          <w:rFonts w:ascii="Times New Roman" w:eastAsia="仿宋_GB2312" w:hAnsi="Times New Roman" w:hint="eastAsia"/>
          <w:sz w:val="32"/>
          <w:szCs w:val="32"/>
        </w:rPr>
        <w:t>“</w:t>
      </w:r>
      <w:r>
        <w:rPr>
          <w:rFonts w:ascii="Times New Roman" w:eastAsia="仿宋_GB2312" w:hAnsi="仿宋" w:hint="eastAsia"/>
          <w:sz w:val="32"/>
          <w:szCs w:val="32"/>
        </w:rPr>
        <w:t>政府信息公开</w:t>
      </w:r>
      <w:r>
        <w:rPr>
          <w:rFonts w:ascii="Times New Roman" w:eastAsia="仿宋_GB2312" w:hAnsi="Times New Roman" w:hint="eastAsia"/>
          <w:sz w:val="32"/>
          <w:szCs w:val="32"/>
        </w:rPr>
        <w:t>”</w:t>
      </w:r>
      <w:r>
        <w:rPr>
          <w:rFonts w:ascii="Times New Roman" w:eastAsia="仿宋_GB2312" w:hAnsi="仿宋" w:hint="eastAsia"/>
          <w:sz w:val="32"/>
          <w:szCs w:val="32"/>
        </w:rPr>
        <w:t>专栏，编制了《长沙市发展和改革委员会信息公开指南》和《长沙市发展和改革</w:t>
      </w:r>
      <w:r>
        <w:rPr>
          <w:rFonts w:ascii="Times New Roman" w:eastAsia="仿宋_GB2312" w:hAnsi="仿宋" w:hint="eastAsia"/>
          <w:sz w:val="32"/>
          <w:szCs w:val="32"/>
        </w:rPr>
        <w:lastRenderedPageBreak/>
        <w:t>委员会信息公开目录》，及时、准确分类发布规划信息、统计信息、行政许可、处罚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仿宋" w:hint="eastAsia"/>
          <w:sz w:val="32"/>
          <w:szCs w:val="32"/>
        </w:rPr>
        <w:t>强制、预算决算、行政收费、收费目录清单、重大项目、政府采购、应急管理等法定主动公开内容。开设了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仿宋" w:hint="eastAsia"/>
          <w:sz w:val="32"/>
          <w:szCs w:val="32"/>
        </w:rPr>
        <w:t>政策解读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仿宋" w:hint="eastAsia"/>
          <w:sz w:val="32"/>
          <w:szCs w:val="32"/>
        </w:rPr>
        <w:t>专栏，对国家、省（市）重大政策、规划，通过发布权威解读稿件等方式，及时做好科学解读，有效开展舆论引导。统筹运用门户网站、新闻媒体等平台多渠道、多方式发布信息，扩大发布信息的受众面、提高影响力。</w:t>
      </w:r>
    </w:p>
    <w:p w:rsidR="006068B8" w:rsidRDefault="00D938BF">
      <w:pPr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打造好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长沙项目观察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公众号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。立足岗位职责、紧扣项目建设，策划特色专题，重点宣传重大项目建设的典型案例、重要成果、突出成绩。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年公众号共发布推文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220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篇，策划了连城崛、融城记、直击现场、十四五专题展、开竣工项目巡礼、党史学习教育以及政策系列图解等专题栏目，粉丝量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17128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人。</w:t>
      </w:r>
    </w:p>
    <w:p w:rsidR="006068B8" w:rsidRDefault="00D938B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（三）通过新闻媒体加强宣传报道。组织拍摄优化项目审批暗访片一个，参与长株潭一体化发展第三届市长书记联席会议、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长江中游城市群碳达峰与碳中和峰会等重大活动宣传工作，积极组建市发展改革委网络评论员队伍。做好优化营商环境宣传，多次通过湖南日报等媒体推荐长沙优化营商环境经验，通过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世纪经济报道等媒体发布了《长沙营商环境报告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》。通过省市各级媒体高频率、大版面多次报道重大项目建设，营造了浓厚的项目建设氛围。长沙抓重大项目开工活动典型做法先后被新华社、人民日报、新闻联播等中央媒体报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道。在湖南日报、长沙晚报等分别刊发了《奋楫中流，行稳致远》、《大项目带动大发展》等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余篇报道专门推介我委项目建设作法，拍摄制作了《强省会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兴产业——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长沙推进重大项目建设概览》宣传片，在重大项目观摩讲评会上全面展示了长沙项目建设成效，获得市领导及各市直单位的好评。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A27999" w:rsidTr="00273435">
        <w:trPr>
          <w:trHeight w:val="567"/>
          <w:jc w:val="center"/>
        </w:trPr>
        <w:tc>
          <w:tcPr>
            <w:tcW w:w="9740" w:type="dxa"/>
            <w:gridSpan w:val="4"/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ascii="宋体" w:hAnsi="宋体" w:cs="宋体" w:hint="eastAsia"/>
                <w:kern w:val="0"/>
              </w:rPr>
              <w:t>第二十条第（一）项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信息内容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ascii="宋体" w:hAnsi="宋体" w:cs="宋体" w:hint="eastAsia"/>
                <w:kern w:val="0"/>
              </w:rPr>
              <w:t>本年制发件数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ascii="宋体" w:hAnsi="宋体" w:cs="宋体" w:hint="eastAsia"/>
                <w:kern w:val="0"/>
              </w:rPr>
              <w:t>本年废止件数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ascii="宋体" w:hAnsi="宋体" w:cs="宋体" w:hint="eastAsia"/>
                <w:kern w:val="0"/>
              </w:rPr>
              <w:t>现行有效件数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规章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FB5E15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FB5E15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行政规范性文件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ind w:firstLine="420"/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9740" w:type="dxa"/>
            <w:gridSpan w:val="4"/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第二十条第（五）项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本年处理决定数量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行政许可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193198" w:rsidP="00E519E7">
            <w:pPr>
              <w:widowControl/>
              <w:spacing w:before="100" w:beforeAutospacing="1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9740" w:type="dxa"/>
            <w:gridSpan w:val="4"/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第二十条第（六）项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本年处理决定数量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行政处罚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F07392" w:rsidP="00E519E7">
            <w:pPr>
              <w:widowControl/>
              <w:spacing w:before="100" w:beforeAutospacing="1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行政强制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F07392" w:rsidP="00E519E7">
            <w:pPr>
              <w:widowControl/>
              <w:spacing w:before="100" w:beforeAutospacing="1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9740" w:type="dxa"/>
            <w:gridSpan w:val="4"/>
            <w:shd w:val="clear" w:color="auto" w:fill="C6D9F1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第二十条第（八）项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信息内容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54244F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本年收费金额（单位：万</w:t>
            </w:r>
            <w:r w:rsidR="00A27999">
              <w:rPr>
                <w:rFonts w:ascii="宋体" w:hAnsi="宋体" w:cs="宋体" w:hint="eastAsia"/>
                <w:kern w:val="0"/>
              </w:rPr>
              <w:t>元）</w:t>
            </w:r>
          </w:p>
        </w:tc>
      </w:tr>
      <w:tr w:rsidR="00A27999" w:rsidTr="00273435">
        <w:trPr>
          <w:trHeight w:val="567"/>
          <w:jc w:val="center"/>
        </w:trPr>
        <w:tc>
          <w:tcPr>
            <w:tcW w:w="2435" w:type="dxa"/>
            <w:noWrap/>
            <w:tcMar>
              <w:left w:w="57" w:type="dxa"/>
              <w:right w:w="57" w:type="dxa"/>
            </w:tcMar>
            <w:vAlign w:val="center"/>
          </w:tcPr>
          <w:p w:rsidR="00A27999" w:rsidRDefault="00A27999" w:rsidP="00E519E7">
            <w:pPr>
              <w:widowControl/>
              <w:spacing w:before="100" w:beforeAutospacing="1"/>
              <w:jc w:val="center"/>
            </w:pPr>
            <w:r>
              <w:rPr>
                <w:rFonts w:ascii="宋体" w:hAnsi="宋体" w:cs="宋体" w:hint="eastAsia"/>
                <w:kern w:val="0"/>
              </w:rPr>
              <w:t>行政事业性收费</w:t>
            </w:r>
          </w:p>
        </w:tc>
        <w:tc>
          <w:tcPr>
            <w:tcW w:w="730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A27999" w:rsidRDefault="008354A5" w:rsidP="00E519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0</w:t>
            </w:r>
          </w:p>
        </w:tc>
      </w:tr>
    </w:tbl>
    <w:p w:rsidR="006068B8" w:rsidRDefault="00D938BF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仿宋" w:hint="eastAsia"/>
          <w:b/>
          <w:sz w:val="32"/>
          <w:szCs w:val="32"/>
        </w:rPr>
        <w:t>三、</w:t>
      </w:r>
      <w:r w:rsidR="006A00EB" w:rsidRPr="006A00EB">
        <w:rPr>
          <w:rFonts w:ascii="Times New Roman" w:eastAsia="仿宋_GB2312" w:hAnsi="仿宋" w:hint="eastAsia"/>
          <w:b/>
          <w:sz w:val="32"/>
          <w:szCs w:val="32"/>
        </w:rPr>
        <w:t>收到和处理政府信息公开申请情况</w:t>
      </w:r>
    </w:p>
    <w:p w:rsidR="006068B8" w:rsidRDefault="00D938BF">
      <w:pPr>
        <w:pStyle w:val="a5"/>
        <w:shd w:val="clear" w:color="auto" w:fill="FFFFFF"/>
        <w:spacing w:beforeAutospacing="0" w:afterAutospacing="0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（一）</w:t>
      </w:r>
      <w:r>
        <w:rPr>
          <w:rFonts w:ascii="Times New Roman" w:eastAsia="仿宋_GB2312" w:hAnsi="华文仿宋" w:cs="楷体_GB2312" w:hint="eastAsia"/>
          <w:bCs/>
          <w:sz w:val="32"/>
          <w:szCs w:val="32"/>
        </w:rPr>
        <w:t>申请情况。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华文仿宋" w:cs="仿宋_GB2312" w:hint="eastAsia"/>
          <w:sz w:val="32"/>
          <w:szCs w:val="32"/>
        </w:rPr>
        <w:t>年度我委共受理政府信息公开申请</w:t>
      </w:r>
      <w:r>
        <w:rPr>
          <w:rFonts w:ascii="Times New Roman" w:eastAsia="仿宋_GB2312" w:hAnsi="Times New Roman" w:hint="eastAsia"/>
          <w:sz w:val="32"/>
          <w:szCs w:val="32"/>
        </w:rPr>
        <w:t>86</w:t>
      </w:r>
      <w:r>
        <w:rPr>
          <w:rFonts w:ascii="Times New Roman" w:eastAsia="仿宋_GB2312" w:hAnsi="华文仿宋" w:cs="仿宋_GB2312" w:hint="eastAsia"/>
          <w:sz w:val="32"/>
          <w:szCs w:val="32"/>
        </w:rPr>
        <w:t>件。其中，网站提交申请</w:t>
      </w:r>
      <w:r>
        <w:rPr>
          <w:rFonts w:ascii="Times New Roman" w:eastAsia="仿宋_GB2312" w:hAnsi="Times New Roman" w:hint="eastAsia"/>
          <w:sz w:val="32"/>
          <w:szCs w:val="32"/>
        </w:rPr>
        <w:t>31</w:t>
      </w:r>
      <w:r>
        <w:rPr>
          <w:rFonts w:ascii="Times New Roman" w:eastAsia="仿宋_GB2312" w:hAnsi="华文仿宋" w:cs="仿宋_GB2312" w:hint="eastAsia"/>
          <w:sz w:val="32"/>
          <w:szCs w:val="32"/>
        </w:rPr>
        <w:t>件，申请人当面递交申请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15</w:t>
      </w:r>
      <w:r>
        <w:rPr>
          <w:rFonts w:ascii="Times New Roman" w:eastAsia="仿宋_GB2312" w:hAnsi="华文仿宋" w:cs="仿宋_GB2312" w:hint="eastAsia"/>
          <w:sz w:val="32"/>
          <w:szCs w:val="32"/>
        </w:rPr>
        <w:t>件，信函申请</w:t>
      </w:r>
      <w:r>
        <w:rPr>
          <w:rFonts w:ascii="Times New Roman" w:eastAsia="仿宋_GB2312" w:hAnsi="Times New Roman" w:hint="eastAsia"/>
          <w:sz w:val="32"/>
          <w:szCs w:val="32"/>
        </w:rPr>
        <w:t>40</w:t>
      </w:r>
      <w:r>
        <w:rPr>
          <w:rFonts w:ascii="Times New Roman" w:eastAsia="仿宋_GB2312" w:hAnsi="华文仿宋" w:cs="仿宋_GB2312" w:hint="eastAsia"/>
          <w:sz w:val="32"/>
          <w:szCs w:val="32"/>
        </w:rPr>
        <w:t>件。申请的信息内容涉及棚改项目立项审批、物业费价格备案等热点问题。</w:t>
      </w:r>
    </w:p>
    <w:p w:rsidR="005F2DE3" w:rsidRDefault="00D938BF" w:rsidP="005F2DE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华文仿宋" w:cs="楷体_GB2312" w:hint="eastAsia"/>
          <w:bCs/>
          <w:sz w:val="32"/>
          <w:szCs w:val="32"/>
        </w:rPr>
        <w:t>（二）申请处理情况。</w:t>
      </w:r>
      <w:r>
        <w:rPr>
          <w:rFonts w:ascii="Times New Roman" w:eastAsia="仿宋_GB2312" w:hAnsi="华文仿宋" w:cs="仿宋_GB2312" w:hint="eastAsia"/>
          <w:sz w:val="32"/>
          <w:szCs w:val="32"/>
        </w:rPr>
        <w:t>针对申请公开事项，我委积极与申请人进行沟通，认真答复。截至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2021</w:t>
      </w:r>
      <w:r>
        <w:rPr>
          <w:rFonts w:ascii="Times New Roman" w:eastAsia="仿宋_GB2312" w:hAnsi="华文仿宋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12</w:t>
      </w:r>
      <w:r>
        <w:rPr>
          <w:rFonts w:ascii="Times New Roman" w:eastAsia="仿宋_GB2312" w:hAnsi="华文仿宋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31</w:t>
      </w:r>
      <w:r>
        <w:rPr>
          <w:rFonts w:ascii="Times New Roman" w:eastAsia="仿宋_GB2312" w:hAnsi="华文仿宋" w:cs="仿宋_GB2312" w:hint="eastAsia"/>
          <w:sz w:val="32"/>
          <w:szCs w:val="32"/>
        </w:rPr>
        <w:t>日，全年依申请全部公开信息</w:t>
      </w:r>
      <w:r>
        <w:rPr>
          <w:rFonts w:ascii="Times New Roman" w:eastAsia="仿宋_GB2312" w:hAnsi="Times New Roman" w:hint="eastAsia"/>
          <w:sz w:val="32"/>
          <w:szCs w:val="32"/>
        </w:rPr>
        <w:t>86</w:t>
      </w:r>
      <w:r>
        <w:rPr>
          <w:rFonts w:ascii="Times New Roman" w:eastAsia="仿宋_GB2312" w:hAnsi="华文仿宋" w:cs="仿宋_GB2312" w:hint="eastAsia"/>
          <w:sz w:val="32"/>
          <w:szCs w:val="32"/>
        </w:rPr>
        <w:t>件</w:t>
      </w:r>
      <w:r>
        <w:rPr>
          <w:rFonts w:ascii="Times New Roman" w:eastAsia="仿宋_GB2312" w:hAnsi="华文仿宋" w:hint="eastAsia"/>
          <w:color w:val="000000" w:themeColor="text1"/>
          <w:sz w:val="32"/>
          <w:szCs w:val="32"/>
          <w:shd w:val="clear" w:color="auto" w:fill="FFFFFF"/>
        </w:rPr>
        <w:t>已全部办结</w:t>
      </w:r>
      <w:r>
        <w:rPr>
          <w:rFonts w:ascii="Times New Roman" w:eastAsia="仿宋_GB2312" w:hAnsi="华文仿宋" w:cs="仿宋_GB2312" w:hint="eastAsia"/>
          <w:sz w:val="32"/>
          <w:szCs w:val="32"/>
        </w:rPr>
        <w:t>。在办理过程中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华文仿宋" w:cs="仿宋_GB2312" w:hint="eastAsia"/>
          <w:sz w:val="32"/>
          <w:szCs w:val="32"/>
        </w:rPr>
        <w:t>我委通过指定专人负责依申请公开工作的登记、办理、办结工作，严格按照法定时限答复，进一步规范了依申请公开答复工作和形式，畅通了依申请公开受理渠道；保障了公众合理的信息需求；增强了答复内容的针对性并明示了救济渠道。切实做到了依法依规办理。</w:t>
      </w: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:rsidR="001D353D" w:rsidTr="000B5AFB">
        <w:trPr>
          <w:jc w:val="center"/>
        </w:trPr>
        <w:tc>
          <w:tcPr>
            <w:tcW w:w="4946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申请人情况</w:t>
            </w:r>
          </w:p>
        </w:tc>
      </w:tr>
      <w:tr w:rsidR="001D353D" w:rsidTr="000B5AFB">
        <w:trPr>
          <w:jc w:val="center"/>
        </w:trPr>
        <w:tc>
          <w:tcPr>
            <w:tcW w:w="4946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5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自</w:t>
            </w:r>
          </w:p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然</w:t>
            </w:r>
          </w:p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人</w:t>
            </w:r>
          </w:p>
        </w:tc>
        <w:tc>
          <w:tcPr>
            <w:tcW w:w="3425" w:type="dxa"/>
            <w:gridSpan w:val="5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法人或其他组织</w:t>
            </w:r>
          </w:p>
        </w:tc>
        <w:tc>
          <w:tcPr>
            <w:tcW w:w="685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总</w:t>
            </w:r>
          </w:p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计</w:t>
            </w:r>
          </w:p>
        </w:tc>
      </w:tr>
      <w:tr w:rsidR="001D353D" w:rsidTr="000B5AFB">
        <w:trPr>
          <w:jc w:val="center"/>
        </w:trPr>
        <w:tc>
          <w:tcPr>
            <w:tcW w:w="4946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5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商业</w:t>
            </w:r>
          </w:p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企业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科研</w:t>
            </w:r>
          </w:p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机构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社会公益组织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法律服务机构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其他</w:t>
            </w:r>
          </w:p>
        </w:tc>
        <w:tc>
          <w:tcPr>
            <w:tcW w:w="685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D353D" w:rsidTr="000B5AFB">
        <w:trPr>
          <w:trHeight w:val="397"/>
          <w:jc w:val="center"/>
        </w:trPr>
        <w:tc>
          <w:tcPr>
            <w:tcW w:w="4946" w:type="dxa"/>
            <w:gridSpan w:val="3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一、本年新收政府信息公开申请数量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86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4946" w:type="dxa"/>
            <w:gridSpan w:val="3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二、上年结转政府信息公开申请数量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36"/>
          <w:jc w:val="center"/>
        </w:trPr>
        <w:tc>
          <w:tcPr>
            <w:tcW w:w="754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三、本年度办理结果</w:t>
            </w:r>
          </w:p>
        </w:tc>
        <w:tc>
          <w:tcPr>
            <w:tcW w:w="4192" w:type="dxa"/>
            <w:gridSpan w:val="2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（一）予以公开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18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18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92" w:type="dxa"/>
            <w:gridSpan w:val="2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11</w:t>
            </w:r>
          </w:p>
        </w:tc>
      </w:tr>
      <w:tr w:rsidR="001D353D" w:rsidTr="000B5AFB">
        <w:trPr>
          <w:trHeight w:val="352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（三）不予公开</w:t>
            </w: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1.属于国家秘密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02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2.其他法律行政法规禁止公开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35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3.危及“三安全一稳定”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4.保护第三方合法权益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5.属于三类内部事务信息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19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6.属于四类过程性信息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7.属于行政执法案卷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8.属于行政查询事项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36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（四）无法提供</w:t>
            </w: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1.本机关不掌握相关政府信息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33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 w:rsidR="00067BB4">
              <w:rPr>
                <w:rFonts w:ascii="仿宋_GB2312" w:eastAsia="仿宋_GB2312" w:hAnsi="仿宋_GB2312" w:cs="仿宋_GB2312" w:hint="eastAsia"/>
              </w:rPr>
              <w:t>8</w:t>
            </w:r>
          </w:p>
        </w:tc>
      </w:tr>
      <w:tr w:rsidR="001D353D" w:rsidTr="000B5AFB">
        <w:trPr>
          <w:trHeight w:val="336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2.没有现成信息需要另行制作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36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3.补正后申请内容仍不明确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</w:tr>
      <w:tr w:rsidR="001D353D" w:rsidTr="000B5AFB">
        <w:trPr>
          <w:trHeight w:val="352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（五）不予处理</w:t>
            </w: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1.信访举报投诉类申请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02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2.重复申请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3.要求提供公开出版物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38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4.无正当理由大量反复申请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5.要求行政机关确认或重新出具已获取信息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 w:val="restart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（六）其他处理</w:t>
            </w:r>
          </w:p>
        </w:tc>
        <w:tc>
          <w:tcPr>
            <w:tcW w:w="3271" w:type="dxa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855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21" w:type="dxa"/>
            <w:vMerge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71" w:type="dxa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3.其他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17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  <w:r w:rsidR="006C196B">
              <w:rPr>
                <w:rFonts w:ascii="仿宋_GB2312" w:eastAsia="仿宋_GB2312" w:hAnsi="仿宋_GB2312" w:cs="仿宋_GB2312" w:hint="eastAsia"/>
              </w:rPr>
              <w:t>7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754" w:type="dxa"/>
            <w:vMerge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4192" w:type="dxa"/>
            <w:gridSpan w:val="2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（七）总计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86</w:t>
            </w:r>
          </w:p>
        </w:tc>
      </w:tr>
      <w:tr w:rsidR="001D353D" w:rsidTr="000B5AFB">
        <w:trPr>
          <w:trHeight w:val="397"/>
          <w:jc w:val="center"/>
        </w:trPr>
        <w:tc>
          <w:tcPr>
            <w:tcW w:w="4946" w:type="dxa"/>
            <w:gridSpan w:val="3"/>
            <w:noWrap/>
            <w:vAlign w:val="center"/>
          </w:tcPr>
          <w:p w:rsidR="001D353D" w:rsidRDefault="001D353D" w:rsidP="00E519E7">
            <w:pPr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四、结转下年度继续办理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  <w:tc>
          <w:tcPr>
            <w:tcW w:w="685" w:type="dxa"/>
            <w:noWrap/>
            <w:vAlign w:val="center"/>
          </w:tcPr>
          <w:p w:rsidR="001D353D" w:rsidRDefault="001D353D" w:rsidP="00E519E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0</w:t>
            </w:r>
          </w:p>
        </w:tc>
      </w:tr>
    </w:tbl>
    <w:p w:rsidR="006068B8" w:rsidRDefault="00D938BF" w:rsidP="005F2DE3">
      <w:pPr>
        <w:pStyle w:val="a5"/>
        <w:shd w:val="clear" w:color="auto" w:fill="FFFFFF"/>
        <w:spacing w:beforeAutospacing="0" w:afterAutospacing="0"/>
        <w:ind w:firstLineChars="200" w:firstLine="643"/>
        <w:jc w:val="both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仿宋" w:hint="eastAsia"/>
          <w:b/>
          <w:sz w:val="32"/>
          <w:szCs w:val="32"/>
        </w:rPr>
        <w:t>四、</w:t>
      </w:r>
      <w:r w:rsidR="003A55B8" w:rsidRPr="003A55B8">
        <w:rPr>
          <w:rFonts w:ascii="Times New Roman" w:eastAsia="仿宋_GB2312" w:hAnsi="仿宋" w:hint="eastAsia"/>
          <w:b/>
          <w:sz w:val="32"/>
          <w:szCs w:val="32"/>
        </w:rPr>
        <w:t>政府信息公开行政复议、行政诉讼情况</w:t>
      </w:r>
    </w:p>
    <w:p w:rsidR="006068B8" w:rsidRDefault="00D938BF">
      <w:pPr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（一）行政复议情况。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年涉及信息公开的行政复议案件共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件，为同一人的同一事项，结果均为驳回申请人的复议申请。</w:t>
      </w:r>
    </w:p>
    <w:p w:rsidR="00E54738" w:rsidRDefault="00D938BF" w:rsidP="00E5473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（二）行政诉讼情况。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年涉及信息公开的行政诉讼案件共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件，为同一个案件引起的一审和二审程序，一审结果为驳回起诉，二审结果为驳回上诉。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872210" w:rsidTr="00273435">
        <w:trPr>
          <w:jc w:val="center"/>
        </w:trPr>
        <w:tc>
          <w:tcPr>
            <w:tcW w:w="3210" w:type="dxa"/>
            <w:gridSpan w:val="5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行政复议</w:t>
            </w:r>
          </w:p>
        </w:tc>
        <w:tc>
          <w:tcPr>
            <w:tcW w:w="6428" w:type="dxa"/>
            <w:gridSpan w:val="10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行政诉讼</w:t>
            </w:r>
          </w:p>
        </w:tc>
      </w:tr>
      <w:tr w:rsidR="00872210" w:rsidTr="00273435">
        <w:trPr>
          <w:jc w:val="center"/>
        </w:trPr>
        <w:tc>
          <w:tcPr>
            <w:tcW w:w="642" w:type="dxa"/>
            <w:vMerge w:val="restart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结果维持</w:t>
            </w:r>
          </w:p>
        </w:tc>
        <w:tc>
          <w:tcPr>
            <w:tcW w:w="642" w:type="dxa"/>
            <w:vMerge w:val="restart"/>
            <w:noWrap/>
            <w:vAlign w:val="center"/>
          </w:tcPr>
          <w:p w:rsidR="00872210" w:rsidRDefault="00872210" w:rsidP="00273435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结果纠正</w:t>
            </w:r>
          </w:p>
        </w:tc>
        <w:tc>
          <w:tcPr>
            <w:tcW w:w="642" w:type="dxa"/>
            <w:vMerge w:val="restart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其他结果</w:t>
            </w:r>
          </w:p>
        </w:tc>
        <w:tc>
          <w:tcPr>
            <w:tcW w:w="642" w:type="dxa"/>
            <w:vMerge w:val="restart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尚未审结</w:t>
            </w:r>
          </w:p>
        </w:tc>
        <w:tc>
          <w:tcPr>
            <w:tcW w:w="642" w:type="dxa"/>
            <w:vMerge w:val="restart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总计</w:t>
            </w:r>
          </w:p>
        </w:tc>
        <w:tc>
          <w:tcPr>
            <w:tcW w:w="3213" w:type="dxa"/>
            <w:gridSpan w:val="5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未经复议直接起诉</w:t>
            </w:r>
          </w:p>
        </w:tc>
        <w:tc>
          <w:tcPr>
            <w:tcW w:w="3215" w:type="dxa"/>
            <w:gridSpan w:val="5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复议后起诉</w:t>
            </w:r>
          </w:p>
        </w:tc>
      </w:tr>
      <w:tr w:rsidR="00872210" w:rsidTr="00273435">
        <w:trPr>
          <w:jc w:val="center"/>
        </w:trPr>
        <w:tc>
          <w:tcPr>
            <w:tcW w:w="642" w:type="dxa"/>
            <w:vMerge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642" w:type="dxa"/>
            <w:vMerge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642" w:type="dxa"/>
            <w:vMerge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642" w:type="dxa"/>
            <w:vMerge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642" w:type="dxa"/>
            <w:vMerge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结果维持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结果纠正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其他结果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尚未审结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总计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结果维持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结果纠正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其他结果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尚未审结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总计</w:t>
            </w:r>
          </w:p>
        </w:tc>
      </w:tr>
      <w:tr w:rsidR="00872210" w:rsidTr="00273435">
        <w:trPr>
          <w:trHeight w:val="672"/>
          <w:jc w:val="center"/>
        </w:trPr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</w:t>
            </w:r>
          </w:p>
        </w:tc>
        <w:tc>
          <w:tcPr>
            <w:tcW w:w="642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2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  <w:tc>
          <w:tcPr>
            <w:tcW w:w="643" w:type="dxa"/>
            <w:noWrap/>
            <w:vAlign w:val="center"/>
          </w:tcPr>
          <w:p w:rsidR="00872210" w:rsidRDefault="00872210" w:rsidP="00E519E7">
            <w:pPr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t>0</w:t>
            </w:r>
          </w:p>
        </w:tc>
      </w:tr>
    </w:tbl>
    <w:p w:rsidR="006068B8" w:rsidRDefault="00D938BF" w:rsidP="00E54738">
      <w:pPr>
        <w:ind w:firstLine="645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仿宋" w:hint="eastAsia"/>
          <w:b/>
          <w:sz w:val="32"/>
          <w:szCs w:val="32"/>
        </w:rPr>
        <w:t>五、</w:t>
      </w:r>
      <w:r w:rsidR="00E270B6" w:rsidRPr="00E270B6">
        <w:rPr>
          <w:rFonts w:ascii="Times New Roman" w:eastAsia="仿宋_GB2312" w:hAnsi="仿宋" w:hint="eastAsia"/>
          <w:b/>
          <w:sz w:val="32"/>
          <w:szCs w:val="32"/>
        </w:rPr>
        <w:t>存在的主要问题及改进情况</w:t>
      </w:r>
    </w:p>
    <w:p w:rsidR="006068B8" w:rsidRDefault="00D938BF" w:rsidP="009E79D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我委政府信息公开工作虽然取得一定成绩，但对照新形势</w:t>
      </w:r>
      <w:r>
        <w:rPr>
          <w:rFonts w:ascii="Times New Roman" w:eastAsia="仿宋_GB2312" w:hAnsi="仿宋" w:hint="eastAsia"/>
          <w:sz w:val="32"/>
          <w:szCs w:val="32"/>
        </w:rPr>
        <w:lastRenderedPageBreak/>
        <w:t>下的新要求和人民群众的新期盼，仍然存在不足。主要表现在：回应社会关切力度不够，信息公开的表现形式有待进一步丰富等。我委将继续贯彻落实《中华人民共和国政府信息公开条例》，加大政府信息公开工作力度，深化信息公开内容，扩大</w:t>
      </w:r>
      <w:bookmarkStart w:id="0" w:name="_GoBack"/>
      <w:bookmarkEnd w:id="0"/>
      <w:r>
        <w:rPr>
          <w:rFonts w:ascii="Times New Roman" w:eastAsia="仿宋_GB2312" w:hAnsi="仿宋" w:hint="eastAsia"/>
          <w:sz w:val="32"/>
          <w:szCs w:val="32"/>
        </w:rPr>
        <w:t>公开范围，拓展公开渠道。不断丰富我委门户网站，在栏目设置、公开目录、公开内容上更加全面、及时、规范。拓宽信息公开渠道，加大在政府公报、新闻媒体上进行政务信息公开的力度。加大回应社会关切力度。对社会关注度高，群众关心的热点、难点问题，在行政规范性文件的制定过程中，进一步加大征求意见环节及政策出台后解读的工作力度。加强信息公开培训学习，加强信息公开队伍建设，通过开展多种形式的交流，着力提高机关工作人员的信息公开意识。</w:t>
      </w:r>
    </w:p>
    <w:p w:rsidR="006068B8" w:rsidRDefault="006068B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068B8" w:rsidRDefault="006068B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068B8" w:rsidRDefault="00D938BF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仿宋" w:hint="eastAsia"/>
          <w:sz w:val="32"/>
          <w:szCs w:val="32"/>
        </w:rPr>
        <w:t>长沙市发展和改革委员会</w:t>
      </w:r>
    </w:p>
    <w:p w:rsidR="006068B8" w:rsidRDefault="001A0A3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    </w:t>
      </w:r>
      <w:r w:rsidR="00D938BF">
        <w:rPr>
          <w:rFonts w:ascii="Times New Roman" w:eastAsia="仿宋_GB2312" w:hAnsi="Times New Roman"/>
          <w:sz w:val="32"/>
          <w:szCs w:val="32"/>
        </w:rPr>
        <w:t>20</w:t>
      </w:r>
      <w:r w:rsidR="00D938BF">
        <w:rPr>
          <w:rFonts w:ascii="Times New Roman" w:eastAsia="仿宋_GB2312" w:hAnsi="Times New Roman" w:hint="eastAsia"/>
          <w:sz w:val="32"/>
          <w:szCs w:val="32"/>
        </w:rPr>
        <w:t>22</w:t>
      </w:r>
      <w:r w:rsidR="00D938BF">
        <w:rPr>
          <w:rFonts w:ascii="Times New Roman" w:eastAsia="仿宋_GB2312" w:hAnsi="仿宋" w:hint="eastAsia"/>
          <w:sz w:val="32"/>
          <w:szCs w:val="32"/>
        </w:rPr>
        <w:t>年</w:t>
      </w:r>
      <w:r w:rsidR="00D938BF">
        <w:rPr>
          <w:rFonts w:ascii="Times New Roman" w:eastAsia="仿宋_GB2312" w:hAnsi="Times New Roman"/>
          <w:sz w:val="32"/>
          <w:szCs w:val="32"/>
        </w:rPr>
        <w:t>1</w:t>
      </w:r>
      <w:r w:rsidR="00D938BF">
        <w:rPr>
          <w:rFonts w:ascii="Times New Roman" w:eastAsia="仿宋_GB2312" w:hAnsi="仿宋" w:hint="eastAsia"/>
          <w:sz w:val="32"/>
          <w:szCs w:val="32"/>
        </w:rPr>
        <w:t>月</w:t>
      </w:r>
      <w:r w:rsidR="00D938BF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D938BF">
        <w:rPr>
          <w:rFonts w:ascii="Times New Roman" w:eastAsia="仿宋_GB2312" w:hAnsi="仿宋" w:hint="eastAsia"/>
          <w:sz w:val="32"/>
          <w:szCs w:val="32"/>
        </w:rPr>
        <w:t>日</w:t>
      </w:r>
    </w:p>
    <w:sectPr w:rsidR="006068B8" w:rsidSect="006068B8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01F" w:rsidRDefault="0087401F" w:rsidP="006068B8">
      <w:r>
        <w:separator/>
      </w:r>
    </w:p>
  </w:endnote>
  <w:endnote w:type="continuationSeparator" w:id="1">
    <w:p w:rsidR="0087401F" w:rsidRDefault="0087401F" w:rsidP="0060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B8" w:rsidRDefault="00B37D83">
    <w:pPr>
      <w:pStyle w:val="a3"/>
      <w:framePr w:wrap="auto" w:vAnchor="text" w:hAnchor="margin" w:xAlign="center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 w:rsidR="00D938BF"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DB5DD8">
      <w:rPr>
        <w:rStyle w:val="a6"/>
        <w:rFonts w:ascii="宋体" w:hAnsi="宋体" w:cs="宋体"/>
        <w:noProof/>
        <w:sz w:val="28"/>
        <w:szCs w:val="28"/>
      </w:rPr>
      <w:t>- 1 -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6068B8" w:rsidRDefault="006068B8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01F" w:rsidRDefault="0087401F" w:rsidP="006068B8">
      <w:r>
        <w:separator/>
      </w:r>
    </w:p>
  </w:footnote>
  <w:footnote w:type="continuationSeparator" w:id="1">
    <w:p w:rsidR="0087401F" w:rsidRDefault="0087401F" w:rsidP="00606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CE0"/>
    <w:rsid w:val="0000488F"/>
    <w:rsid w:val="00004C2A"/>
    <w:rsid w:val="00005065"/>
    <w:rsid w:val="000078B2"/>
    <w:rsid w:val="00022693"/>
    <w:rsid w:val="00045F76"/>
    <w:rsid w:val="00053AEB"/>
    <w:rsid w:val="0005473C"/>
    <w:rsid w:val="00067BB4"/>
    <w:rsid w:val="00071A68"/>
    <w:rsid w:val="00074F35"/>
    <w:rsid w:val="00080035"/>
    <w:rsid w:val="0008014E"/>
    <w:rsid w:val="00087F71"/>
    <w:rsid w:val="00090330"/>
    <w:rsid w:val="0009514B"/>
    <w:rsid w:val="000B0753"/>
    <w:rsid w:val="000B15C6"/>
    <w:rsid w:val="000B5AFB"/>
    <w:rsid w:val="000E0D27"/>
    <w:rsid w:val="000E2930"/>
    <w:rsid w:val="000E3204"/>
    <w:rsid w:val="000E5E1E"/>
    <w:rsid w:val="000F4FA9"/>
    <w:rsid w:val="0010670F"/>
    <w:rsid w:val="00107AC2"/>
    <w:rsid w:val="001103D4"/>
    <w:rsid w:val="0012737E"/>
    <w:rsid w:val="00127B5E"/>
    <w:rsid w:val="001308D9"/>
    <w:rsid w:val="001319C4"/>
    <w:rsid w:val="00132453"/>
    <w:rsid w:val="00136DEE"/>
    <w:rsid w:val="00137CF2"/>
    <w:rsid w:val="0014075A"/>
    <w:rsid w:val="001426CB"/>
    <w:rsid w:val="00143E72"/>
    <w:rsid w:val="00145674"/>
    <w:rsid w:val="00147302"/>
    <w:rsid w:val="00151C38"/>
    <w:rsid w:val="0015532A"/>
    <w:rsid w:val="00183E2A"/>
    <w:rsid w:val="00193198"/>
    <w:rsid w:val="00193B4C"/>
    <w:rsid w:val="001A0A35"/>
    <w:rsid w:val="001A3456"/>
    <w:rsid w:val="001A579F"/>
    <w:rsid w:val="001B76D0"/>
    <w:rsid w:val="001B7B8D"/>
    <w:rsid w:val="001D353D"/>
    <w:rsid w:val="001D70E8"/>
    <w:rsid w:val="001F69D9"/>
    <w:rsid w:val="00200F35"/>
    <w:rsid w:val="00202D06"/>
    <w:rsid w:val="00206FFE"/>
    <w:rsid w:val="00215922"/>
    <w:rsid w:val="00215E96"/>
    <w:rsid w:val="00216A1E"/>
    <w:rsid w:val="0022002C"/>
    <w:rsid w:val="00223971"/>
    <w:rsid w:val="00227D5D"/>
    <w:rsid w:val="00232F74"/>
    <w:rsid w:val="00236903"/>
    <w:rsid w:val="00240D19"/>
    <w:rsid w:val="002606F4"/>
    <w:rsid w:val="00260993"/>
    <w:rsid w:val="00273435"/>
    <w:rsid w:val="00294448"/>
    <w:rsid w:val="002C57E2"/>
    <w:rsid w:val="002C6589"/>
    <w:rsid w:val="002F044A"/>
    <w:rsid w:val="002F08FE"/>
    <w:rsid w:val="002F1FE1"/>
    <w:rsid w:val="00300EB6"/>
    <w:rsid w:val="003106AB"/>
    <w:rsid w:val="003165FB"/>
    <w:rsid w:val="00317275"/>
    <w:rsid w:val="00317E09"/>
    <w:rsid w:val="00324A84"/>
    <w:rsid w:val="00330D15"/>
    <w:rsid w:val="00336C9C"/>
    <w:rsid w:val="00343F30"/>
    <w:rsid w:val="003545ED"/>
    <w:rsid w:val="0035479F"/>
    <w:rsid w:val="0037030C"/>
    <w:rsid w:val="00374B57"/>
    <w:rsid w:val="003838A3"/>
    <w:rsid w:val="00386E10"/>
    <w:rsid w:val="00390B69"/>
    <w:rsid w:val="003966B7"/>
    <w:rsid w:val="003A5321"/>
    <w:rsid w:val="003A55B8"/>
    <w:rsid w:val="003A71E9"/>
    <w:rsid w:val="003A78DE"/>
    <w:rsid w:val="003C1B37"/>
    <w:rsid w:val="003C3EE3"/>
    <w:rsid w:val="003D046B"/>
    <w:rsid w:val="003D0B73"/>
    <w:rsid w:val="003E35DF"/>
    <w:rsid w:val="0040201C"/>
    <w:rsid w:val="00406C37"/>
    <w:rsid w:val="004072E5"/>
    <w:rsid w:val="00407742"/>
    <w:rsid w:val="00424D19"/>
    <w:rsid w:val="004260E0"/>
    <w:rsid w:val="00427CE0"/>
    <w:rsid w:val="00430283"/>
    <w:rsid w:val="00436BCD"/>
    <w:rsid w:val="00440113"/>
    <w:rsid w:val="0044350F"/>
    <w:rsid w:val="00443BB0"/>
    <w:rsid w:val="00444941"/>
    <w:rsid w:val="0044579C"/>
    <w:rsid w:val="00461418"/>
    <w:rsid w:val="00467749"/>
    <w:rsid w:val="00475A7E"/>
    <w:rsid w:val="00484D9C"/>
    <w:rsid w:val="004A2C91"/>
    <w:rsid w:val="004B7801"/>
    <w:rsid w:val="004C1DE5"/>
    <w:rsid w:val="004D7879"/>
    <w:rsid w:val="004E5FB4"/>
    <w:rsid w:val="004F4317"/>
    <w:rsid w:val="004F6F98"/>
    <w:rsid w:val="0050060E"/>
    <w:rsid w:val="00502C5F"/>
    <w:rsid w:val="005201B2"/>
    <w:rsid w:val="00523949"/>
    <w:rsid w:val="0052595D"/>
    <w:rsid w:val="00536C3D"/>
    <w:rsid w:val="00541B43"/>
    <w:rsid w:val="0054244F"/>
    <w:rsid w:val="00550DF2"/>
    <w:rsid w:val="0056426F"/>
    <w:rsid w:val="00566B24"/>
    <w:rsid w:val="00570D92"/>
    <w:rsid w:val="005758F4"/>
    <w:rsid w:val="005805C9"/>
    <w:rsid w:val="00583346"/>
    <w:rsid w:val="00591FBE"/>
    <w:rsid w:val="005A0C24"/>
    <w:rsid w:val="005A4317"/>
    <w:rsid w:val="005A5E11"/>
    <w:rsid w:val="005B381D"/>
    <w:rsid w:val="005C049E"/>
    <w:rsid w:val="005C79F8"/>
    <w:rsid w:val="005D2D97"/>
    <w:rsid w:val="005D30B1"/>
    <w:rsid w:val="005E3A55"/>
    <w:rsid w:val="005F2DE3"/>
    <w:rsid w:val="005F655C"/>
    <w:rsid w:val="00603E69"/>
    <w:rsid w:val="006068B8"/>
    <w:rsid w:val="00611A58"/>
    <w:rsid w:val="00623B24"/>
    <w:rsid w:val="00623B80"/>
    <w:rsid w:val="00626BBC"/>
    <w:rsid w:val="00652763"/>
    <w:rsid w:val="00654529"/>
    <w:rsid w:val="00661BC0"/>
    <w:rsid w:val="00662DC5"/>
    <w:rsid w:val="00673330"/>
    <w:rsid w:val="00680806"/>
    <w:rsid w:val="006814FB"/>
    <w:rsid w:val="006A00EB"/>
    <w:rsid w:val="006A0AC9"/>
    <w:rsid w:val="006A2CF7"/>
    <w:rsid w:val="006A3F96"/>
    <w:rsid w:val="006A5B9C"/>
    <w:rsid w:val="006B11C8"/>
    <w:rsid w:val="006B2F56"/>
    <w:rsid w:val="006C196B"/>
    <w:rsid w:val="006C3F83"/>
    <w:rsid w:val="006C44DB"/>
    <w:rsid w:val="006D6619"/>
    <w:rsid w:val="006E10BF"/>
    <w:rsid w:val="006E60EB"/>
    <w:rsid w:val="0070657E"/>
    <w:rsid w:val="00714053"/>
    <w:rsid w:val="007179B5"/>
    <w:rsid w:val="007214A9"/>
    <w:rsid w:val="00740D78"/>
    <w:rsid w:val="0074530A"/>
    <w:rsid w:val="00746841"/>
    <w:rsid w:val="007522D5"/>
    <w:rsid w:val="007577BA"/>
    <w:rsid w:val="00763B99"/>
    <w:rsid w:val="0077294E"/>
    <w:rsid w:val="007758C2"/>
    <w:rsid w:val="00786D79"/>
    <w:rsid w:val="00786FA7"/>
    <w:rsid w:val="00796A90"/>
    <w:rsid w:val="007A0BF5"/>
    <w:rsid w:val="007A1697"/>
    <w:rsid w:val="007A493A"/>
    <w:rsid w:val="007A4DA0"/>
    <w:rsid w:val="007B1255"/>
    <w:rsid w:val="007E29F4"/>
    <w:rsid w:val="007E4A9C"/>
    <w:rsid w:val="00801FD3"/>
    <w:rsid w:val="008103AA"/>
    <w:rsid w:val="00813EA2"/>
    <w:rsid w:val="00815F96"/>
    <w:rsid w:val="0081746F"/>
    <w:rsid w:val="008257F4"/>
    <w:rsid w:val="008354A5"/>
    <w:rsid w:val="00835BF9"/>
    <w:rsid w:val="00846F8D"/>
    <w:rsid w:val="00851427"/>
    <w:rsid w:val="00854B44"/>
    <w:rsid w:val="008656D8"/>
    <w:rsid w:val="008678B3"/>
    <w:rsid w:val="00872210"/>
    <w:rsid w:val="0087401F"/>
    <w:rsid w:val="0087743C"/>
    <w:rsid w:val="00881BCE"/>
    <w:rsid w:val="00886DA4"/>
    <w:rsid w:val="00886E5C"/>
    <w:rsid w:val="0088791B"/>
    <w:rsid w:val="00887E53"/>
    <w:rsid w:val="008953DB"/>
    <w:rsid w:val="00896F15"/>
    <w:rsid w:val="008A5C83"/>
    <w:rsid w:val="008A65D8"/>
    <w:rsid w:val="008A6A3B"/>
    <w:rsid w:val="008A7C57"/>
    <w:rsid w:val="008C0C42"/>
    <w:rsid w:val="008C6BB7"/>
    <w:rsid w:val="008D0034"/>
    <w:rsid w:val="008D2456"/>
    <w:rsid w:val="008D2F8D"/>
    <w:rsid w:val="008D5E5C"/>
    <w:rsid w:val="008F120C"/>
    <w:rsid w:val="00903BCD"/>
    <w:rsid w:val="0091193A"/>
    <w:rsid w:val="009122AA"/>
    <w:rsid w:val="00915AE4"/>
    <w:rsid w:val="00917122"/>
    <w:rsid w:val="00922430"/>
    <w:rsid w:val="00926A5F"/>
    <w:rsid w:val="00927612"/>
    <w:rsid w:val="009356ED"/>
    <w:rsid w:val="00947F18"/>
    <w:rsid w:val="00952179"/>
    <w:rsid w:val="00955857"/>
    <w:rsid w:val="00956A4A"/>
    <w:rsid w:val="00962398"/>
    <w:rsid w:val="009623F0"/>
    <w:rsid w:val="00980EDA"/>
    <w:rsid w:val="00983E86"/>
    <w:rsid w:val="00996522"/>
    <w:rsid w:val="009A43E3"/>
    <w:rsid w:val="009A498E"/>
    <w:rsid w:val="009A54A3"/>
    <w:rsid w:val="009B3B7D"/>
    <w:rsid w:val="009B4A88"/>
    <w:rsid w:val="009D4BEA"/>
    <w:rsid w:val="009E245A"/>
    <w:rsid w:val="009E3B7E"/>
    <w:rsid w:val="009E4F39"/>
    <w:rsid w:val="009E7747"/>
    <w:rsid w:val="009E79D6"/>
    <w:rsid w:val="00A03C61"/>
    <w:rsid w:val="00A16699"/>
    <w:rsid w:val="00A22D1A"/>
    <w:rsid w:val="00A2396F"/>
    <w:rsid w:val="00A27999"/>
    <w:rsid w:val="00A3151E"/>
    <w:rsid w:val="00A36499"/>
    <w:rsid w:val="00A37F7E"/>
    <w:rsid w:val="00A43666"/>
    <w:rsid w:val="00A46C12"/>
    <w:rsid w:val="00A555FC"/>
    <w:rsid w:val="00A571AD"/>
    <w:rsid w:val="00A60A50"/>
    <w:rsid w:val="00A7094D"/>
    <w:rsid w:val="00A819CB"/>
    <w:rsid w:val="00A85D8B"/>
    <w:rsid w:val="00A923AA"/>
    <w:rsid w:val="00A94CD0"/>
    <w:rsid w:val="00A954DA"/>
    <w:rsid w:val="00AA473A"/>
    <w:rsid w:val="00AC6D24"/>
    <w:rsid w:val="00AD4B3F"/>
    <w:rsid w:val="00AD72B4"/>
    <w:rsid w:val="00AE571A"/>
    <w:rsid w:val="00AE6B9B"/>
    <w:rsid w:val="00AE7056"/>
    <w:rsid w:val="00AF1572"/>
    <w:rsid w:val="00AF76E9"/>
    <w:rsid w:val="00B07E03"/>
    <w:rsid w:val="00B1056A"/>
    <w:rsid w:val="00B15812"/>
    <w:rsid w:val="00B31D68"/>
    <w:rsid w:val="00B3511B"/>
    <w:rsid w:val="00B35F50"/>
    <w:rsid w:val="00B367DE"/>
    <w:rsid w:val="00B37D83"/>
    <w:rsid w:val="00B45705"/>
    <w:rsid w:val="00B6007C"/>
    <w:rsid w:val="00B75960"/>
    <w:rsid w:val="00B82644"/>
    <w:rsid w:val="00B84242"/>
    <w:rsid w:val="00B85C74"/>
    <w:rsid w:val="00B862D7"/>
    <w:rsid w:val="00B92FB0"/>
    <w:rsid w:val="00BA623F"/>
    <w:rsid w:val="00BB4FD7"/>
    <w:rsid w:val="00BB63A9"/>
    <w:rsid w:val="00BB6582"/>
    <w:rsid w:val="00BB73EA"/>
    <w:rsid w:val="00BD619D"/>
    <w:rsid w:val="00BD6822"/>
    <w:rsid w:val="00BD6E5C"/>
    <w:rsid w:val="00BF4DED"/>
    <w:rsid w:val="00C06615"/>
    <w:rsid w:val="00C079BA"/>
    <w:rsid w:val="00C20CB6"/>
    <w:rsid w:val="00C22EA6"/>
    <w:rsid w:val="00C31BB8"/>
    <w:rsid w:val="00C35ED7"/>
    <w:rsid w:val="00C47998"/>
    <w:rsid w:val="00C50531"/>
    <w:rsid w:val="00C625AA"/>
    <w:rsid w:val="00C629D2"/>
    <w:rsid w:val="00C636CB"/>
    <w:rsid w:val="00C65B9B"/>
    <w:rsid w:val="00C668D8"/>
    <w:rsid w:val="00C77055"/>
    <w:rsid w:val="00C96C15"/>
    <w:rsid w:val="00C9710A"/>
    <w:rsid w:val="00CA36B5"/>
    <w:rsid w:val="00CA6392"/>
    <w:rsid w:val="00CA6BDB"/>
    <w:rsid w:val="00CB35A2"/>
    <w:rsid w:val="00CB4824"/>
    <w:rsid w:val="00CB7479"/>
    <w:rsid w:val="00CC3408"/>
    <w:rsid w:val="00CC4ECB"/>
    <w:rsid w:val="00CD03BC"/>
    <w:rsid w:val="00CD0490"/>
    <w:rsid w:val="00CD0725"/>
    <w:rsid w:val="00CD1497"/>
    <w:rsid w:val="00CD21FA"/>
    <w:rsid w:val="00CD701E"/>
    <w:rsid w:val="00CE0456"/>
    <w:rsid w:val="00CF2698"/>
    <w:rsid w:val="00CF5288"/>
    <w:rsid w:val="00D04FD8"/>
    <w:rsid w:val="00D14B75"/>
    <w:rsid w:val="00D20BC6"/>
    <w:rsid w:val="00D26346"/>
    <w:rsid w:val="00D27D5F"/>
    <w:rsid w:val="00D310CB"/>
    <w:rsid w:val="00D6418C"/>
    <w:rsid w:val="00D646B1"/>
    <w:rsid w:val="00D66F03"/>
    <w:rsid w:val="00D70D55"/>
    <w:rsid w:val="00D75B76"/>
    <w:rsid w:val="00D801A8"/>
    <w:rsid w:val="00D8059A"/>
    <w:rsid w:val="00D9260C"/>
    <w:rsid w:val="00D938BF"/>
    <w:rsid w:val="00D951DC"/>
    <w:rsid w:val="00D96461"/>
    <w:rsid w:val="00DA44AA"/>
    <w:rsid w:val="00DA7BED"/>
    <w:rsid w:val="00DB5DD8"/>
    <w:rsid w:val="00DC1C60"/>
    <w:rsid w:val="00DC2054"/>
    <w:rsid w:val="00DD3A53"/>
    <w:rsid w:val="00DF01A0"/>
    <w:rsid w:val="00DF1E88"/>
    <w:rsid w:val="00E03746"/>
    <w:rsid w:val="00E0397D"/>
    <w:rsid w:val="00E24994"/>
    <w:rsid w:val="00E25E3A"/>
    <w:rsid w:val="00E270B6"/>
    <w:rsid w:val="00E312F7"/>
    <w:rsid w:val="00E353B3"/>
    <w:rsid w:val="00E35A62"/>
    <w:rsid w:val="00E37373"/>
    <w:rsid w:val="00E40813"/>
    <w:rsid w:val="00E4153D"/>
    <w:rsid w:val="00E465E0"/>
    <w:rsid w:val="00E51D42"/>
    <w:rsid w:val="00E54738"/>
    <w:rsid w:val="00E61273"/>
    <w:rsid w:val="00E661B7"/>
    <w:rsid w:val="00E66874"/>
    <w:rsid w:val="00E75087"/>
    <w:rsid w:val="00E81460"/>
    <w:rsid w:val="00E91312"/>
    <w:rsid w:val="00EA0963"/>
    <w:rsid w:val="00EA2445"/>
    <w:rsid w:val="00EA6122"/>
    <w:rsid w:val="00ED2403"/>
    <w:rsid w:val="00ED2D6D"/>
    <w:rsid w:val="00ED343F"/>
    <w:rsid w:val="00ED3F84"/>
    <w:rsid w:val="00EE20E8"/>
    <w:rsid w:val="00EE660E"/>
    <w:rsid w:val="00EF3A29"/>
    <w:rsid w:val="00EF51D5"/>
    <w:rsid w:val="00F07392"/>
    <w:rsid w:val="00F073D9"/>
    <w:rsid w:val="00F177D4"/>
    <w:rsid w:val="00F258BB"/>
    <w:rsid w:val="00F25D05"/>
    <w:rsid w:val="00F46A9E"/>
    <w:rsid w:val="00F51BEC"/>
    <w:rsid w:val="00F52661"/>
    <w:rsid w:val="00F54CA8"/>
    <w:rsid w:val="00F6441C"/>
    <w:rsid w:val="00F72C3A"/>
    <w:rsid w:val="00F86EE9"/>
    <w:rsid w:val="00F871E0"/>
    <w:rsid w:val="00F92B6C"/>
    <w:rsid w:val="00FB0869"/>
    <w:rsid w:val="00FB12F1"/>
    <w:rsid w:val="00FB3CAD"/>
    <w:rsid w:val="00FB5152"/>
    <w:rsid w:val="00FB5E15"/>
    <w:rsid w:val="00FD0598"/>
    <w:rsid w:val="00FE05B3"/>
    <w:rsid w:val="00FE75CF"/>
    <w:rsid w:val="20F46465"/>
    <w:rsid w:val="25D67256"/>
    <w:rsid w:val="2DD4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3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6068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6068B8"/>
  </w:style>
  <w:style w:type="character" w:customStyle="1" w:styleId="Char0">
    <w:name w:val="页眉 Char"/>
    <w:basedOn w:val="a0"/>
    <w:link w:val="a4"/>
    <w:uiPriority w:val="99"/>
    <w:semiHidden/>
    <w:locked/>
    <w:rsid w:val="006068B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068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7</Pages>
  <Words>573</Words>
  <Characters>3268</Characters>
  <Application>Microsoft Office Word</Application>
  <DocSecurity>0</DocSecurity>
  <Lines>27</Lines>
  <Paragraphs>7</Paragraphs>
  <ScaleCrop>false</ScaleCrop>
  <Company>WRGHO.COM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  岑</dc:creator>
  <cp:lastModifiedBy>AutoBVT</cp:lastModifiedBy>
  <cp:revision>359</cp:revision>
  <cp:lastPrinted>2022-01-24T03:50:00Z</cp:lastPrinted>
  <dcterms:created xsi:type="dcterms:W3CDTF">2021-01-22T09:42:00Z</dcterms:created>
  <dcterms:modified xsi:type="dcterms:W3CDTF">2022-01-24T03:54:00Z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6CFE2B0563BE495BAEED32219A8CBF97</vt:lpwstr>
  </property>
</Properties>
</file>