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附件2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  <w:t xml:space="preserve"> 2018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年度政府信息公开工作计划表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-900" w:right="0" w:firstLine="945"/>
        <w:jc w:val="left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单位（盖章）：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长沙市机关事务管理局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填表时间：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2019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1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 29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tbl>
      <w:tblPr>
        <w:tblStyle w:val="4"/>
        <w:tblpPr w:vertAnchor="text" w:tblpXSpec="left"/>
        <w:tblW w:w="14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940"/>
        <w:gridCol w:w="1724"/>
        <w:gridCol w:w="4703"/>
        <w:gridCol w:w="2038"/>
        <w:gridCol w:w="1724"/>
        <w:gridCol w:w="25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Header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工作事项</w:t>
            </w:r>
          </w:p>
        </w:tc>
        <w:tc>
          <w:tcPr>
            <w:tcW w:w="4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工作要求</w:t>
            </w:r>
          </w:p>
        </w:tc>
        <w:tc>
          <w:tcPr>
            <w:tcW w:w="20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工作进度</w:t>
            </w:r>
          </w:p>
        </w:tc>
        <w:tc>
          <w:tcPr>
            <w:tcW w:w="17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2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主动公开信息工作开展计划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政务和党务等工作动态公开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及时跟进、反映全局系统最新政务、党务、事务工作动态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局系统政务、党务、事务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通知公告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及时、准确发布面向局机关、局系统、全市机关事务系统和社会群众的有关通知公告等告知性文件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通知公告具体内容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政府采购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及时发布局系统各类工程建设项目招投标、政府采购等信息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工程建设项目招投标、政府采购信息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局网站、市公共资源交易平台网、政府采购监督局网等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办事事项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及时公布涉及我局的各类办事事项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办事制度、流程、注意事项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其他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及时公开其他需要主动公开的信息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依申请公开信息开展计划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依申请公开信息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及时回复（回应）申请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基本情况及工作推进计划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信息回复（回应）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做好信息咨询、投诉、行政复议、行政诉讼的回复（回应）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经费投入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拟在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生活垃圾分类处理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等宣传资料印制和发放上投入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20000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元以上；在信息公开栏制作上投入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000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元以上。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val="en-US" w:eastAsia="zh-CN"/>
              </w:rPr>
              <w:t>依需要组织实施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节能管理信息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局网站、海报、宣传册等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3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工作人员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固定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名专职人员负责信息公开工作，加大对局系统信息公开通讯员的培训和督促力度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参加培训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</w:rPr>
              <w:t>积极参加各有关部门举办的信息及信息公开等培训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全年依需要实施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工作创新情况以及意见建议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提升信息质量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严格把关工作动态、通知公告等原发性信息的撰写、行文格式等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</w:trPr>
        <w:tc>
          <w:tcPr>
            <w:tcW w:w="125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增强公开信息的</w:t>
            </w: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eastAsia="zh-CN"/>
              </w:rPr>
              <w:t>接近性</w:t>
            </w: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和可读性</w:t>
            </w:r>
          </w:p>
        </w:tc>
        <w:tc>
          <w:tcPr>
            <w:tcW w:w="4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5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站在受众的角度优化信息公开的渠道和方式，尽量用最简单、最管用的方法达到让受众获取最需要信息的目的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全年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——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局网站、市政府网站部门栏目、公告栏等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textAlignment w:val="center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D44C8"/>
    <w:rsid w:val="1C63320F"/>
    <w:rsid w:val="386C4AB4"/>
    <w:rsid w:val="4D2A5BCC"/>
    <w:rsid w:val="502D562C"/>
    <w:rsid w:val="663F706D"/>
    <w:rsid w:val="6A42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办公室</cp:lastModifiedBy>
  <dcterms:modified xsi:type="dcterms:W3CDTF">2019-01-29T06:01:15Z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