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val="0"/>
        <w:adjustRightInd/>
        <w:snapToGrid/>
        <w:spacing w:line="600" w:lineRule="exact"/>
        <w:jc w:val="center"/>
        <w:textAlignment w:val="auto"/>
        <w:rPr>
          <w:rFonts w:hint="eastAsia" w:ascii="宋体" w:hAnsi="宋体" w:eastAsia="方正小标宋简体" w:cs="方正小标宋简体"/>
          <w:color w:val="000000"/>
          <w:kern w:val="0"/>
          <w:sz w:val="44"/>
          <w:szCs w:val="44"/>
          <w:shd w:val="clear" w:color="auto" w:fill="FFFFFF"/>
          <w:lang w:val="en-US" w:eastAsia="zh-CN"/>
        </w:rPr>
      </w:pPr>
    </w:p>
    <w:p>
      <w:pPr>
        <w:widowControl w:val="0"/>
        <w:wordWrap w:val="0"/>
        <w:adjustRightInd/>
        <w:snapToGrid/>
        <w:spacing w:line="600" w:lineRule="exact"/>
        <w:jc w:val="center"/>
        <w:textAlignment w:val="auto"/>
        <w:rPr>
          <w:rFonts w:hint="eastAsia" w:ascii="宋体" w:hAnsi="宋体" w:eastAsia="方正小标宋简体" w:cs="方正小标宋简体"/>
          <w:color w:val="000000"/>
          <w:kern w:val="0"/>
          <w:sz w:val="44"/>
          <w:szCs w:val="44"/>
          <w:shd w:val="clear" w:color="auto" w:fill="FFFFFF"/>
          <w:lang w:val="en-US" w:eastAsia="zh-CN"/>
        </w:rPr>
      </w:pPr>
    </w:p>
    <w:p>
      <w:pPr>
        <w:widowControl w:val="0"/>
        <w:wordWrap w:val="0"/>
        <w:adjustRightInd/>
        <w:snapToGrid/>
        <w:spacing w:line="600" w:lineRule="exact"/>
        <w:jc w:val="center"/>
        <w:textAlignment w:val="auto"/>
        <w:rPr>
          <w:rFonts w:hint="eastAsia" w:ascii="宋体" w:hAnsi="宋体" w:eastAsia="方正小标宋简体" w:cs="方正小标宋简体"/>
          <w:color w:val="000000"/>
          <w:kern w:val="0"/>
          <w:sz w:val="44"/>
          <w:szCs w:val="44"/>
          <w:shd w:val="clear" w:color="auto" w:fill="FFFFFF"/>
          <w:lang w:val="en-US" w:eastAsia="zh-CN"/>
        </w:rPr>
      </w:pPr>
    </w:p>
    <w:p>
      <w:pPr>
        <w:widowControl w:val="0"/>
        <w:wordWrap w:val="0"/>
        <w:adjustRightInd/>
        <w:snapToGrid/>
        <w:spacing w:line="600" w:lineRule="exact"/>
        <w:jc w:val="center"/>
        <w:textAlignment w:val="auto"/>
        <w:rPr>
          <w:rFonts w:hint="eastAsia" w:ascii="宋体" w:hAnsi="宋体" w:eastAsia="方正小标宋简体" w:cs="方正小标宋简体"/>
          <w:color w:val="000000"/>
          <w:kern w:val="0"/>
          <w:sz w:val="44"/>
          <w:szCs w:val="44"/>
          <w:shd w:val="clear" w:color="auto" w:fill="FFFFFF"/>
          <w:lang w:val="en-US" w:eastAsia="zh-CN"/>
        </w:rPr>
      </w:pPr>
    </w:p>
    <w:p>
      <w:pPr>
        <w:widowControl w:val="0"/>
        <w:wordWrap w:val="0"/>
        <w:adjustRightInd/>
        <w:snapToGrid/>
        <w:spacing w:line="600" w:lineRule="exact"/>
        <w:jc w:val="center"/>
        <w:textAlignment w:val="auto"/>
        <w:rPr>
          <w:rFonts w:hint="eastAsia" w:ascii="宋体" w:hAnsi="宋体" w:eastAsia="方正小标宋简体" w:cs="方正小标宋简体"/>
          <w:color w:val="000000"/>
          <w:kern w:val="0"/>
          <w:sz w:val="44"/>
          <w:szCs w:val="44"/>
          <w:shd w:val="clear" w:color="auto" w:fill="FFFFFF"/>
          <w:lang w:val="en-US" w:eastAsia="zh-CN"/>
        </w:rPr>
      </w:pPr>
    </w:p>
    <w:p>
      <w:pPr>
        <w:widowControl w:val="0"/>
        <w:wordWrap w:val="0"/>
        <w:adjustRightInd/>
        <w:snapToGrid/>
        <w:spacing w:line="600" w:lineRule="exact"/>
        <w:jc w:val="center"/>
        <w:textAlignment w:val="auto"/>
        <w:rPr>
          <w:rFonts w:hint="eastAsia" w:ascii="宋体" w:hAnsi="宋体" w:eastAsia="方正小标宋简体" w:cs="方正小标宋简体"/>
          <w:color w:val="000000"/>
          <w:kern w:val="0"/>
          <w:sz w:val="44"/>
          <w:szCs w:val="44"/>
          <w:shd w:val="clear" w:color="auto" w:fill="FFFFFF"/>
          <w:lang w:val="en-US" w:eastAsia="zh-CN"/>
        </w:rPr>
      </w:pPr>
      <w:r>
        <w:rPr>
          <w:rFonts w:hint="eastAsia" w:ascii="宋体" w:hAnsi="宋体" w:eastAsia="方正小标宋简体" w:cs="方正小标宋简体"/>
          <w:color w:val="000000"/>
          <w:kern w:val="0"/>
          <w:sz w:val="44"/>
          <w:szCs w:val="44"/>
          <w:shd w:val="clear" w:color="auto" w:fill="FFFFFF"/>
          <w:lang w:val="en-US" w:eastAsia="zh-CN"/>
        </w:rPr>
        <w:t>长沙市岳麓区人民政府</w:t>
      </w:r>
    </w:p>
    <w:p>
      <w:pPr>
        <w:widowControl w:val="0"/>
        <w:wordWrap w:val="0"/>
        <w:adjustRightInd/>
        <w:snapToGrid/>
        <w:spacing w:line="600" w:lineRule="exact"/>
        <w:jc w:val="center"/>
        <w:textAlignment w:val="auto"/>
        <w:rPr>
          <w:rFonts w:hint="default" w:ascii="宋体" w:hAnsi="宋体" w:eastAsia="方正小标宋简体" w:cs="方正小标宋简体"/>
          <w:color w:val="000000"/>
          <w:kern w:val="0"/>
          <w:sz w:val="44"/>
          <w:szCs w:val="44"/>
          <w:shd w:val="clear" w:color="auto" w:fill="FFFFFF"/>
          <w:lang w:val="en-US" w:eastAsia="zh-CN"/>
        </w:rPr>
      </w:pPr>
      <w:r>
        <w:rPr>
          <w:rFonts w:hint="eastAsia" w:ascii="宋体" w:hAnsi="宋体" w:eastAsia="方正小标宋简体" w:cs="方正小标宋简体"/>
          <w:color w:val="000000"/>
          <w:kern w:val="0"/>
          <w:sz w:val="44"/>
          <w:szCs w:val="44"/>
          <w:shd w:val="clear" w:color="auto" w:fill="FFFFFF"/>
          <w:lang w:val="en-US" w:eastAsia="zh-CN"/>
        </w:rPr>
        <w:t>2021年度政府信息公开工作报告</w:t>
      </w:r>
    </w:p>
    <w:p>
      <w:pPr>
        <w:widowControl w:val="0"/>
        <w:wordWrap w:val="0"/>
        <w:adjustRightInd/>
        <w:snapToGrid/>
        <w:spacing w:line="600" w:lineRule="exact"/>
        <w:jc w:val="center"/>
        <w:textAlignment w:val="auto"/>
        <w:rPr>
          <w:rFonts w:hint="eastAsia" w:ascii="宋体" w:hAnsi="宋体" w:eastAsia="方正小标宋简体" w:cs="方正小标宋简体"/>
          <w:color w:val="000000"/>
          <w:kern w:val="0"/>
          <w:sz w:val="44"/>
          <w:szCs w:val="44"/>
          <w:shd w:val="clear" w:color="auto" w:fill="FFFFFF"/>
          <w:lang w:val="en-US" w:eastAsia="zh-CN"/>
        </w:rPr>
      </w:pPr>
    </w:p>
    <w:p>
      <w:pPr>
        <w:widowControl w:val="0"/>
        <w:wordWrap w:val="0"/>
        <w:adjustRightInd/>
        <w:snapToGrid/>
        <w:spacing w:line="600" w:lineRule="exact"/>
        <w:ind w:firstLine="640" w:firstLineChars="200"/>
        <w:jc w:val="both"/>
        <w:textAlignment w:val="auto"/>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根据《中华人民共和国政府信息公开条例》《国务院办公厅政府信息与政务公开办公室关于印发〈中华人民共和国政府信息公开工作年度报告格式〉的通知》（国办公开办函〔2021〕30号）要求，编制本年度政府信息公开工作年度报告，报告全文分为总体情况、主动公开政府信息情况、收到和处理政府信息公开申请情况、政府信息公开行政复议和行政诉讼情况、存在的问题及改进情况、其他需要报告的事项等六个部分。</w:t>
      </w:r>
    </w:p>
    <w:p>
      <w:pPr>
        <w:widowControl w:val="0"/>
        <w:wordWrap w:val="0"/>
        <w:adjustRightInd/>
        <w:snapToGrid/>
        <w:spacing w:line="600" w:lineRule="exact"/>
        <w:ind w:firstLine="640" w:firstLineChars="200"/>
        <w:jc w:val="both"/>
        <w:textAlignment w:val="auto"/>
        <w:rPr>
          <w:rFonts w:hint="eastAsia" w:ascii="宋体" w:hAnsi="宋体" w:eastAsia="黑体" w:cs="黑体"/>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val="en-US" w:eastAsia="zh-CN"/>
        </w:rPr>
        <w:t>一、总体情况</w:t>
      </w:r>
    </w:p>
    <w:p>
      <w:pPr>
        <w:widowControl w:val="0"/>
        <w:wordWrap w:val="0"/>
        <w:adjustRightInd/>
        <w:snapToGrid/>
        <w:spacing w:line="600" w:lineRule="exact"/>
        <w:ind w:firstLine="640" w:firstLineChars="200"/>
        <w:jc w:val="both"/>
        <w:textAlignment w:val="auto"/>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2021年，长沙市岳麓区人民政府坚持以习近平新时代中国特色社会主义思想为指导，全面贯彻落实党中央、国务院和省、市有关政务公开工作的部署要求，按照“应公开、尽公开”原则，完善公开机制，全面梳理更新公开目录、内容，优化政务公开平台，细化工作措施，压实工作责任，严格督查考核，政府信息公</w:t>
      </w:r>
      <w:r>
        <w:rPr>
          <w:rFonts w:hint="eastAsia" w:ascii="宋体" w:hAnsi="宋体" w:eastAsia="仿宋_GB2312" w:cs="仿宋_GB2312"/>
          <w:color w:val="000000"/>
          <w:spacing w:val="0"/>
          <w:kern w:val="0"/>
          <w:sz w:val="32"/>
          <w:szCs w:val="32"/>
          <w:shd w:val="clear" w:color="auto" w:fill="FFFFFF"/>
          <w:lang w:val="en-US" w:eastAsia="zh-CN"/>
        </w:rPr>
        <w:t>开工作质量得到进一步提升，群众的满意度、获得感得到进一步增</w:t>
      </w:r>
      <w:r>
        <w:rPr>
          <w:rFonts w:hint="eastAsia" w:ascii="宋体" w:hAnsi="宋体" w:eastAsia="仿宋_GB2312" w:cs="仿宋_GB2312"/>
          <w:color w:val="000000"/>
          <w:spacing w:val="-6"/>
          <w:kern w:val="0"/>
          <w:sz w:val="32"/>
          <w:szCs w:val="32"/>
          <w:shd w:val="clear" w:color="auto" w:fill="FFFFFF"/>
          <w:lang w:val="en-US" w:eastAsia="zh-CN"/>
        </w:rPr>
        <w:t>强。</w:t>
      </w:r>
    </w:p>
    <w:p>
      <w:pPr>
        <w:widowControl w:val="0"/>
        <w:wordWrap w:val="0"/>
        <w:adjustRightInd/>
        <w:snapToGrid/>
        <w:spacing w:line="600" w:lineRule="exact"/>
        <w:ind w:firstLine="643" w:firstLineChars="200"/>
        <w:jc w:val="both"/>
        <w:textAlignment w:val="auto"/>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（一）更新调整领导小组成员，加强组织领导。</w:t>
      </w:r>
      <w:r>
        <w:rPr>
          <w:rFonts w:hint="eastAsia" w:ascii="宋体" w:hAnsi="宋体" w:eastAsia="仿宋_GB2312" w:cs="仿宋_GB2312"/>
          <w:color w:val="000000"/>
          <w:kern w:val="0"/>
          <w:sz w:val="32"/>
          <w:szCs w:val="32"/>
          <w:shd w:val="clear" w:color="auto" w:fill="FFFFFF"/>
          <w:lang w:val="en-US" w:eastAsia="zh-CN"/>
        </w:rPr>
        <w:t>根据区各级人员调整情况，更新区政府信息公开工作领导小组。领导小组定期听取有关工作情况汇报，着力解决政府信息公开工作过程中遇到的实际问题，确保政府信息工作顺利开展。</w:t>
      </w:r>
    </w:p>
    <w:p>
      <w:pPr>
        <w:widowControl w:val="0"/>
        <w:wordWrap w:val="0"/>
        <w:adjustRightInd/>
        <w:snapToGrid/>
        <w:spacing w:line="600" w:lineRule="exact"/>
        <w:ind w:firstLine="643" w:firstLineChars="200"/>
        <w:jc w:val="both"/>
        <w:textAlignment w:val="auto"/>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（二）梳理更新公开事项目录，推进公开规范化。</w:t>
      </w:r>
      <w:r>
        <w:rPr>
          <w:rFonts w:hint="eastAsia" w:ascii="宋体" w:hAnsi="宋体" w:eastAsia="仿宋_GB2312" w:cs="仿宋_GB2312"/>
          <w:color w:val="000000"/>
          <w:kern w:val="0"/>
          <w:sz w:val="32"/>
          <w:szCs w:val="32"/>
          <w:shd w:val="clear" w:color="auto" w:fill="FFFFFF"/>
          <w:lang w:val="en-US" w:eastAsia="zh-CN"/>
        </w:rPr>
        <w:t>根据湖南省“互联网+政务服务”一体化平台事项库调整情况，以去年政务公开事项目录为基础，全面进行梳理、更新、公布，本年度共更新调整26个政务公开领域事项目录内容4000余条。</w:t>
      </w:r>
    </w:p>
    <w:p>
      <w:pPr>
        <w:widowControl w:val="0"/>
        <w:wordWrap w:val="0"/>
        <w:adjustRightInd/>
        <w:snapToGrid/>
        <w:spacing w:line="600" w:lineRule="exact"/>
        <w:ind w:firstLine="643" w:firstLineChars="200"/>
        <w:jc w:val="both"/>
        <w:textAlignment w:val="auto"/>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（三）强化公开平台载体建设，畅通公开渠道。</w:t>
      </w:r>
      <w:r>
        <w:rPr>
          <w:rFonts w:hint="eastAsia" w:ascii="宋体" w:hAnsi="宋体" w:eastAsia="仿宋_GB2312" w:cs="仿宋_GB2312"/>
          <w:color w:val="000000"/>
          <w:kern w:val="0"/>
          <w:sz w:val="32"/>
          <w:szCs w:val="32"/>
          <w:shd w:val="clear" w:color="auto" w:fill="FFFFFF"/>
          <w:lang w:val="en-US" w:eastAsia="zh-CN"/>
        </w:rPr>
        <w:t>通过更新政府门户网界面、重设各类标识、重排各类专栏，新增“我要看”“我要查“我要办”“我要问”快速入口及繁体、无障碍浏览、语音朗读等功能将政府门户网升级为全员友好、全龄友好型网站，完成线上公开平台升级。依据</w:t>
      </w:r>
      <w:r>
        <w:rPr>
          <w:rFonts w:hint="default" w:ascii="宋体" w:hAnsi="宋体" w:eastAsia="仿宋_GB2312" w:cs="仿宋_GB2312"/>
          <w:color w:val="000000"/>
          <w:kern w:val="0"/>
          <w:sz w:val="32"/>
          <w:szCs w:val="32"/>
          <w:shd w:val="clear" w:color="auto" w:fill="FFFFFF"/>
          <w:lang w:val="en-US" w:eastAsia="zh-CN"/>
        </w:rPr>
        <w:t>《关于进一步加强基层政务公开标准化规范化工作的通知》，</w:t>
      </w:r>
      <w:r>
        <w:rPr>
          <w:rFonts w:hint="eastAsia" w:ascii="宋体" w:hAnsi="宋体" w:eastAsia="仿宋_GB2312" w:cs="仿宋_GB2312"/>
          <w:color w:val="000000"/>
          <w:kern w:val="0"/>
          <w:sz w:val="32"/>
          <w:szCs w:val="32"/>
          <w:shd w:val="clear" w:color="auto" w:fill="FFFFFF"/>
          <w:lang w:val="en-US" w:eastAsia="zh-CN"/>
        </w:rPr>
        <w:t>通过提升政务公开专窗（区）工作人员业务能力、调整布局、改善电脑性能、增加公开内容、设置合理化标签等，</w:t>
      </w:r>
      <w:r>
        <w:rPr>
          <w:rFonts w:hint="default" w:ascii="宋体" w:hAnsi="宋体" w:eastAsia="仿宋_GB2312" w:cs="仿宋_GB2312"/>
          <w:color w:val="000000"/>
          <w:kern w:val="0"/>
          <w:sz w:val="32"/>
          <w:szCs w:val="32"/>
          <w:shd w:val="clear" w:color="auto" w:fill="FFFFFF"/>
          <w:lang w:val="en-US" w:eastAsia="zh-CN"/>
        </w:rPr>
        <w:t>对政务公开专</w:t>
      </w:r>
      <w:r>
        <w:rPr>
          <w:rFonts w:hint="eastAsia" w:ascii="宋体" w:hAnsi="宋体" w:eastAsia="仿宋_GB2312" w:cs="仿宋_GB2312"/>
          <w:color w:val="000000"/>
          <w:kern w:val="0"/>
          <w:sz w:val="32"/>
          <w:szCs w:val="32"/>
          <w:shd w:val="clear" w:color="auto" w:fill="FFFFFF"/>
          <w:lang w:val="en-US" w:eastAsia="zh-CN"/>
        </w:rPr>
        <w:t>窗（</w:t>
      </w:r>
      <w:r>
        <w:rPr>
          <w:rFonts w:hint="default" w:ascii="宋体" w:hAnsi="宋体" w:eastAsia="仿宋_GB2312" w:cs="仿宋_GB2312"/>
          <w:color w:val="000000"/>
          <w:kern w:val="0"/>
          <w:sz w:val="32"/>
          <w:szCs w:val="32"/>
          <w:shd w:val="clear" w:color="auto" w:fill="FFFFFF"/>
          <w:lang w:val="en-US" w:eastAsia="zh-CN"/>
        </w:rPr>
        <w:t>区</w:t>
      </w:r>
      <w:r>
        <w:rPr>
          <w:rFonts w:hint="eastAsia" w:ascii="宋体" w:hAnsi="宋体" w:eastAsia="仿宋_GB2312" w:cs="仿宋_GB2312"/>
          <w:color w:val="000000"/>
          <w:kern w:val="0"/>
          <w:sz w:val="32"/>
          <w:szCs w:val="32"/>
          <w:shd w:val="clear" w:color="auto" w:fill="FFFFFF"/>
          <w:lang w:val="en-US" w:eastAsia="zh-CN"/>
        </w:rPr>
        <w:t>）</w:t>
      </w:r>
      <w:r>
        <w:rPr>
          <w:rFonts w:hint="default" w:ascii="宋体" w:hAnsi="宋体" w:eastAsia="仿宋_GB2312" w:cs="仿宋_GB2312"/>
          <w:color w:val="000000"/>
          <w:kern w:val="0"/>
          <w:sz w:val="32"/>
          <w:szCs w:val="32"/>
          <w:shd w:val="clear" w:color="auto" w:fill="FFFFFF"/>
          <w:lang w:val="en-US" w:eastAsia="zh-CN"/>
        </w:rPr>
        <w:t>进行“五统一”（统一标识标牌、统一公开内容、统一载体配置、统一服务功能、统一管理机制）</w:t>
      </w:r>
      <w:r>
        <w:rPr>
          <w:rFonts w:hint="eastAsia" w:ascii="宋体" w:hAnsi="宋体" w:eastAsia="仿宋_GB2312" w:cs="仿宋_GB2312"/>
          <w:color w:val="000000"/>
          <w:kern w:val="0"/>
          <w:sz w:val="32"/>
          <w:szCs w:val="32"/>
          <w:shd w:val="clear" w:color="auto" w:fill="FFFFFF"/>
          <w:lang w:val="en-US" w:eastAsia="zh-CN"/>
        </w:rPr>
        <w:t>，完成线下政务公开平台提质。</w:t>
      </w:r>
    </w:p>
    <w:p>
      <w:pPr>
        <w:widowControl w:val="0"/>
        <w:wordWrap w:val="0"/>
        <w:adjustRightInd/>
        <w:snapToGrid/>
        <w:spacing w:line="600" w:lineRule="exact"/>
        <w:ind w:firstLine="643" w:firstLineChars="200"/>
        <w:jc w:val="both"/>
        <w:textAlignment w:val="auto"/>
        <w:rPr>
          <w:rFonts w:hint="default"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（四）持续深化政务公开内容，更加便民利企。</w:t>
      </w:r>
      <w:r>
        <w:rPr>
          <w:rFonts w:hint="eastAsia" w:ascii="宋体" w:hAnsi="宋体" w:eastAsia="仿宋_GB2312" w:cs="仿宋_GB2312"/>
          <w:color w:val="000000"/>
          <w:kern w:val="0"/>
          <w:sz w:val="32"/>
          <w:szCs w:val="32"/>
          <w:shd w:val="clear" w:color="auto" w:fill="FFFFFF"/>
          <w:lang w:val="en-US" w:eastAsia="zh-CN"/>
        </w:rPr>
        <w:t>围绕重大建设项目、公共资源配置、重点民生与公益事业、营商环境等重点领域，加大主动公开力度，做到发布及时、内容全面、便于获取。积极构建基层行政决策公众参与机制，凡涉及公共利益和公众权益的重大事项，除依法应当保密的外，主动向社会公布决策草案、依据、主要内容等，通过政府网站、政务新媒体等渠道，广泛征求社会公众意见，及时公布意见收集及采纳情况，提高决策的科学化、民主化、法治化水平。2021年岳麓区通过政府网站、政务新媒体等途径共发布各类信息40196条，微政岳麓共发布信息1290条，微博发布信息共212条，岳麓区政府门户网站共发布信息38694条，其中区级各部门发布8941条，街道（镇）发布5318条，政策文件25条，解读政策文件25次，岳麓要闻1758条，通知公告2407条，工作动态6732条，回应社会关切355条，公开区政府常务会议28次，区政府全体会议2次，“政府信息公开栏目”发布信息9737条，“基层政务公开栏目”发布信息840条，其他栏目共发布信息2526条。区长信箱回复信件1004人次。</w:t>
      </w:r>
    </w:p>
    <w:p>
      <w:pPr>
        <w:widowControl w:val="0"/>
        <w:wordWrap w:val="0"/>
        <w:adjustRightInd/>
        <w:snapToGrid/>
        <w:spacing w:line="600" w:lineRule="exact"/>
        <w:ind w:firstLine="643" w:firstLineChars="200"/>
        <w:jc w:val="both"/>
        <w:textAlignment w:val="auto"/>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（五）印发政务公开工作要点，细化工作任务。</w:t>
      </w:r>
      <w:r>
        <w:rPr>
          <w:rFonts w:hint="eastAsia" w:ascii="宋体" w:hAnsi="宋体" w:eastAsia="仿宋_GB2312" w:cs="仿宋_GB2312"/>
          <w:color w:val="000000"/>
          <w:kern w:val="0"/>
          <w:sz w:val="32"/>
          <w:szCs w:val="32"/>
          <w:shd w:val="clear" w:color="auto" w:fill="FFFFFF"/>
          <w:lang w:val="en-US" w:eastAsia="zh-CN"/>
        </w:rPr>
        <w:t>根据国办、省、市政务公开工作要点要求，结合实际制定并下发《长沙市岳麓区2021年政务公开工作要点》，对年度政务公开工作细化分解，进一步明确分工、区分任务，促进了政务公开工作的有序开展。</w:t>
      </w:r>
    </w:p>
    <w:p>
      <w:pPr>
        <w:widowControl w:val="0"/>
        <w:wordWrap w:val="0"/>
        <w:adjustRightInd/>
        <w:snapToGrid/>
        <w:spacing w:line="600" w:lineRule="exact"/>
        <w:ind w:firstLine="643" w:firstLineChars="200"/>
        <w:jc w:val="both"/>
        <w:textAlignment w:val="auto"/>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（六）完善法律顾问参与机制，规范办理程序。</w:t>
      </w:r>
      <w:r>
        <w:rPr>
          <w:rFonts w:hint="eastAsia" w:ascii="宋体" w:hAnsi="宋体" w:eastAsia="仿宋_GB2312" w:cs="仿宋_GB2312"/>
          <w:color w:val="000000"/>
          <w:kern w:val="0"/>
          <w:sz w:val="32"/>
          <w:szCs w:val="32"/>
          <w:shd w:val="clear" w:color="auto" w:fill="FFFFFF"/>
          <w:lang w:val="en-US" w:eastAsia="zh-CN"/>
        </w:rPr>
        <w:t>聘请法律顾问，与律师事务所就政府信息依申请公开的审核把关签订法制审查合同。规范办理流程，转发市局《关于进一步加强政府信息公开工作的通知》，下发《关于进一步规范政府信息依申请公开回复工作的通知》，要求各部门（单位）严格政府信息依申请公开答复程序，经办人、法律顾问、责任领导层层把关后才能回复申请人，确保政府信息依申请公开答复按时、合法、依规、严谨。今年来，共受理政府信息依申请公开153件（含去年结转12件），全部纳入长沙市政府信息依申请公开平台统一监管，在时限内回复申请人。全年因政府信息依申请公开引起的行政复议13件（4件未审结）、行政诉讼6件，无一例败诉。</w:t>
      </w:r>
    </w:p>
    <w:p>
      <w:pPr>
        <w:widowControl w:val="0"/>
        <w:wordWrap w:val="0"/>
        <w:adjustRightInd/>
        <w:snapToGrid/>
        <w:spacing w:line="600" w:lineRule="exact"/>
        <w:ind w:firstLine="643" w:firstLineChars="200"/>
        <w:jc w:val="both"/>
        <w:textAlignment w:val="auto"/>
        <w:rPr>
          <w:rFonts w:hint="eastAsia" w:ascii="宋体" w:hAnsi="宋体" w:eastAsia="仿宋_GB2312" w:cs="仿宋_GB2312"/>
          <w:b w:val="0"/>
          <w:bCs w:val="0"/>
          <w:color w:val="000000"/>
          <w:kern w:val="2"/>
          <w:sz w:val="32"/>
          <w:szCs w:val="32"/>
          <w:lang w:val="en-US" w:eastAsia="zh-CN" w:bidi="ar-SA"/>
        </w:rPr>
      </w:pPr>
      <w:r>
        <w:rPr>
          <w:rFonts w:hint="eastAsia" w:ascii="宋体" w:hAnsi="宋体" w:eastAsia="楷体_GB2312" w:cs="楷体_GB2312"/>
          <w:b/>
          <w:bCs/>
          <w:color w:val="000000"/>
          <w:kern w:val="0"/>
          <w:sz w:val="32"/>
          <w:szCs w:val="32"/>
          <w:shd w:val="clear" w:color="auto" w:fill="FFFFFF"/>
          <w:lang w:val="en-US" w:eastAsia="zh-CN"/>
        </w:rPr>
        <w:t>（七）不断强化考核评估，突出督导实效。</w:t>
      </w:r>
      <w:r>
        <w:rPr>
          <w:rFonts w:hint="eastAsia" w:ascii="宋体" w:hAnsi="宋体" w:eastAsia="仿宋_GB2312" w:cs="仿宋_GB2312"/>
          <w:color w:val="000000"/>
          <w:kern w:val="0"/>
          <w:sz w:val="32"/>
          <w:szCs w:val="32"/>
          <w:shd w:val="clear" w:color="auto" w:fill="FFFFFF"/>
          <w:lang w:val="en-US" w:eastAsia="zh-CN"/>
        </w:rPr>
        <w:t>将政务公开工作纳入优化营商环境、年度绩效考核体系，对年度任务进行细分、量化，并实行政务公开常态化督促检查，做到工作有安排、有落实、有监管、有实效。以省、市政务公开工作的第三方评估为契机，从抓日常监管入手，以公开的内容时效性、准确性为监管重点，全年发布《全区政府网站与政务新媒体日常监测结果通报》12期，督促整改相关问题942个。基层政务公开工作经验得到2021年国务院办公厅《政务公开工作交流》第3期、《长沙要情》第11期、《岳麓要情》第3期的宣传推介。</w:t>
      </w:r>
    </w:p>
    <w:p>
      <w:pPr>
        <w:widowControl w:val="0"/>
        <w:wordWrap w:val="0"/>
        <w:adjustRightInd/>
        <w:snapToGrid/>
        <w:spacing w:line="600" w:lineRule="exact"/>
        <w:ind w:firstLine="640" w:firstLineChars="200"/>
        <w:jc w:val="both"/>
        <w:textAlignment w:val="auto"/>
        <w:rPr>
          <w:rFonts w:hint="eastAsia" w:ascii="宋体" w:hAnsi="宋体" w:eastAsia="黑体" w:cs="黑体"/>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val="en-US" w:eastAsia="zh-CN"/>
        </w:rPr>
        <w:t>二、主动公开政府信息情况</w:t>
      </w:r>
    </w:p>
    <w:tbl>
      <w:tblPr>
        <w:tblStyle w:val="5"/>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82"/>
        <w:gridCol w:w="2283"/>
        <w:gridCol w:w="2282"/>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129" w:type="dxa"/>
            <w:gridSpan w:val="4"/>
            <w:shd w:val="clear" w:color="auto" w:fill="C6D9F1"/>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信息内容</w:t>
            </w:r>
          </w:p>
        </w:tc>
        <w:tc>
          <w:tcPr>
            <w:tcW w:w="2283"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本年制发件数</w:t>
            </w:r>
          </w:p>
        </w:tc>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本年废止件数</w:t>
            </w:r>
          </w:p>
        </w:tc>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规章</w:t>
            </w:r>
          </w:p>
        </w:tc>
        <w:tc>
          <w:tcPr>
            <w:tcW w:w="2283"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行政规范性文件</w:t>
            </w:r>
          </w:p>
        </w:tc>
        <w:tc>
          <w:tcPr>
            <w:tcW w:w="2283"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129" w:type="dxa"/>
            <w:gridSpan w:val="4"/>
            <w:shd w:val="clear" w:color="auto" w:fill="C6D9F1"/>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信息内容</w:t>
            </w:r>
          </w:p>
        </w:tc>
        <w:tc>
          <w:tcPr>
            <w:tcW w:w="6847" w:type="dxa"/>
            <w:gridSpan w:val="3"/>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本年处理决定数量</w:t>
            </w:r>
            <w:r>
              <w:rPr>
                <w:rFonts w:hint="eastAsia" w:ascii="宋体" w:hAnsi="宋体" w:cs="宋体"/>
                <w:color w:val="000000"/>
                <w:kern w:val="0"/>
                <w:sz w:val="21"/>
                <w:szCs w:val="21"/>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行政许可</w:t>
            </w:r>
          </w:p>
        </w:tc>
        <w:tc>
          <w:tcPr>
            <w:tcW w:w="6847" w:type="dxa"/>
            <w:gridSpan w:val="3"/>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129" w:type="dxa"/>
            <w:gridSpan w:val="4"/>
            <w:shd w:val="clear" w:color="auto" w:fill="C6D9F1"/>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信息内容</w:t>
            </w:r>
          </w:p>
        </w:tc>
        <w:tc>
          <w:tcPr>
            <w:tcW w:w="6847" w:type="dxa"/>
            <w:gridSpan w:val="3"/>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本年处理决定数量</w:t>
            </w:r>
            <w:r>
              <w:rPr>
                <w:rFonts w:hint="eastAsia" w:ascii="宋体" w:hAnsi="宋体" w:cs="宋体"/>
                <w:color w:val="000000"/>
                <w:kern w:val="0"/>
                <w:sz w:val="21"/>
                <w:szCs w:val="21"/>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行政处罚</w:t>
            </w:r>
          </w:p>
        </w:tc>
        <w:tc>
          <w:tcPr>
            <w:tcW w:w="6847" w:type="dxa"/>
            <w:gridSpan w:val="3"/>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行政强制</w:t>
            </w:r>
          </w:p>
        </w:tc>
        <w:tc>
          <w:tcPr>
            <w:tcW w:w="6847" w:type="dxa"/>
            <w:gridSpan w:val="3"/>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9129" w:type="dxa"/>
            <w:gridSpan w:val="4"/>
            <w:shd w:val="clear" w:color="auto" w:fill="C6D9F1"/>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信息内容</w:t>
            </w:r>
          </w:p>
        </w:tc>
        <w:tc>
          <w:tcPr>
            <w:tcW w:w="6847" w:type="dxa"/>
            <w:gridSpan w:val="3"/>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2282" w:type="dxa"/>
            <w:tcMar>
              <w:left w:w="57" w:type="dxa"/>
              <w:right w:w="57" w:type="dxa"/>
            </w:tcMar>
            <w:vAlign w:val="center"/>
          </w:tcPr>
          <w:p>
            <w:pPr>
              <w:widowControl/>
              <w:wordWrap w:val="0"/>
              <w:adjustRightInd/>
              <w:snapToGrid/>
              <w:spacing w:beforeAutospacing="0" w:afterAutospacing="0" w:line="240" w:lineRule="auto"/>
              <w:ind w:left="0" w:leftChars="0" w:right="0" w:firstLine="0" w:firstLineChars="0"/>
              <w:jc w:val="center"/>
              <w:textAlignment w:val="auto"/>
              <w:outlineLvl w:val="9"/>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rPr>
              <w:t>行政事业性收费</w:t>
            </w:r>
          </w:p>
        </w:tc>
        <w:tc>
          <w:tcPr>
            <w:tcW w:w="6847" w:type="dxa"/>
            <w:gridSpan w:val="3"/>
            <w:tcMar>
              <w:left w:w="57" w:type="dxa"/>
              <w:right w:w="57" w:type="dxa"/>
            </w:tcMar>
            <w:vAlign w:val="center"/>
          </w:tcPr>
          <w:p>
            <w:pPr>
              <w:wordWrap w:val="0"/>
              <w:adjustRightInd/>
              <w:snapToGrid/>
              <w:spacing w:beforeAutospacing="0"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2116579</w:t>
            </w:r>
          </w:p>
        </w:tc>
      </w:tr>
    </w:tbl>
    <w:p>
      <w:pPr>
        <w:widowControl w:val="0"/>
        <w:wordWrap w:val="0"/>
        <w:adjustRightInd/>
        <w:snapToGrid/>
        <w:spacing w:line="600" w:lineRule="exact"/>
        <w:ind w:firstLine="640" w:firstLineChars="200"/>
        <w:jc w:val="both"/>
        <w:textAlignment w:val="auto"/>
        <w:rPr>
          <w:rFonts w:hint="eastAsia" w:ascii="宋体" w:hAnsi="宋体" w:eastAsia="黑体" w:cs="黑体"/>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val="en-US" w:eastAsia="zh-CN"/>
        </w:rPr>
        <w:t>三、收到和处理政府信息公开申请情况</w:t>
      </w:r>
    </w:p>
    <w:tbl>
      <w:tblPr>
        <w:tblStyle w:val="5"/>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jc w:val="center"/>
        </w:trPr>
        <w:tc>
          <w:tcPr>
            <w:tcW w:w="4946" w:type="dxa"/>
            <w:gridSpan w:val="3"/>
            <w:vMerge w:val="restart"/>
            <w:tcMar>
              <w:left w:w="108" w:type="dxa"/>
              <w:right w:w="108" w:type="dxa"/>
            </w:tcMar>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（本列数据的勾稽关系为：第一项加第二项之和，</w:t>
            </w:r>
          </w:p>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等于第三项加第四项之和。数量单位：件）</w:t>
            </w:r>
          </w:p>
        </w:tc>
        <w:tc>
          <w:tcPr>
            <w:tcW w:w="4795" w:type="dxa"/>
            <w:gridSpan w:val="7"/>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jc w:val="center"/>
        </w:trPr>
        <w:tc>
          <w:tcPr>
            <w:tcW w:w="4946" w:type="dxa"/>
            <w:gridSpan w:val="3"/>
            <w:vMerge w:val="continue"/>
            <w:tcMar>
              <w:left w:w="108" w:type="dxa"/>
              <w:right w:w="108" w:type="dxa"/>
            </w:tcMar>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黑体" w:cs="黑体"/>
                <w:color w:val="000000"/>
                <w:sz w:val="21"/>
                <w:szCs w:val="21"/>
                <w:lang w:val="en-US" w:eastAsia="zh-CN"/>
              </w:rPr>
            </w:pPr>
          </w:p>
        </w:tc>
        <w:tc>
          <w:tcPr>
            <w:tcW w:w="685" w:type="dxa"/>
            <w:vMerge w:val="restart"/>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自</w:t>
            </w:r>
          </w:p>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然</w:t>
            </w:r>
          </w:p>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人</w:t>
            </w:r>
          </w:p>
        </w:tc>
        <w:tc>
          <w:tcPr>
            <w:tcW w:w="3425" w:type="dxa"/>
            <w:gridSpan w:val="5"/>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法人或其他组织</w:t>
            </w:r>
          </w:p>
        </w:tc>
        <w:tc>
          <w:tcPr>
            <w:tcW w:w="685" w:type="dxa"/>
            <w:vMerge w:val="restart"/>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总</w:t>
            </w:r>
          </w:p>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blHeader/>
          <w:jc w:val="center"/>
        </w:trPr>
        <w:tc>
          <w:tcPr>
            <w:tcW w:w="4946" w:type="dxa"/>
            <w:gridSpan w:val="3"/>
            <w:vMerge w:val="continue"/>
            <w:tcMar>
              <w:left w:w="108" w:type="dxa"/>
              <w:right w:w="108" w:type="dxa"/>
            </w:tcMar>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黑体" w:cs="黑体"/>
                <w:color w:val="000000"/>
                <w:sz w:val="21"/>
                <w:szCs w:val="21"/>
                <w:lang w:val="en-US" w:eastAsia="zh-CN"/>
              </w:rPr>
            </w:pPr>
          </w:p>
        </w:tc>
        <w:tc>
          <w:tcPr>
            <w:tcW w:w="685" w:type="dxa"/>
            <w:vMerge w:val="continue"/>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商业</w:t>
            </w:r>
          </w:p>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企业</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科研</w:t>
            </w:r>
          </w:p>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机构</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社会公益组织</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法律服务机构</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其他</w:t>
            </w:r>
          </w:p>
        </w:tc>
        <w:tc>
          <w:tcPr>
            <w:tcW w:w="685" w:type="dxa"/>
            <w:vMerge w:val="continue"/>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4946" w:type="dxa"/>
            <w:gridSpan w:val="3"/>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一、本年新收政府信息公开申请数量</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134</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w:t>
            </w:r>
            <w:r>
              <w:rPr>
                <w:rFonts w:hint="eastAsia" w:ascii="宋体" w:hAnsi="宋体" w:cs="宋体"/>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4946" w:type="dxa"/>
            <w:gridSpan w:val="3"/>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二、上年结转政府信息公开申请数量</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12</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restart"/>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三、本年度办理结果</w:t>
            </w:r>
          </w:p>
        </w:tc>
        <w:tc>
          <w:tcPr>
            <w:tcW w:w="4192" w:type="dxa"/>
            <w:gridSpan w:val="2"/>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（一）予以公开</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45</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4192" w:type="dxa"/>
            <w:gridSpan w:val="2"/>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（二）部分公开（区分处理的，只计这一情形，不计其他情形）</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restart"/>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（三）不予公开</w:t>
            </w: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1.属于国家秘密</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2.其他法律行政法规禁止公开</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3.危及“三安全一稳定”</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4.保护第三方合法权益</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5.属于三类内部事务信息</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6.属于四类过程性信息</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7.属于行政执法案卷</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8.属于行政查询事项</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restart"/>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（四）无法提供</w:t>
            </w: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1.本机关不掌握相关政府信息</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33</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2.没有现成信息需要另行制作</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3.补正后申请内容仍不明确</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restart"/>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三、本年度办理结果</w:t>
            </w:r>
          </w:p>
        </w:tc>
        <w:tc>
          <w:tcPr>
            <w:tcW w:w="921" w:type="dxa"/>
            <w:vMerge w:val="restart"/>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（五）不予处理</w:t>
            </w: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1.信访举报投诉类申请</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2.重复申请</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3.要求提供公开出版物</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4.无正当理由大量反复申请</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5.要求行政机关确认或重新出具已获取信息</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restart"/>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（六）其他处理</w:t>
            </w: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1.申请人无正当理由逾期不补正、行政机关不再处理其政府信息公开申请</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2.申请人逾期未按收费通知要求缴纳费用、行政机关不再处理其政府信息公开申请</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921"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3271" w:type="dxa"/>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3.其他</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754" w:type="dxa"/>
            <w:vMerge w:val="continue"/>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p>
        </w:tc>
        <w:tc>
          <w:tcPr>
            <w:tcW w:w="4192" w:type="dxa"/>
            <w:gridSpan w:val="2"/>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（七）总计</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r>
              <w:rPr>
                <w:rFonts w:hint="eastAsia" w:ascii="宋体" w:hAnsi="宋体" w:cs="宋体"/>
                <w:color w:val="000000"/>
                <w:sz w:val="21"/>
                <w:szCs w:val="21"/>
                <w:lang w:val="en-US" w:eastAsia="zh-CN"/>
              </w:rPr>
              <w:t>8</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cs="宋体"/>
                <w:color w:val="000000"/>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4946" w:type="dxa"/>
            <w:gridSpan w:val="3"/>
            <w:vAlign w:val="center"/>
          </w:tcPr>
          <w:p>
            <w:pPr>
              <w:widowControl w:val="0"/>
              <w:wordWrap w:val="0"/>
              <w:adjustRightInd/>
              <w:snapToGrid/>
              <w:spacing w:line="240" w:lineRule="auto"/>
              <w:ind w:left="0" w:leftChars="0" w:right="0" w:firstLine="0" w:firstLineChars="0"/>
              <w:jc w:val="both"/>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四、结转下年度继续办理</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0</w:t>
            </w:r>
          </w:p>
        </w:tc>
        <w:tc>
          <w:tcPr>
            <w:tcW w:w="685" w:type="dxa"/>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w:t>
            </w:r>
          </w:p>
        </w:tc>
      </w:tr>
    </w:tbl>
    <w:p>
      <w:pPr>
        <w:widowControl w:val="0"/>
        <w:wordWrap w:val="0"/>
        <w:adjustRightInd/>
        <w:snapToGrid/>
        <w:spacing w:line="600" w:lineRule="exact"/>
        <w:ind w:firstLine="640" w:firstLineChars="200"/>
        <w:jc w:val="both"/>
        <w:textAlignment w:val="auto"/>
        <w:rPr>
          <w:rFonts w:hint="eastAsia" w:ascii="宋体" w:hAnsi="宋体" w:eastAsia="黑体" w:cs="黑体"/>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val="en-US" w:eastAsia="zh-CN"/>
        </w:rPr>
        <w:t>四、政府信息公开行政复议、行政诉讼情况</w:t>
      </w:r>
    </w:p>
    <w:tbl>
      <w:tblPr>
        <w:tblStyle w:val="5"/>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3245" w:type="dxa"/>
            <w:gridSpan w:val="5"/>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行政复议（件）</w:t>
            </w:r>
          </w:p>
        </w:tc>
        <w:tc>
          <w:tcPr>
            <w:tcW w:w="6498" w:type="dxa"/>
            <w:gridSpan w:val="10"/>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行政诉讼（件）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9" w:type="dxa"/>
            <w:vMerge w:val="restart"/>
            <w:tcBorders>
              <w:top w:val="nil"/>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结果维持</w:t>
            </w:r>
          </w:p>
        </w:tc>
        <w:tc>
          <w:tcPr>
            <w:tcW w:w="649" w:type="dxa"/>
            <w:vMerge w:val="restart"/>
            <w:tcBorders>
              <w:top w:val="nil"/>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结果</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纠正</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其他</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结果</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尚未</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审结</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总计</w:t>
            </w:r>
          </w:p>
        </w:tc>
        <w:tc>
          <w:tcPr>
            <w:tcW w:w="3248" w:type="dxa"/>
            <w:gridSpan w:val="5"/>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未经复议直接起诉</w:t>
            </w:r>
          </w:p>
        </w:tc>
        <w:tc>
          <w:tcPr>
            <w:tcW w:w="3250" w:type="dxa"/>
            <w:gridSpan w:val="5"/>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9" w:type="dxa"/>
            <w:vMerge w:val="continue"/>
            <w:tcBorders>
              <w:top w:val="nil"/>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p>
        </w:tc>
        <w:tc>
          <w:tcPr>
            <w:tcW w:w="649" w:type="dxa"/>
            <w:vMerge w:val="continue"/>
            <w:tcBorders>
              <w:top w:val="nil"/>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结果</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维持</w:t>
            </w: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结果</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纠正</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其他</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结果</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尚未</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审结</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总计</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结果</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维持</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结果</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纠正</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其他</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结果</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尚未</w:t>
            </w:r>
            <w:r>
              <w:rPr>
                <w:rFonts w:hint="eastAsia" w:ascii="宋体" w:hAnsi="宋体" w:eastAsia="黑体" w:cs="黑体"/>
                <w:color w:val="000000"/>
                <w:sz w:val="21"/>
                <w:szCs w:val="21"/>
                <w:lang w:val="en-US" w:eastAsia="zh-CN"/>
              </w:rPr>
              <w:br w:type="textWrapping"/>
            </w:r>
            <w:r>
              <w:rPr>
                <w:rFonts w:hint="eastAsia" w:ascii="宋体" w:hAnsi="宋体" w:eastAsia="黑体" w:cs="黑体"/>
                <w:color w:val="000000"/>
                <w:sz w:val="21"/>
                <w:szCs w:val="21"/>
                <w:lang w:val="en-US" w:eastAsia="zh-CN"/>
              </w:rPr>
              <w:t>审结</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黑体" w:cs="黑体"/>
                <w:color w:val="000000"/>
                <w:sz w:val="21"/>
                <w:szCs w:val="21"/>
                <w:lang w:val="en-US" w:eastAsia="zh-CN"/>
              </w:rPr>
            </w:pPr>
            <w:r>
              <w:rPr>
                <w:rFonts w:hint="eastAsia" w:ascii="宋体" w:hAnsi="宋体" w:eastAsia="黑体" w:cs="黑体"/>
                <w:color w:val="000000"/>
                <w:sz w:val="21"/>
                <w:szCs w:val="21"/>
                <w:lang w:val="en-US"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w:t>
            </w: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49"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650" w:type="dxa"/>
            <w:tcBorders>
              <w:top w:val="single" w:color="auto" w:sz="4" w:space="0"/>
              <w:left w:val="single" w:color="auto" w:sz="4" w:space="0"/>
              <w:bottom w:val="single" w:color="auto" w:sz="4" w:space="0"/>
              <w:right w:val="single" w:color="auto" w:sz="4" w:space="0"/>
            </w:tcBorders>
            <w:vAlign w:val="center"/>
          </w:tcPr>
          <w:p>
            <w:pPr>
              <w:widowControl w:val="0"/>
              <w:wordWrap w:val="0"/>
              <w:adjustRightInd/>
              <w:snapToGrid/>
              <w:spacing w:line="240" w:lineRule="auto"/>
              <w:ind w:left="0" w:leftChars="0" w:right="0" w:firstLine="0" w:firstLineChars="0"/>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r>
    </w:tbl>
    <w:p>
      <w:pPr>
        <w:widowControl w:val="0"/>
        <w:wordWrap w:val="0"/>
        <w:adjustRightInd/>
        <w:snapToGrid/>
        <w:spacing w:line="600" w:lineRule="exact"/>
        <w:ind w:firstLine="640" w:firstLineChars="200"/>
        <w:jc w:val="both"/>
        <w:textAlignment w:val="auto"/>
        <w:rPr>
          <w:rFonts w:hint="eastAsia" w:ascii="宋体" w:hAnsi="宋体" w:eastAsia="黑体" w:cs="黑体"/>
          <w:color w:val="000000"/>
          <w:kern w:val="0"/>
          <w:sz w:val="32"/>
          <w:szCs w:val="32"/>
          <w:shd w:val="clear" w:color="auto" w:fill="FFFFFF"/>
          <w:lang w:val="en-US" w:eastAsia="zh-CN"/>
        </w:rPr>
      </w:pPr>
      <w:bookmarkStart w:id="0" w:name="_GoBack"/>
      <w:r>
        <w:rPr>
          <w:rFonts w:hint="eastAsia" w:ascii="宋体" w:hAnsi="宋体" w:eastAsia="黑体" w:cs="黑体"/>
          <w:color w:val="000000"/>
          <w:kern w:val="0"/>
          <w:sz w:val="32"/>
          <w:szCs w:val="32"/>
          <w:shd w:val="clear" w:color="auto" w:fill="FFFFFF"/>
          <w:lang w:val="en-US" w:eastAsia="zh-CN"/>
        </w:rPr>
        <w:t>五、政府信息公开工作存在的主要问题及改进情况</w:t>
      </w:r>
    </w:p>
    <w:p>
      <w:pPr>
        <w:widowControl w:val="0"/>
        <w:wordWrap w:val="0"/>
        <w:adjustRightInd/>
        <w:snapToGrid/>
        <w:spacing w:line="580" w:lineRule="exact"/>
        <w:ind w:left="0" w:leftChars="0" w:right="0" w:firstLine="640"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2021年区政府信息公开工作虽然有了一定的进步，但离上级的要求、群众的期盼还有一定差距，存在部分单位和人员对政府信息公开工作重视不够，创新开展工作意识不足，信息公开内容更新不及时，政策解读方式单一等问题。</w:t>
      </w:r>
    </w:p>
    <w:p>
      <w:pPr>
        <w:widowControl w:val="0"/>
        <w:wordWrap w:val="0"/>
        <w:adjustRightInd/>
        <w:snapToGrid/>
        <w:spacing w:line="580" w:lineRule="exact"/>
        <w:ind w:left="0" w:leftChars="0" w:right="0" w:firstLine="640"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针对存在的问题和不足，将采取以下改进措施：</w:t>
      </w:r>
    </w:p>
    <w:p>
      <w:pPr>
        <w:widowControl w:val="0"/>
        <w:wordWrap w:val="0"/>
        <w:adjustRightInd/>
        <w:snapToGrid/>
        <w:spacing w:line="580" w:lineRule="exact"/>
        <w:ind w:left="0" w:leftChars="0" w:right="0" w:firstLine="643"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（一）抓领导责任制度落实。</w:t>
      </w:r>
      <w:r>
        <w:rPr>
          <w:rFonts w:hint="eastAsia" w:ascii="宋体" w:hAnsi="宋体" w:eastAsia="仿宋_GB2312" w:cs="仿宋_GB2312"/>
          <w:color w:val="000000"/>
          <w:kern w:val="0"/>
          <w:sz w:val="32"/>
          <w:szCs w:val="32"/>
          <w:shd w:val="clear" w:color="auto" w:fill="FFFFFF"/>
          <w:lang w:val="en-US" w:eastAsia="zh-CN"/>
        </w:rPr>
        <w:t>按照“谁主管、谁负责”的原则，各单位行政主要领导为第一责任人，确定主要领导负总责，分管领导具体负责的工作机制，提升各单位对政府信息公开工作的重视程度。</w:t>
      </w:r>
    </w:p>
    <w:p>
      <w:pPr>
        <w:widowControl w:val="0"/>
        <w:wordWrap w:val="0"/>
        <w:adjustRightInd/>
        <w:snapToGrid/>
        <w:spacing w:line="580" w:lineRule="exact"/>
        <w:ind w:left="0" w:leftChars="0" w:right="0" w:firstLine="643"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楷体_GB2312" w:cs="楷体_GB2312"/>
          <w:b/>
          <w:bCs/>
          <w:color w:val="000000"/>
          <w:kern w:val="0"/>
          <w:sz w:val="32"/>
          <w:szCs w:val="32"/>
          <w:shd w:val="clear" w:color="auto" w:fill="FFFFFF"/>
          <w:lang w:val="en-US" w:eastAsia="zh-CN"/>
        </w:rPr>
        <w:t>（二）抓工作队伍能力提升。</w:t>
      </w:r>
      <w:r>
        <w:rPr>
          <w:rFonts w:hint="eastAsia" w:ascii="宋体" w:hAnsi="宋体" w:eastAsia="仿宋_GB2312" w:cs="仿宋_GB2312"/>
          <w:color w:val="000000"/>
          <w:kern w:val="0"/>
          <w:sz w:val="32"/>
          <w:szCs w:val="32"/>
          <w:shd w:val="clear" w:color="auto" w:fill="FFFFFF"/>
          <w:lang w:val="en-US" w:eastAsia="zh-CN"/>
        </w:rPr>
        <w:t>通过开展培训会和交流会，提高工作人员网站管理、政务公开专栏维护、政务公开内容把关、政府信息依申请公开办理等能力，打造工作作风实、业务能力强的政务公开人才队伍。</w:t>
      </w:r>
    </w:p>
    <w:p>
      <w:pPr>
        <w:widowControl w:val="0"/>
        <w:wordWrap w:val="0"/>
        <w:adjustRightInd/>
        <w:snapToGrid/>
        <w:spacing w:line="580" w:lineRule="exact"/>
        <w:ind w:left="0" w:leftChars="0" w:right="0" w:firstLine="640" w:firstLineChars="200"/>
        <w:jc w:val="both"/>
        <w:textAlignment w:val="auto"/>
        <w:outlineLvl w:val="9"/>
        <w:rPr>
          <w:rFonts w:hint="eastAsia" w:ascii="宋体" w:hAnsi="宋体" w:eastAsia="黑体" w:cs="黑体"/>
          <w:color w:val="000000"/>
          <w:kern w:val="0"/>
          <w:sz w:val="32"/>
          <w:szCs w:val="32"/>
          <w:shd w:val="clear" w:color="auto" w:fill="FFFFFF"/>
          <w:lang w:val="en-US" w:eastAsia="zh-CN"/>
        </w:rPr>
      </w:pPr>
      <w:r>
        <w:rPr>
          <w:rFonts w:hint="eastAsia" w:ascii="宋体" w:hAnsi="宋体" w:eastAsia="黑体" w:cs="黑体"/>
          <w:color w:val="000000"/>
          <w:kern w:val="0"/>
          <w:sz w:val="32"/>
          <w:szCs w:val="32"/>
          <w:shd w:val="clear" w:color="auto" w:fill="FFFFFF"/>
          <w:lang w:val="en-US" w:eastAsia="zh-CN"/>
        </w:rPr>
        <w:t>六、其他需要报告的事项</w:t>
      </w:r>
    </w:p>
    <w:p>
      <w:pPr>
        <w:widowControl w:val="0"/>
        <w:wordWrap w:val="0"/>
        <w:adjustRightInd/>
        <w:snapToGrid/>
        <w:spacing w:line="580" w:lineRule="exact"/>
        <w:ind w:left="0" w:leftChars="0" w:right="0" w:firstLine="640" w:firstLineChars="200"/>
        <w:jc w:val="both"/>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本年度报告中所列数据的统计期限从2021年1月1日到2021年12月31日止。2021年度未收取任何与政府信息公开有关的费用。如对本报告有任何疑问，请与长沙市岳麓区人民政府政务公开政务服务工作领导小组办公室联系，地址：长沙市岳麓区金星北路一段517号9栋304室；邮编：410023；电话：0731-88999499；传真：0731-88999215。</w:t>
      </w:r>
    </w:p>
    <w:p>
      <w:pPr>
        <w:widowControl w:val="0"/>
        <w:wordWrap w:val="0"/>
        <w:adjustRightInd/>
        <w:snapToGrid/>
        <w:spacing w:line="580" w:lineRule="exact"/>
        <w:ind w:left="0" w:leftChars="0" w:right="0" w:firstLine="640" w:firstLineChars="200"/>
        <w:jc w:val="both"/>
        <w:textAlignment w:val="auto"/>
        <w:outlineLvl w:val="9"/>
        <w:rPr>
          <w:rFonts w:hint="default" w:ascii="宋体" w:hAnsi="宋体" w:eastAsia="仿宋_GB2312" w:cs="仿宋_GB2312"/>
          <w:color w:val="000000"/>
          <w:kern w:val="0"/>
          <w:sz w:val="32"/>
          <w:szCs w:val="32"/>
          <w:shd w:val="clear" w:color="auto" w:fill="FFFFFF"/>
          <w:lang w:val="en-US" w:eastAsia="zh-CN"/>
        </w:rPr>
      </w:pPr>
    </w:p>
    <w:p>
      <w:pPr>
        <w:widowControl w:val="0"/>
        <w:wordWrap w:val="0"/>
        <w:adjustRightInd/>
        <w:snapToGrid/>
        <w:spacing w:line="580" w:lineRule="exact"/>
        <w:ind w:left="0" w:leftChars="0" w:right="0" w:firstLine="3520" w:firstLineChars="1100"/>
        <w:jc w:val="center"/>
        <w:textAlignment w:val="auto"/>
        <w:outlineLvl w:val="9"/>
        <w:rPr>
          <w:rFonts w:hint="eastAsia"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长沙市岳麓区人民政府</w:t>
      </w:r>
    </w:p>
    <w:p>
      <w:pPr>
        <w:widowControl w:val="0"/>
        <w:wordWrap w:val="0"/>
        <w:adjustRightInd/>
        <w:snapToGrid/>
        <w:spacing w:line="580" w:lineRule="exact"/>
        <w:ind w:left="0" w:leftChars="0" w:right="0" w:firstLine="3520" w:firstLineChars="1100"/>
        <w:jc w:val="center"/>
        <w:textAlignment w:val="auto"/>
        <w:outlineLvl w:val="9"/>
        <w:rPr>
          <w:rFonts w:hint="default" w:ascii="宋体" w:hAnsi="宋体" w:eastAsia="仿宋_GB2312" w:cs="仿宋_GB2312"/>
          <w:color w:val="000000"/>
          <w:kern w:val="0"/>
          <w:sz w:val="32"/>
          <w:szCs w:val="32"/>
          <w:shd w:val="clear" w:color="auto" w:fill="FFFFFF"/>
          <w:lang w:val="en-US" w:eastAsia="zh-CN"/>
        </w:rPr>
      </w:pPr>
      <w:r>
        <w:rPr>
          <w:rFonts w:hint="eastAsia" w:ascii="宋体" w:hAnsi="宋体" w:eastAsia="仿宋_GB2312" w:cs="仿宋_GB2312"/>
          <w:color w:val="000000"/>
          <w:kern w:val="0"/>
          <w:sz w:val="32"/>
          <w:szCs w:val="32"/>
          <w:shd w:val="clear" w:color="auto" w:fill="FFFFFF"/>
          <w:lang w:val="en-US" w:eastAsia="zh-CN"/>
        </w:rPr>
        <w:t>2022年2月9日</w:t>
      </w:r>
    </w:p>
    <w:bookmarkEnd w:id="0"/>
    <w:sectPr>
      <w:footerReference r:id="rId3" w:type="default"/>
      <w:pgSz w:w="11906" w:h="16838"/>
      <w:pgMar w:top="1701" w:right="1304" w:bottom="1701" w:left="1587" w:header="851"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w:pict>
        <v:shape id="文本框 2" o:spid="_x0000_s4097"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GYzYzJjZjk0Y2YzMTNkYTdlNGQzZTI0ZjNkMmFmNmQifQ=="/>
  </w:docVars>
  <w:rsids>
    <w:rsidRoot w:val="7C4874BB"/>
    <w:rsid w:val="00BB39DF"/>
    <w:rsid w:val="03F965DF"/>
    <w:rsid w:val="047A61C0"/>
    <w:rsid w:val="051314BA"/>
    <w:rsid w:val="07B74F40"/>
    <w:rsid w:val="08B1444C"/>
    <w:rsid w:val="0E1958F3"/>
    <w:rsid w:val="11C0124C"/>
    <w:rsid w:val="13901EB6"/>
    <w:rsid w:val="14853C26"/>
    <w:rsid w:val="158C07D3"/>
    <w:rsid w:val="169E75D5"/>
    <w:rsid w:val="18B10430"/>
    <w:rsid w:val="18F441C6"/>
    <w:rsid w:val="195F5C15"/>
    <w:rsid w:val="1B294C64"/>
    <w:rsid w:val="1CBD4A85"/>
    <w:rsid w:val="237C51AA"/>
    <w:rsid w:val="26087880"/>
    <w:rsid w:val="27217996"/>
    <w:rsid w:val="27637EA1"/>
    <w:rsid w:val="285E585E"/>
    <w:rsid w:val="28875929"/>
    <w:rsid w:val="2895372B"/>
    <w:rsid w:val="2A9E0EE5"/>
    <w:rsid w:val="2B1F2F9B"/>
    <w:rsid w:val="2B6F2C46"/>
    <w:rsid w:val="2BCF23BF"/>
    <w:rsid w:val="2BFD302F"/>
    <w:rsid w:val="2C0B5B46"/>
    <w:rsid w:val="2CF909DA"/>
    <w:rsid w:val="32497751"/>
    <w:rsid w:val="374F25F9"/>
    <w:rsid w:val="38702660"/>
    <w:rsid w:val="394C4C39"/>
    <w:rsid w:val="3B213C8E"/>
    <w:rsid w:val="3BA87436"/>
    <w:rsid w:val="3CF805C4"/>
    <w:rsid w:val="455606DE"/>
    <w:rsid w:val="457F2E39"/>
    <w:rsid w:val="46EE2244"/>
    <w:rsid w:val="47FB046B"/>
    <w:rsid w:val="4A505B89"/>
    <w:rsid w:val="4AFC28A4"/>
    <w:rsid w:val="4E204381"/>
    <w:rsid w:val="4E3A0583"/>
    <w:rsid w:val="51F04C60"/>
    <w:rsid w:val="5242177F"/>
    <w:rsid w:val="555B7DBE"/>
    <w:rsid w:val="55B1434A"/>
    <w:rsid w:val="576C677A"/>
    <w:rsid w:val="5873517B"/>
    <w:rsid w:val="58EF0081"/>
    <w:rsid w:val="590929B0"/>
    <w:rsid w:val="59F01C15"/>
    <w:rsid w:val="5AC94690"/>
    <w:rsid w:val="5C6C718F"/>
    <w:rsid w:val="5D5A0720"/>
    <w:rsid w:val="5E9370EE"/>
    <w:rsid w:val="62244253"/>
    <w:rsid w:val="62417939"/>
    <w:rsid w:val="629D0128"/>
    <w:rsid w:val="63D6044B"/>
    <w:rsid w:val="650E0E71"/>
    <w:rsid w:val="66B425E6"/>
    <w:rsid w:val="67351105"/>
    <w:rsid w:val="6D0149B4"/>
    <w:rsid w:val="6E20479A"/>
    <w:rsid w:val="7145706C"/>
    <w:rsid w:val="741D4353"/>
    <w:rsid w:val="76BF63F7"/>
    <w:rsid w:val="78D03CBC"/>
    <w:rsid w:val="7A1B196F"/>
    <w:rsid w:val="7C4874BB"/>
    <w:rsid w:val="7D45285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3447</Words>
  <Characters>3627</Characters>
  <Lines>0</Lines>
  <Paragraphs>0</Paragraphs>
  <TotalTime>3</TotalTime>
  <ScaleCrop>false</ScaleCrop>
  <LinksUpToDate>false</LinksUpToDate>
  <CharactersWithSpaces>3627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2022-01-10T01:30:00Z</dcterms:created>
  <dc:creator>凌云</dc:creator>
  <cp:lastModifiedBy>admin</cp:lastModifiedBy>
  <cp:lastPrinted>2022-02-09T02:23:00Z</cp:lastPrinted>
  <dcterms:modified xsi:type="dcterms:W3CDTF">2022-10-18T02:38:01Z</dcterms:modified>
  <dc:title>长沙市岳麓区人民政府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6867260F1CE84B11AF7E7BD4F308CB32</vt:lpwstr>
  </property>
</Properties>
</file>